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6E0B9C">
      <w:pPr>
        <w:spacing w:line="240" w:lineRule="auto"/>
        <w:ind w:firstLine="0" w:firstLineChars="0"/>
        <w:rPr>
          <w:rFonts w:hint="eastAsia" w:ascii="黑体" w:hAnsi="黑体" w:eastAsia="黑体" w:cs="黑体"/>
          <w:bCs/>
          <w:sz w:val="32"/>
          <w:szCs w:val="32"/>
          <w:lang w:val="en-US" w:eastAsia="zh-CN"/>
        </w:rPr>
      </w:pPr>
      <w:bookmarkStart w:id="1" w:name="_GoBack"/>
      <w:bookmarkEnd w:id="1"/>
      <w:r>
        <w:rPr>
          <w:rFonts w:hint="eastAsia" w:ascii="黑体" w:hAnsi="黑体" w:eastAsia="黑体" w:cs="黑体"/>
          <w:bCs/>
          <w:sz w:val="32"/>
          <w:szCs w:val="32"/>
          <w:lang w:eastAsia="zh-CN"/>
        </w:rPr>
        <w:t>附件</w:t>
      </w:r>
      <w:r>
        <w:rPr>
          <w:rFonts w:hint="eastAsia" w:ascii="黑体" w:hAnsi="黑体" w:eastAsia="黑体" w:cs="黑体"/>
          <w:bCs/>
          <w:sz w:val="32"/>
          <w:szCs w:val="32"/>
          <w:lang w:val="en-US" w:eastAsia="zh-CN"/>
        </w:rPr>
        <w:t>2</w:t>
      </w:r>
    </w:p>
    <w:p w14:paraId="2AFE21C7">
      <w:pPr>
        <w:spacing w:line="240" w:lineRule="auto"/>
        <w:ind w:firstLine="0" w:firstLineChars="0"/>
        <w:rPr>
          <w:rFonts w:hint="eastAsia" w:ascii="仿宋_GB2312" w:eastAsia="仿宋_GB2312"/>
          <w:bCs/>
          <w:sz w:val="32"/>
          <w:szCs w:val="32"/>
          <w:lang w:val="en-US" w:eastAsia="zh-CN"/>
        </w:rPr>
      </w:pPr>
    </w:p>
    <w:p w14:paraId="63FBA627">
      <w:pPr>
        <w:jc w:val="center"/>
        <w:rPr>
          <w:rFonts w:ascii="方正小标宋简体" w:hAnsi="华文中宋" w:eastAsia="方正小标宋简体"/>
          <w:b w:val="0"/>
          <w:bCs/>
          <w:sz w:val="40"/>
          <w:szCs w:val="40"/>
        </w:rPr>
      </w:pPr>
      <w:r>
        <w:rPr>
          <w:rFonts w:hint="eastAsia" w:ascii="方正小标宋简体" w:hAnsi="华文中宋" w:eastAsia="方正小标宋简体"/>
          <w:b w:val="0"/>
          <w:bCs/>
          <w:sz w:val="40"/>
          <w:szCs w:val="40"/>
        </w:rPr>
        <w:t>关于《</w:t>
      </w:r>
      <w:r>
        <w:rPr>
          <w:rFonts w:hint="eastAsia" w:ascii="方正小标宋简体" w:hAnsi="华文中宋" w:eastAsia="方正小标宋简体"/>
          <w:b w:val="0"/>
          <w:bCs/>
          <w:sz w:val="40"/>
          <w:szCs w:val="40"/>
          <w:lang w:val="en-US" w:eastAsia="zh-CN"/>
        </w:rPr>
        <w:t>关于进一步推进本市居民住宅共有供水设施改造接管的实施意见（征求意见稿）</w:t>
      </w:r>
      <w:r>
        <w:rPr>
          <w:rFonts w:hint="eastAsia" w:ascii="方正小标宋简体" w:hAnsi="华文中宋" w:eastAsia="方正小标宋简体"/>
          <w:b w:val="0"/>
          <w:bCs/>
          <w:sz w:val="40"/>
          <w:szCs w:val="40"/>
        </w:rPr>
        <w:t>》的</w:t>
      </w:r>
      <w:r>
        <w:rPr>
          <w:rFonts w:hint="eastAsia" w:ascii="方正小标宋简体" w:hAnsi="华文中宋" w:eastAsia="方正小标宋简体"/>
          <w:b w:val="0"/>
          <w:bCs/>
          <w:sz w:val="40"/>
          <w:szCs w:val="40"/>
          <w:lang w:val="en-US" w:eastAsia="zh-CN"/>
        </w:rPr>
        <w:t>起草</w:t>
      </w:r>
      <w:r>
        <w:rPr>
          <w:rFonts w:hint="eastAsia" w:ascii="方正小标宋简体" w:hAnsi="华文中宋" w:eastAsia="方正小标宋简体"/>
          <w:b w:val="0"/>
          <w:bCs/>
          <w:sz w:val="40"/>
          <w:szCs w:val="40"/>
        </w:rPr>
        <w:t>说明</w:t>
      </w:r>
    </w:p>
    <w:p w14:paraId="6D77D696">
      <w:pPr>
        <w:spacing w:line="600" w:lineRule="exact"/>
        <w:rPr>
          <w:rFonts w:ascii="方正小标宋简体" w:hAnsi="华文中宋" w:eastAsia="方正小标宋简体"/>
          <w:b/>
          <w:sz w:val="36"/>
          <w:szCs w:val="36"/>
        </w:rPr>
      </w:pPr>
    </w:p>
    <w:p w14:paraId="78874263">
      <w:pPr>
        <w:ind w:firstLine="640" w:firstLineChars="200"/>
        <w:rPr>
          <w:rFonts w:ascii="仿宋_GB2312" w:hAnsi="仿宋_GB2312" w:eastAsia="仿宋_GB2312" w:cs="仿宋_GB2312"/>
          <w:sz w:val="32"/>
          <w:szCs w:val="32"/>
        </w:rPr>
      </w:pPr>
      <w:r>
        <w:rPr>
          <w:rFonts w:hint="eastAsia" w:ascii="仿宋_GB2312" w:eastAsia="仿宋_GB2312"/>
          <w:bCs/>
          <w:sz w:val="32"/>
          <w:szCs w:val="32"/>
        </w:rPr>
        <w:t>为贯彻落实《供水条例》</w:t>
      </w:r>
      <w:r>
        <w:rPr>
          <w:rFonts w:hint="eastAsia" w:ascii="仿宋_GB2312" w:eastAsia="仿宋_GB2312"/>
          <w:bCs/>
          <w:sz w:val="32"/>
          <w:szCs w:val="32"/>
          <w:lang w:eastAsia="zh-CN"/>
        </w:rPr>
        <w:t>（国务院令第</w:t>
      </w:r>
      <w:r>
        <w:rPr>
          <w:rFonts w:hint="eastAsia" w:ascii="仿宋_GB2312" w:eastAsia="仿宋_GB2312"/>
          <w:bCs/>
          <w:sz w:val="32"/>
          <w:szCs w:val="32"/>
          <w:lang w:val="en-US" w:eastAsia="zh-CN"/>
        </w:rPr>
        <w:t>831号</w:t>
      </w:r>
      <w:r>
        <w:rPr>
          <w:rFonts w:hint="eastAsia" w:ascii="仿宋_GB2312" w:eastAsia="仿宋_GB2312"/>
          <w:bCs/>
          <w:sz w:val="32"/>
          <w:szCs w:val="32"/>
          <w:lang w:eastAsia="zh-CN"/>
        </w:rPr>
        <w:t>）</w:t>
      </w:r>
      <w:r>
        <w:rPr>
          <w:rFonts w:hint="eastAsia" w:ascii="仿宋_GB2312" w:eastAsia="仿宋_GB2312"/>
          <w:bCs/>
          <w:sz w:val="32"/>
          <w:szCs w:val="32"/>
        </w:rPr>
        <w:t>和城市更新相关要求，</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val="en-US" w:eastAsia="zh-CN"/>
        </w:rPr>
        <w:t>进一步</w:t>
      </w:r>
      <w:r>
        <w:rPr>
          <w:rFonts w:hint="eastAsia" w:ascii="仿宋_GB2312" w:hAnsi="仿宋_GB2312" w:eastAsia="仿宋_GB2312" w:cs="仿宋_GB2312"/>
          <w:sz w:val="32"/>
          <w:szCs w:val="32"/>
        </w:rPr>
        <w:t>推进本市居民住宅</w:t>
      </w:r>
      <w:r>
        <w:rPr>
          <w:rFonts w:hint="eastAsia" w:ascii="仿宋_GB2312" w:hAnsi="仿宋_GB2312" w:eastAsia="仿宋_GB2312" w:cs="仿宋_GB2312"/>
          <w:sz w:val="32"/>
          <w:szCs w:val="32"/>
          <w:lang w:val="en-US" w:eastAsia="zh-CN"/>
        </w:rPr>
        <w:t>共有</w:t>
      </w:r>
      <w:r>
        <w:rPr>
          <w:rFonts w:hint="eastAsia" w:ascii="仿宋_GB2312" w:hAnsi="仿宋_GB2312" w:eastAsia="仿宋_GB2312" w:cs="仿宋_GB2312"/>
          <w:sz w:val="32"/>
          <w:szCs w:val="32"/>
        </w:rPr>
        <w:t>供水设施改造接管的目标任务，市</w:t>
      </w:r>
      <w:r>
        <w:rPr>
          <w:rFonts w:hint="eastAsia" w:ascii="仿宋_GB2312" w:hAnsi="仿宋_GB2312" w:eastAsia="仿宋_GB2312" w:cs="仿宋_GB2312"/>
          <w:sz w:val="32"/>
          <w:szCs w:val="32"/>
          <w:lang w:val="en-US" w:eastAsia="zh-CN"/>
        </w:rPr>
        <w:t>水务局</w:t>
      </w:r>
      <w:r>
        <w:rPr>
          <w:rFonts w:hint="eastAsia" w:ascii="仿宋_GB2312" w:hAnsi="仿宋_GB2312" w:eastAsia="仿宋_GB2312" w:cs="仿宋_GB2312"/>
          <w:sz w:val="32"/>
          <w:szCs w:val="32"/>
        </w:rPr>
        <w:t>会同</w:t>
      </w:r>
      <w:r>
        <w:rPr>
          <w:rFonts w:hint="eastAsia" w:ascii="仿宋_GB2312" w:hAnsi="仿宋_GB2312" w:eastAsia="仿宋_GB2312" w:cs="仿宋_GB2312"/>
          <w:sz w:val="32"/>
          <w:szCs w:val="32"/>
          <w:lang w:val="en-US" w:eastAsia="zh-CN"/>
        </w:rPr>
        <w:t>市财政局、市发改委、</w:t>
      </w:r>
      <w:r>
        <w:rPr>
          <w:rFonts w:hint="eastAsia" w:ascii="仿宋_GB2312" w:hAnsi="仿宋_GB2312" w:eastAsia="仿宋_GB2312" w:cs="仿宋_GB2312"/>
          <w:sz w:val="32"/>
          <w:szCs w:val="32"/>
        </w:rPr>
        <w:t>市住建委、市房管局和城投水务集团等相关部门专题研究，</w:t>
      </w:r>
      <w:r>
        <w:rPr>
          <w:rFonts w:eastAsia="仿宋_GB2312"/>
          <w:sz w:val="32"/>
          <w:szCs w:val="32"/>
        </w:rPr>
        <w:t>开展了</w:t>
      </w:r>
      <w:r>
        <w:rPr>
          <w:rFonts w:hint="eastAsia" w:ascii="仿宋_GB2312" w:hAnsi="仿宋_GB2312" w:eastAsia="仿宋_GB2312" w:cs="仿宋_GB2312"/>
          <w:sz w:val="32"/>
          <w:szCs w:val="32"/>
        </w:rPr>
        <w:t>《关于进一步推进本市居民住宅共有供水设施改造接管的实施意见</w:t>
      </w:r>
      <w:r>
        <w:rPr>
          <w:rFonts w:hint="eastAsia" w:ascii="仿宋_GB2312" w:hAnsi="仿宋_GB2312" w:eastAsia="仿宋_GB2312" w:cs="仿宋_GB2312"/>
          <w:sz w:val="32"/>
          <w:szCs w:val="32"/>
          <w:lang w:eastAsia="zh-CN"/>
        </w:rPr>
        <w:t>（征求意见稿）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以下简称《实施意见（征求意见稿）》）</w:t>
      </w:r>
      <w:r>
        <w:rPr>
          <w:rFonts w:hint="eastAsia" w:ascii="仿宋_GB2312" w:hAnsi="仿宋_GB2312" w:eastAsia="仿宋_GB2312" w:cs="仿宋_GB2312"/>
          <w:sz w:val="32"/>
          <w:szCs w:val="32"/>
        </w:rPr>
        <w:t>的</w:t>
      </w:r>
      <w:r>
        <w:rPr>
          <w:rFonts w:ascii="仿宋_GB2312" w:hAnsi="仿宋_GB2312" w:eastAsia="仿宋_GB2312" w:cs="仿宋_GB2312"/>
          <w:sz w:val="32"/>
          <w:szCs w:val="32"/>
        </w:rPr>
        <w:t>编制工作</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现将</w:t>
      </w:r>
      <w:r>
        <w:rPr>
          <w:rFonts w:hint="eastAsia" w:ascii="仿宋_GB2312" w:hAnsi="仿宋_GB2312" w:eastAsia="仿宋_GB2312" w:cs="仿宋_GB2312"/>
          <w:sz w:val="32"/>
          <w:szCs w:val="32"/>
        </w:rPr>
        <w:t>有</w:t>
      </w:r>
      <w:r>
        <w:rPr>
          <w:rFonts w:ascii="仿宋_GB2312" w:hAnsi="仿宋_GB2312" w:eastAsia="仿宋_GB2312" w:cs="仿宋_GB2312"/>
          <w:sz w:val="32"/>
          <w:szCs w:val="32"/>
        </w:rPr>
        <w:t>关情况汇报如下：</w:t>
      </w:r>
    </w:p>
    <w:p w14:paraId="73E3A303">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sz w:val="32"/>
          <w:szCs w:val="32"/>
          <w:lang w:val="en-US" w:eastAsia="zh-CN"/>
        </w:rPr>
        <w:t>制定背景</w:t>
      </w:r>
    </w:p>
    <w:p w14:paraId="1E5B9A62">
      <w:pPr>
        <w:snapToGrid w:val="0"/>
        <w:spacing w:line="600" w:lineRule="exact"/>
        <w:ind w:firstLine="640" w:firstLineChars="200"/>
        <w:rPr>
          <w:rFonts w:hint="eastAsia" w:ascii="仿宋_GB2312" w:eastAsia="仿宋_GB2312"/>
          <w:sz w:val="32"/>
          <w:szCs w:val="32"/>
          <w:highlight w:val="none"/>
          <w:lang w:val="en-US" w:eastAsia="zh-CN"/>
        </w:rPr>
      </w:pPr>
      <w:r>
        <w:rPr>
          <w:rFonts w:hint="eastAsia" w:ascii="仿宋_GB2312" w:hAnsi="仿宋_GB2312" w:eastAsia="仿宋_GB2312" w:cs="仿宋_GB2312"/>
          <w:sz w:val="32"/>
          <w:szCs w:val="32"/>
          <w:lang w:bidi="ar"/>
        </w:rPr>
        <w:t>居民住宅共有供水设施是指居民住宅建筑区划内业主共有的调压调蓄设施及其他共有供水设施。</w:t>
      </w:r>
      <w:r>
        <w:rPr>
          <w:rFonts w:hint="eastAsia" w:ascii="仿宋_GB2312" w:hAnsi="仿宋_GB2312" w:eastAsia="仿宋_GB2312" w:cs="仿宋_GB2312"/>
          <w:bCs w:val="0"/>
          <w:sz w:val="32"/>
          <w:szCs w:val="32"/>
          <w:highlight w:val="none"/>
          <w:lang w:bidi="ar"/>
        </w:rPr>
        <w:t>《供水条例》</w:t>
      </w:r>
      <w:r>
        <w:rPr>
          <w:rFonts w:hint="eastAsia" w:ascii="仿宋_GB2312" w:hAnsi="仿宋_GB2312" w:eastAsia="仿宋_GB2312" w:cs="仿宋_GB2312"/>
          <w:bCs w:val="0"/>
          <w:sz w:val="32"/>
          <w:szCs w:val="32"/>
          <w:highlight w:val="none"/>
          <w:lang w:val="en-US" w:eastAsia="zh-CN" w:bidi="ar"/>
        </w:rPr>
        <w:t>于2026年6月1日</w:t>
      </w:r>
      <w:r>
        <w:rPr>
          <w:rFonts w:hint="eastAsia" w:ascii="仿宋_GB2312" w:hAnsi="仿宋_GB2312" w:eastAsia="仿宋_GB2312" w:cs="仿宋_GB2312"/>
          <w:bCs w:val="0"/>
          <w:sz w:val="32"/>
          <w:szCs w:val="32"/>
          <w:highlight w:val="none"/>
          <w:lang w:bidi="ar"/>
        </w:rPr>
        <w:t>正式</w:t>
      </w:r>
      <w:r>
        <w:rPr>
          <w:rFonts w:hint="eastAsia" w:ascii="仿宋_GB2312" w:hAnsi="仿宋_GB2312" w:eastAsia="仿宋_GB2312" w:cs="仿宋_GB2312"/>
          <w:bCs w:val="0"/>
          <w:sz w:val="32"/>
          <w:szCs w:val="32"/>
          <w:highlight w:val="none"/>
          <w:lang w:val="en-US" w:eastAsia="zh-CN" w:bidi="ar"/>
        </w:rPr>
        <w:t>实施，</w:t>
      </w:r>
      <w:r>
        <w:rPr>
          <w:rFonts w:hint="eastAsia" w:ascii="仿宋_GB2312" w:eastAsia="仿宋_GB2312"/>
          <w:sz w:val="32"/>
          <w:szCs w:val="32"/>
        </w:rPr>
        <w:t>推动</w:t>
      </w:r>
      <w:r>
        <w:rPr>
          <w:rFonts w:hint="eastAsia" w:ascii="仿宋_GB2312" w:eastAsia="仿宋_GB2312"/>
          <w:sz w:val="32"/>
          <w:szCs w:val="32"/>
          <w:lang w:val="en-US" w:eastAsia="zh-CN"/>
        </w:rPr>
        <w:t>居民</w:t>
      </w:r>
      <w:r>
        <w:rPr>
          <w:rFonts w:hint="eastAsia" w:ascii="仿宋_GB2312" w:eastAsia="仿宋_GB2312"/>
          <w:sz w:val="32"/>
          <w:szCs w:val="32"/>
        </w:rPr>
        <w:t>住宅</w:t>
      </w:r>
      <w:r>
        <w:rPr>
          <w:rFonts w:hint="eastAsia" w:ascii="仿宋_GB2312" w:eastAsia="仿宋_GB2312"/>
          <w:sz w:val="32"/>
          <w:szCs w:val="32"/>
          <w:lang w:val="en-US" w:eastAsia="zh-CN"/>
        </w:rPr>
        <w:t>共有</w:t>
      </w:r>
      <w:r>
        <w:rPr>
          <w:rFonts w:hint="eastAsia" w:ascii="仿宋_GB2312" w:eastAsia="仿宋_GB2312"/>
          <w:sz w:val="32"/>
          <w:szCs w:val="32"/>
        </w:rPr>
        <w:t>供水设施</w:t>
      </w:r>
      <w:r>
        <w:rPr>
          <w:rFonts w:hint="eastAsia" w:ascii="仿宋_GB2312" w:eastAsia="仿宋_GB2312"/>
          <w:sz w:val="32"/>
          <w:szCs w:val="32"/>
          <w:lang w:val="en-US" w:eastAsia="zh-CN"/>
        </w:rPr>
        <w:t>改造接管</w:t>
      </w:r>
      <w:r>
        <w:rPr>
          <w:rFonts w:hint="eastAsia" w:ascii="仿宋_GB2312" w:eastAsia="仿宋_GB2312"/>
          <w:bCs/>
          <w:sz w:val="32"/>
          <w:szCs w:val="32"/>
          <w:highlight w:val="none"/>
          <w:lang w:val="en-US" w:eastAsia="zh-CN"/>
        </w:rPr>
        <w:t>是保障“最后一公里”供水安全，提升群众安全感和获得感的要求。</w:t>
      </w:r>
    </w:p>
    <w:p w14:paraId="59E4A393">
      <w:pPr>
        <w:snapToGrid w:val="0"/>
        <w:spacing w:line="600" w:lineRule="exact"/>
        <w:ind w:firstLine="640" w:firstLineChars="200"/>
        <w:rPr>
          <w:rFonts w:hint="default" w:ascii="仿宋_GB2312" w:hAnsi="仿宋_GB2312" w:eastAsia="仿宋_GB2312" w:cs="仿宋_GB2312"/>
          <w:sz w:val="32"/>
          <w:szCs w:val="32"/>
          <w:lang w:val="en-US" w:eastAsia="zh-CN"/>
        </w:rPr>
      </w:pPr>
      <w:r>
        <w:rPr>
          <w:rFonts w:hint="eastAsia" w:ascii="仿宋_GB2312" w:eastAsia="仿宋_GB2312"/>
          <w:sz w:val="32"/>
          <w:szCs w:val="32"/>
          <w:highlight w:val="none"/>
        </w:rPr>
        <w:t>围绕居民住宅“最后一公里”供水安全，</w:t>
      </w:r>
      <w:r>
        <w:rPr>
          <w:rFonts w:hint="eastAsia" w:ascii="仿宋_GB2312" w:eastAsia="仿宋_GB2312"/>
          <w:sz w:val="32"/>
          <w:szCs w:val="32"/>
          <w:highlight w:val="none"/>
          <w:lang w:val="en-US" w:eastAsia="zh-CN"/>
        </w:rPr>
        <w:t>本</w:t>
      </w:r>
      <w:r>
        <w:rPr>
          <w:rFonts w:hint="eastAsia" w:ascii="仿宋_GB2312" w:eastAsia="仿宋_GB2312"/>
          <w:sz w:val="32"/>
          <w:szCs w:val="32"/>
          <w:highlight w:val="none"/>
        </w:rPr>
        <w:t>市结合“迎世博600天”行动、2014年中心城区改造接管、2017年郊区改造接管</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城市管理精细化三年行动</w:t>
      </w:r>
      <w:r>
        <w:rPr>
          <w:rFonts w:hint="eastAsia" w:ascii="仿宋_GB2312" w:eastAsia="仿宋_GB2312"/>
          <w:sz w:val="32"/>
          <w:szCs w:val="32"/>
          <w:highlight w:val="none"/>
        </w:rPr>
        <w:t>等</w:t>
      </w:r>
      <w:r>
        <w:rPr>
          <w:rFonts w:hint="eastAsia" w:ascii="仿宋_GB2312" w:eastAsia="仿宋_GB2312"/>
          <w:sz w:val="32"/>
          <w:szCs w:val="32"/>
          <w:highlight w:val="none"/>
          <w:lang w:eastAsia="zh-CN"/>
        </w:rPr>
        <w:t>，持续推进</w:t>
      </w:r>
      <w:r>
        <w:rPr>
          <w:rFonts w:hint="eastAsia" w:ascii="仿宋_GB2312" w:eastAsia="仿宋_GB2312"/>
          <w:sz w:val="32"/>
          <w:szCs w:val="32"/>
          <w:highlight w:val="none"/>
        </w:rPr>
        <w:t>住宅小区</w:t>
      </w:r>
      <w:r>
        <w:rPr>
          <w:rFonts w:hint="eastAsia" w:ascii="仿宋_GB2312" w:eastAsia="仿宋_GB2312"/>
          <w:sz w:val="32"/>
          <w:szCs w:val="32"/>
          <w:highlight w:val="none"/>
          <w:lang w:val="en-US" w:eastAsia="zh-CN"/>
        </w:rPr>
        <w:t>共有</w:t>
      </w:r>
      <w:r>
        <w:rPr>
          <w:rFonts w:hint="eastAsia" w:ascii="仿宋_GB2312" w:eastAsia="仿宋_GB2312"/>
          <w:sz w:val="32"/>
          <w:szCs w:val="32"/>
          <w:highlight w:val="none"/>
        </w:rPr>
        <w:t>供水设施改造接管</w:t>
      </w:r>
      <w:r>
        <w:rPr>
          <w:rFonts w:hint="eastAsia" w:ascii="仿宋_GB2312" w:eastAsia="仿宋_GB2312"/>
          <w:sz w:val="32"/>
          <w:szCs w:val="32"/>
          <w:highlight w:val="none"/>
          <w:lang w:eastAsia="zh-CN"/>
        </w:rPr>
        <w:t>。但应该看到，</w:t>
      </w:r>
      <w:r>
        <w:rPr>
          <w:rFonts w:hint="eastAsia" w:ascii="仿宋_GB2312" w:hAnsi="仿宋_GB2312" w:eastAsia="仿宋_GB2312" w:cs="仿宋_GB2312"/>
          <w:sz w:val="32"/>
          <w:szCs w:val="32"/>
          <w:highlight w:val="none"/>
          <w:lang w:bidi="ar"/>
        </w:rPr>
        <w:t>部分存在水泵锈蚀漏水、无备用泵、管材落后、阀门锈蚀、水池</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箱</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bidi="ar"/>
        </w:rPr>
        <w:t>内衬开裂锈蚀、屋顶水箱生消合用等问题，存在水质波动、水压不稳等风险</w:t>
      </w:r>
      <w:r>
        <w:rPr>
          <w:rFonts w:hint="eastAsia" w:ascii="仿宋_GB2312" w:hAnsi="仿宋_GB2312" w:eastAsia="仿宋_GB2312" w:cs="仿宋_GB2312"/>
          <w:sz w:val="32"/>
          <w:szCs w:val="32"/>
          <w:highlight w:val="none"/>
          <w:lang w:eastAsia="zh-CN" w:bidi="ar"/>
        </w:rPr>
        <w:t>，</w:t>
      </w:r>
      <w:r>
        <w:rPr>
          <w:rFonts w:hint="eastAsia" w:ascii="仿宋_GB2312" w:hAnsi="仿宋_GB2312" w:eastAsia="仿宋_GB2312" w:cs="仿宋_GB2312"/>
          <w:sz w:val="32"/>
          <w:szCs w:val="32"/>
          <w:highlight w:val="none"/>
          <w:lang w:val="en-US" w:eastAsia="zh-CN" w:bidi="ar"/>
        </w:rPr>
        <w:t>市民</w:t>
      </w:r>
      <w:r>
        <w:rPr>
          <w:rFonts w:hint="eastAsia" w:ascii="仿宋_GB2312" w:hAnsi="仿宋_GB2312" w:eastAsia="仿宋_GB2312" w:cs="仿宋_GB2312"/>
          <w:sz w:val="32"/>
          <w:szCs w:val="32"/>
          <w:highlight w:val="none"/>
          <w:lang w:bidi="ar"/>
        </w:rPr>
        <w:t>对</w:t>
      </w:r>
      <w:r>
        <w:rPr>
          <w:rFonts w:hint="eastAsia" w:ascii="仿宋_GB2312" w:hAnsi="仿宋_GB2312" w:eastAsia="仿宋_GB2312" w:cs="仿宋_GB2312"/>
          <w:sz w:val="32"/>
          <w:szCs w:val="32"/>
          <w:highlight w:val="none"/>
          <w:lang w:val="en-US" w:eastAsia="zh-CN" w:bidi="ar"/>
        </w:rPr>
        <w:t>继续推进居民住宅共有</w:t>
      </w:r>
      <w:r>
        <w:rPr>
          <w:rFonts w:hint="eastAsia" w:ascii="仿宋_GB2312" w:hAnsi="仿宋_GB2312" w:eastAsia="仿宋_GB2312" w:cs="仿宋_GB2312"/>
          <w:sz w:val="32"/>
          <w:szCs w:val="32"/>
          <w:highlight w:val="none"/>
          <w:lang w:bidi="ar"/>
        </w:rPr>
        <w:t>供水设施改造</w:t>
      </w:r>
      <w:r>
        <w:rPr>
          <w:rFonts w:hint="eastAsia" w:ascii="仿宋_GB2312" w:hAnsi="仿宋_GB2312" w:eastAsia="仿宋_GB2312" w:cs="仿宋_GB2312"/>
          <w:sz w:val="32"/>
          <w:szCs w:val="32"/>
          <w:highlight w:val="none"/>
          <w:lang w:val="en-US" w:eastAsia="zh-CN" w:bidi="ar"/>
        </w:rPr>
        <w:t>接管期待</w:t>
      </w:r>
      <w:r>
        <w:rPr>
          <w:rFonts w:hint="eastAsia" w:ascii="仿宋_GB2312" w:hAnsi="仿宋_GB2312" w:eastAsia="仿宋_GB2312" w:cs="仿宋_GB2312"/>
          <w:sz w:val="32"/>
          <w:szCs w:val="32"/>
          <w:highlight w:val="none"/>
          <w:lang w:bidi="ar"/>
        </w:rPr>
        <w:t>较高</w:t>
      </w:r>
      <w:r>
        <w:rPr>
          <w:rFonts w:hint="eastAsia" w:ascii="仿宋_GB2312" w:hAnsi="仿宋_GB2312" w:eastAsia="仿宋_GB2312" w:cs="仿宋_GB2312"/>
          <w:sz w:val="32"/>
          <w:szCs w:val="32"/>
          <w:highlight w:val="none"/>
          <w:lang w:eastAsia="zh-CN" w:bidi="ar"/>
        </w:rPr>
        <w:t>。</w:t>
      </w:r>
    </w:p>
    <w:p w14:paraId="74EBB5D9">
      <w:pPr>
        <w:snapToGrid w:val="0"/>
        <w:spacing w:line="600" w:lineRule="exact"/>
        <w:ind w:firstLine="640" w:firstLineChars="200"/>
        <w:rPr>
          <w:rFonts w:hint="eastAsia" w:ascii="黑体" w:hAnsi="黑体" w:eastAsia="黑体" w:cs="仿宋_GB2312"/>
          <w:sz w:val="32"/>
          <w:szCs w:val="32"/>
          <w:lang w:eastAsia="zh-CN"/>
        </w:rPr>
      </w:pPr>
      <w:r>
        <w:rPr>
          <w:rFonts w:hint="eastAsia" w:ascii="黑体" w:hAnsi="黑体" w:eastAsia="黑体" w:cs="仿宋_GB2312"/>
          <w:sz w:val="32"/>
          <w:szCs w:val="32"/>
          <w:lang w:val="en-US" w:eastAsia="zh-CN"/>
        </w:rPr>
        <w:t>二</w:t>
      </w:r>
      <w:r>
        <w:rPr>
          <w:rFonts w:hint="eastAsia" w:ascii="黑体" w:hAnsi="黑体" w:eastAsia="黑体" w:cs="仿宋_GB2312"/>
          <w:sz w:val="32"/>
          <w:szCs w:val="32"/>
        </w:rPr>
        <w:t>、</w:t>
      </w:r>
      <w:r>
        <w:rPr>
          <w:rFonts w:hint="eastAsia" w:ascii="黑体" w:hAnsi="黑体" w:eastAsia="黑体" w:cs="仿宋_GB2312"/>
          <w:sz w:val="32"/>
          <w:szCs w:val="32"/>
          <w:lang w:val="en-US" w:eastAsia="zh-CN"/>
        </w:rPr>
        <w:t>起草过程</w:t>
      </w:r>
    </w:p>
    <w:p w14:paraId="039CAA15">
      <w:pPr>
        <w:ind w:firstLine="640" w:firstLineChars="200"/>
        <w:rPr>
          <w:rFonts w:hint="default" w:eastAsia="仿宋_GB2312"/>
          <w:sz w:val="32"/>
          <w:szCs w:val="32"/>
          <w:lang w:val="en-US"/>
        </w:rPr>
      </w:pPr>
      <w:r>
        <w:rPr>
          <w:rFonts w:hint="eastAsia" w:ascii="仿宋_GB2312" w:hAnsi="仿宋_GB2312" w:eastAsia="仿宋_GB2312" w:cs="仿宋_GB2312"/>
          <w:sz w:val="32"/>
          <w:szCs w:val="32"/>
          <w:lang w:val="en-US" w:eastAsia="zh-CN"/>
        </w:rPr>
        <w:t>2026年</w:t>
      </w:r>
      <w:r>
        <w:rPr>
          <w:rFonts w:hint="eastAsia" w:ascii="仿宋_GB2312" w:hAnsi="仿宋_GB2312" w:eastAsia="仿宋_GB2312" w:cs="仿宋_GB2312"/>
          <w:sz w:val="32"/>
          <w:szCs w:val="32"/>
          <w:highlight w:val="none"/>
          <w:lang w:val="en-US" w:eastAsia="zh-CN"/>
        </w:rPr>
        <w:t>2月，《供水条例》发布，自2026年6月1日起施行</w:t>
      </w:r>
      <w:r>
        <w:rPr>
          <w:rFonts w:hint="eastAsia" w:ascii="仿宋_GB2312" w:eastAsia="仿宋_GB2312"/>
          <w:sz w:val="32"/>
          <w:szCs w:val="32"/>
          <w:highlight w:val="none"/>
          <w:lang w:val="en-US" w:eastAsia="zh-CN"/>
        </w:rPr>
        <w:t>。3月中旬，市政府召开专题会议研究居民住宅共有供水设施改造接管工作</w:t>
      </w:r>
      <w:r>
        <w:rPr>
          <w:rFonts w:hint="eastAsia" w:ascii="仿宋_GB2312" w:hAnsi="仿宋_GB2312" w:eastAsia="仿宋_GB2312" w:cs="仿宋_GB2312"/>
          <w:b w:val="0"/>
          <w:bCs w:val="0"/>
          <w:sz w:val="32"/>
          <w:szCs w:val="40"/>
          <w:highlight w:val="none"/>
          <w:lang w:val="en-US" w:eastAsia="zh-CN"/>
        </w:rPr>
        <w:t>。</w:t>
      </w:r>
      <w:r>
        <w:rPr>
          <w:rFonts w:hint="eastAsia" w:eastAsia="仿宋_GB2312"/>
          <w:sz w:val="32"/>
          <w:szCs w:val="32"/>
          <w:lang w:val="en-US" w:eastAsia="zh-CN"/>
        </w:rPr>
        <w:t>3月下旬起，市水务局组织各区</w:t>
      </w:r>
      <w:r>
        <w:rPr>
          <w:rFonts w:hint="eastAsia" w:ascii="仿宋_GB2312" w:eastAsia="仿宋_GB2312"/>
          <w:sz w:val="32"/>
          <w:szCs w:val="32"/>
          <w:highlight w:val="none"/>
          <w:lang w:val="en-US" w:eastAsia="zh-CN"/>
        </w:rPr>
        <w:t>全面开展居民住宅共有供水设施状况排查评估，摸清现状；同步会同市财政局开展</w:t>
      </w:r>
      <w:r>
        <w:rPr>
          <w:rFonts w:hint="eastAsia" w:eastAsia="仿宋_GB2312"/>
          <w:sz w:val="32"/>
          <w:szCs w:val="32"/>
          <w:lang w:val="en-US" w:eastAsia="zh-CN"/>
        </w:rPr>
        <w:t>资金政策事前绩效评估</w:t>
      </w:r>
      <w:r>
        <w:rPr>
          <w:rFonts w:hint="eastAsia" w:ascii="仿宋_GB2312" w:eastAsia="仿宋_GB2312"/>
          <w:sz w:val="32"/>
          <w:szCs w:val="32"/>
          <w:highlight w:val="none"/>
          <w:lang w:val="en-US" w:eastAsia="zh-CN"/>
        </w:rPr>
        <w:t>，初步拟定“</w:t>
      </w:r>
      <w:r>
        <w:rPr>
          <w:rFonts w:hint="eastAsia" w:eastAsia="仿宋_GB2312"/>
          <w:sz w:val="32"/>
          <w:szCs w:val="32"/>
          <w:lang w:val="en-US" w:eastAsia="zh-CN"/>
        </w:rPr>
        <w:t>十五五”改造计划。5-7月，会同相关部门拟订《实施意见》，并通过座谈会、书面征求意见等方式，征求各方意见建议，并多次修改完善，吸纳合理意见建议，形成目前的</w:t>
      </w:r>
      <w:r>
        <w:rPr>
          <w:rFonts w:hint="eastAsia" w:ascii="仿宋_GB2312" w:hAnsi="仿宋_GB2312" w:eastAsia="仿宋_GB2312" w:cs="仿宋_GB2312"/>
          <w:sz w:val="32"/>
          <w:szCs w:val="32"/>
          <w:lang w:val="en-US" w:eastAsia="zh-CN"/>
        </w:rPr>
        <w:t>征求意见稿。</w:t>
      </w:r>
    </w:p>
    <w:p w14:paraId="75282232">
      <w:pPr>
        <w:snapToGrid w:val="0"/>
        <w:spacing w:line="600" w:lineRule="exact"/>
        <w:ind w:firstLine="640" w:firstLineChars="200"/>
        <w:rPr>
          <w:rFonts w:ascii="黑体" w:hAnsi="黑体" w:eastAsia="黑体" w:cs="仿宋_GB2312"/>
          <w:sz w:val="32"/>
          <w:szCs w:val="32"/>
        </w:rPr>
      </w:pPr>
      <w:r>
        <w:rPr>
          <w:rFonts w:hint="eastAsia" w:ascii="黑体" w:hAnsi="黑体" w:eastAsia="黑体" w:cs="仿宋_GB2312"/>
          <w:sz w:val="32"/>
          <w:szCs w:val="32"/>
          <w:lang w:eastAsia="zh-CN"/>
        </w:rPr>
        <w:t>三</w:t>
      </w:r>
      <w:r>
        <w:rPr>
          <w:rFonts w:hint="eastAsia" w:ascii="黑体" w:hAnsi="黑体" w:eastAsia="黑体" w:cs="仿宋_GB2312"/>
          <w:sz w:val="32"/>
          <w:szCs w:val="32"/>
        </w:rPr>
        <w:t>、《实施意见</w:t>
      </w:r>
      <w:r>
        <w:rPr>
          <w:rFonts w:hint="eastAsia" w:ascii="黑体" w:hAnsi="黑体" w:eastAsia="黑体" w:cs="仿宋_GB2312"/>
          <w:sz w:val="32"/>
          <w:szCs w:val="32"/>
          <w:lang w:eastAsia="zh-CN"/>
        </w:rPr>
        <w:t>（征求意见稿）</w:t>
      </w:r>
      <w:r>
        <w:rPr>
          <w:rFonts w:hint="eastAsia" w:ascii="黑体" w:hAnsi="黑体" w:eastAsia="黑体" w:cs="仿宋_GB2312"/>
          <w:sz w:val="32"/>
          <w:szCs w:val="32"/>
        </w:rPr>
        <w:t>》主要内容</w:t>
      </w:r>
    </w:p>
    <w:p w14:paraId="40384921">
      <w:pPr>
        <w:snapToGrid w:val="0"/>
        <w:spacing w:line="600" w:lineRule="exact"/>
        <w:ind w:firstLine="643" w:firstLineChars="200"/>
        <w:rPr>
          <w:rFonts w:hint="eastAsia" w:ascii="楷体_GB2312" w:hAnsi="仿宋_GB2312" w:eastAsia="楷体_GB2312" w:cs="仿宋_GB2312"/>
          <w:b/>
          <w:sz w:val="32"/>
          <w:szCs w:val="32"/>
        </w:rPr>
      </w:pPr>
      <w:r>
        <w:rPr>
          <w:rFonts w:hint="eastAsia" w:ascii="楷体_GB2312" w:hAnsi="仿宋_GB2312" w:eastAsia="楷体_GB2312" w:cs="仿宋_GB2312"/>
          <w:b/>
          <w:sz w:val="32"/>
          <w:szCs w:val="32"/>
        </w:rPr>
        <w:t>1、改造对象。</w:t>
      </w:r>
      <w:r>
        <w:rPr>
          <w:rFonts w:hint="eastAsia" w:ascii="仿宋_GB2312" w:hAnsi="仿宋_GB2312" w:eastAsia="仿宋_GB2312" w:cs="仿宋_GB2312"/>
          <w:sz w:val="32"/>
          <w:szCs w:val="32"/>
        </w:rPr>
        <w:t>“十五五”期间主要针对2000年前建成及设施状况差、存在风险隐患、群众反映迫切的共有供水设施,按轻重缓急</w:t>
      </w:r>
      <w:r>
        <w:rPr>
          <w:rFonts w:hint="eastAsia" w:ascii="仿宋_GB2312" w:hAnsi="仿宋_GB2312" w:eastAsia="仿宋_GB2312" w:cs="仿宋_GB2312"/>
          <w:sz w:val="32"/>
          <w:szCs w:val="32"/>
          <w:lang w:eastAsia="zh-CN"/>
        </w:rPr>
        <w:t>分</w:t>
      </w:r>
      <w:r>
        <w:rPr>
          <w:rFonts w:hint="eastAsia" w:ascii="仿宋_GB2312" w:hAnsi="仿宋_GB2312" w:eastAsia="仿宋_GB2312" w:cs="仿宋_GB2312"/>
          <w:sz w:val="32"/>
          <w:szCs w:val="32"/>
        </w:rPr>
        <w:t>步实施改造</w:t>
      </w:r>
      <w:r>
        <w:rPr>
          <w:rFonts w:hint="eastAsia" w:ascii="仿宋_GB2312" w:hAnsi="仿宋_GB2312" w:eastAsia="仿宋_GB2312" w:cs="仿宋_GB2312"/>
          <w:sz w:val="32"/>
          <w:szCs w:val="32"/>
          <w:lang w:eastAsia="zh-CN"/>
        </w:rPr>
        <w:t>接管</w:t>
      </w:r>
      <w:r>
        <w:rPr>
          <w:rFonts w:hint="eastAsia" w:ascii="仿宋_GB2312" w:hAnsi="仿宋_GB2312" w:eastAsia="仿宋_GB2312" w:cs="仿宋_GB2312"/>
          <w:sz w:val="32"/>
          <w:szCs w:val="32"/>
        </w:rPr>
        <w:t>。</w:t>
      </w:r>
    </w:p>
    <w:p w14:paraId="2FB081BA">
      <w:pPr>
        <w:snapToGrid w:val="0"/>
        <w:spacing w:line="600" w:lineRule="exact"/>
        <w:ind w:firstLine="643" w:firstLineChars="200"/>
        <w:rPr>
          <w:rFonts w:hint="eastAsia" w:ascii="仿宋_GB2312" w:hAnsi="仿宋_GB2312" w:eastAsia="仿宋_GB2312" w:cs="仿宋_GB2312"/>
          <w:sz w:val="32"/>
          <w:szCs w:val="32"/>
        </w:rPr>
      </w:pPr>
      <w:r>
        <w:rPr>
          <w:rFonts w:hint="eastAsia" w:ascii="楷体_GB2312" w:hAnsi="仿宋_GB2312" w:eastAsia="楷体_GB2312" w:cs="仿宋_GB2312"/>
          <w:b/>
          <w:sz w:val="32"/>
          <w:szCs w:val="32"/>
        </w:rPr>
        <w:t>2、责任主体。</w:t>
      </w:r>
      <w:r>
        <w:rPr>
          <w:rFonts w:hint="eastAsia" w:ascii="仿宋_GB2312" w:hAnsi="仿宋_GB2312" w:eastAsia="仿宋_GB2312" w:cs="仿宋_GB2312"/>
          <w:sz w:val="32"/>
          <w:szCs w:val="32"/>
        </w:rPr>
        <w:t>明确各区人民政府、临港管委会是组织实施居民住宅共有供水设施改造接管的责任主体，按照“政府引导、居民自愿，统筹谋划、鼓励先进，科学评估、经济合理，衔接接管、提升服务”的原则，组织改造项目实施和移交接管工作。</w:t>
      </w:r>
    </w:p>
    <w:p w14:paraId="641EFC31">
      <w:pPr>
        <w:numPr>
          <w:ilvl w:val="-1"/>
          <w:numId w:val="0"/>
        </w:numPr>
        <w:snapToGrid w:val="0"/>
        <w:spacing w:line="600" w:lineRule="exact"/>
        <w:ind w:firstLine="643" w:firstLineChars="200"/>
        <w:rPr>
          <w:rFonts w:hint="eastAsia" w:ascii="仿宋_GB2312" w:hAnsi="仿宋_GB2312" w:eastAsia="仿宋_GB2312" w:cs="仿宋_GB2312"/>
          <w:sz w:val="32"/>
          <w:szCs w:val="32"/>
        </w:rPr>
      </w:pPr>
      <w:r>
        <w:rPr>
          <w:rFonts w:hint="eastAsia" w:ascii="楷体_GB2312" w:hAnsi="仿宋_GB2312" w:eastAsia="楷体_GB2312" w:cs="仿宋_GB2312"/>
          <w:b/>
          <w:sz w:val="32"/>
          <w:szCs w:val="32"/>
          <w:lang w:val="en-US" w:eastAsia="zh-CN"/>
        </w:rPr>
        <w:t>3、</w:t>
      </w:r>
      <w:r>
        <w:rPr>
          <w:rFonts w:hint="eastAsia" w:ascii="楷体_GB2312" w:hAnsi="仿宋_GB2312" w:eastAsia="楷体_GB2312" w:cs="仿宋_GB2312"/>
          <w:b/>
          <w:sz w:val="32"/>
          <w:szCs w:val="32"/>
        </w:rPr>
        <w:t>主要任务。</w:t>
      </w:r>
      <w:r>
        <w:rPr>
          <w:rFonts w:hint="eastAsia" w:ascii="仿宋_GB2312" w:hAnsi="仿宋_GB2312" w:eastAsia="仿宋_GB2312" w:cs="仿宋_GB2312"/>
          <w:sz w:val="32"/>
          <w:szCs w:val="32"/>
        </w:rPr>
        <w:t>明确各区牵头部门组织相关单位和供水企业开展调查评估，建立项目储备库</w:t>
      </w:r>
      <w:r>
        <w:rPr>
          <w:rFonts w:hint="eastAsia" w:ascii="仿宋_GB2312" w:hAnsi="仿宋_GB2312" w:eastAsia="仿宋_GB2312" w:cs="仿宋_GB2312"/>
          <w:sz w:val="32"/>
          <w:szCs w:val="32"/>
          <w:lang w:eastAsia="zh-CN"/>
        </w:rPr>
        <w:t>，规范工作流程，各区牵头部门组织建设单位实施项目，</w:t>
      </w:r>
      <w:r>
        <w:rPr>
          <w:rFonts w:hint="eastAsia" w:ascii="仿宋_GB2312" w:hAnsi="仿宋_GB2312" w:eastAsia="仿宋_GB2312" w:cs="仿宋_GB2312"/>
          <w:sz w:val="32"/>
          <w:szCs w:val="32"/>
          <w:lang w:val="en-US" w:eastAsia="zh-CN"/>
        </w:rPr>
        <w:t>按规定组织验收并</w:t>
      </w:r>
      <w:r>
        <w:rPr>
          <w:rFonts w:hint="eastAsia" w:ascii="仿宋_GB2312" w:hAnsi="仿宋_GB2312" w:eastAsia="仿宋_GB2312" w:cs="仿宋_GB2312"/>
          <w:sz w:val="32"/>
          <w:szCs w:val="32"/>
          <w:lang w:eastAsia="zh-CN"/>
        </w:rPr>
        <w:t>移交</w:t>
      </w:r>
      <w:r>
        <w:rPr>
          <w:rFonts w:hint="eastAsia" w:ascii="仿宋_GB2312" w:hAnsi="仿宋_GB2312" w:eastAsia="仿宋_GB2312" w:cs="仿宋_GB2312"/>
          <w:sz w:val="32"/>
          <w:szCs w:val="32"/>
          <w:lang w:val="en-US" w:eastAsia="zh-CN"/>
        </w:rPr>
        <w:t>供水企业</w:t>
      </w:r>
      <w:r>
        <w:rPr>
          <w:rFonts w:hint="eastAsia" w:ascii="仿宋_GB2312" w:hAnsi="仿宋_GB2312" w:eastAsia="仿宋_GB2312" w:cs="仿宋_GB2312"/>
          <w:sz w:val="32"/>
          <w:szCs w:val="32"/>
          <w:lang w:eastAsia="zh-CN"/>
        </w:rPr>
        <w:t>接管，规范运维管理。</w:t>
      </w:r>
    </w:p>
    <w:p w14:paraId="62518505">
      <w:pPr>
        <w:spacing w:line="600" w:lineRule="exact"/>
        <w:ind w:firstLine="643" w:firstLineChars="200"/>
        <w:jc w:val="left"/>
        <w:rPr>
          <w:rFonts w:ascii="黑体" w:hAnsi="黑体" w:eastAsia="黑体"/>
          <w:bCs/>
          <w:sz w:val="32"/>
          <w:szCs w:val="32"/>
        </w:rPr>
      </w:pPr>
      <w:r>
        <w:rPr>
          <w:rFonts w:hint="eastAsia" w:ascii="楷体_GB2312" w:hAnsi="仿宋_GB2312" w:eastAsia="楷体_GB2312" w:cs="仿宋_GB2312"/>
          <w:b/>
          <w:sz w:val="32"/>
          <w:szCs w:val="32"/>
        </w:rPr>
        <w:t>4、资金筹措。</w:t>
      </w:r>
      <w:r>
        <w:rPr>
          <w:rFonts w:hint="eastAsia" w:ascii="仿宋_GB2312" w:eastAsia="仿宋_GB2312"/>
          <w:sz w:val="32"/>
          <w:szCs w:val="32"/>
        </w:rPr>
        <w:t>建立“政府投入为主，企业合理分担，居民共同参与”的多元化资金筹措机制。各区、临港管委会负责筹措落实居民共有供水设施改造资金。市级财政按照“先建后补”原则，予以补贴支持。供水企业承担水表改造中表具、表箱的材料费用并根据管理需求配备在线监测、数据传输、远程监控等设施。</w:t>
      </w:r>
    </w:p>
    <w:p w14:paraId="2921CEDD">
      <w:pPr>
        <w:snapToGrid w:val="0"/>
        <w:spacing w:line="600" w:lineRule="exact"/>
        <w:ind w:firstLine="643" w:firstLineChars="200"/>
        <w:rPr>
          <w:rFonts w:hint="eastAsia" w:ascii="仿宋_GB2312" w:hAnsi="仿宋_GB2312" w:eastAsia="仿宋_GB2312" w:cs="仿宋_GB2312"/>
          <w:sz w:val="32"/>
          <w:szCs w:val="32"/>
          <w:lang w:eastAsia="zh-CN"/>
        </w:rPr>
      </w:pPr>
      <w:r>
        <w:rPr>
          <w:rFonts w:hint="eastAsia" w:ascii="楷体_GB2312" w:hAnsi="仿宋_GB2312" w:eastAsia="楷体_GB2312" w:cs="仿宋_GB2312"/>
          <w:b/>
          <w:sz w:val="32"/>
          <w:szCs w:val="32"/>
        </w:rPr>
        <w:t>5</w:t>
      </w:r>
      <w:bookmarkStart w:id="0" w:name="_Hlk132137410"/>
      <w:r>
        <w:rPr>
          <w:rFonts w:hint="eastAsia" w:ascii="楷体_GB2312" w:hAnsi="仿宋_GB2312" w:eastAsia="楷体_GB2312" w:cs="仿宋_GB2312"/>
          <w:b/>
          <w:sz w:val="32"/>
          <w:szCs w:val="32"/>
        </w:rPr>
        <w:t>、</w:t>
      </w:r>
      <w:bookmarkEnd w:id="0"/>
      <w:r>
        <w:rPr>
          <w:rFonts w:hint="eastAsia" w:ascii="楷体_GB2312" w:hAnsi="仿宋_GB2312" w:eastAsia="楷体_GB2312" w:cs="仿宋_GB2312"/>
          <w:b/>
          <w:sz w:val="32"/>
          <w:szCs w:val="32"/>
        </w:rPr>
        <w:t>推进机制。</w:t>
      </w:r>
      <w:r>
        <w:rPr>
          <w:rFonts w:hint="eastAsia" w:ascii="仿宋_GB2312" w:hAnsi="仿宋_GB2312" w:eastAsia="仿宋_GB2312" w:cs="仿宋_GB2312"/>
          <w:sz w:val="32"/>
          <w:szCs w:val="32"/>
        </w:rPr>
        <w:t>市级层面，依托城市管理精细化工作平台，市水务局、市发展改革委、市财政局、市住建委、市卫健委、市房管局、市疾控局建立市级工作机制，统一领导、综合协调、全面推进。各区应明确建立相应的推进机制</w:t>
      </w:r>
      <w:r>
        <w:rPr>
          <w:rFonts w:hint="eastAsia" w:ascii="仿宋_GB2312" w:hAnsi="仿宋_GB2312" w:eastAsia="仿宋_GB2312" w:cs="仿宋_GB2312"/>
          <w:sz w:val="32"/>
          <w:szCs w:val="32"/>
          <w:lang w:eastAsia="zh-CN"/>
        </w:rPr>
        <w:t>。</w:t>
      </w:r>
    </w:p>
    <w:p w14:paraId="703E8D35">
      <w:pPr>
        <w:spacing w:line="600" w:lineRule="exact"/>
        <w:ind w:firstLine="640" w:firstLineChars="200"/>
        <w:jc w:val="left"/>
        <w:outlineLvl w:val="0"/>
        <w:rPr>
          <w:rFonts w:hint="eastAsia" w:ascii="黑体" w:hAnsi="黑体" w:eastAsia="黑体"/>
          <w:bCs/>
          <w:kern w:val="44"/>
          <w:sz w:val="32"/>
          <w:szCs w:val="48"/>
        </w:rPr>
      </w:pPr>
      <w:r>
        <w:rPr>
          <w:rFonts w:hint="eastAsia" w:ascii="黑体" w:hAnsi="黑体" w:eastAsia="黑体"/>
          <w:bCs/>
          <w:kern w:val="44"/>
          <w:sz w:val="32"/>
          <w:szCs w:val="48"/>
        </w:rPr>
        <w:t>四、合法性审核</w:t>
      </w:r>
    </w:p>
    <w:p w14:paraId="4BDB7E7F">
      <w:pPr>
        <w:spacing w:line="600" w:lineRule="exact"/>
        <w:ind w:firstLine="640" w:firstLineChars="20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7月</w:t>
      </w:r>
      <w:r>
        <w:rPr>
          <w:rFonts w:hint="eastAsia" w:ascii="仿宋_GB2312" w:hAnsi="宋体" w:eastAsia="仿宋_GB2312" w:cs="仿宋_GB2312"/>
          <w:color w:val="000000"/>
          <w:kern w:val="0"/>
          <w:sz w:val="32"/>
          <w:szCs w:val="32"/>
          <w:lang w:eastAsia="zh-CN" w:bidi="ar"/>
        </w:rPr>
        <w:t>上</w:t>
      </w:r>
      <w:r>
        <w:rPr>
          <w:rFonts w:hint="eastAsia" w:ascii="仿宋_GB2312" w:hAnsi="宋体" w:eastAsia="仿宋_GB2312" w:cs="仿宋_GB2312"/>
          <w:color w:val="000000"/>
          <w:kern w:val="0"/>
          <w:sz w:val="32"/>
          <w:szCs w:val="32"/>
          <w:lang w:bidi="ar"/>
        </w:rPr>
        <w:t>旬，我局对《</w:t>
      </w:r>
      <w:r>
        <w:rPr>
          <w:rFonts w:hint="eastAsia" w:ascii="仿宋_GB2312" w:hAnsi="宋体" w:eastAsia="仿宋_GB2312" w:cs="仿宋_GB2312"/>
          <w:color w:val="000000"/>
          <w:kern w:val="0"/>
          <w:sz w:val="32"/>
          <w:szCs w:val="32"/>
          <w:lang w:eastAsia="zh-CN" w:bidi="ar"/>
        </w:rPr>
        <w:t>实施意见</w:t>
      </w:r>
      <w:r>
        <w:rPr>
          <w:rFonts w:hint="eastAsia" w:ascii="仿宋_GB2312" w:hAnsi="宋体" w:eastAsia="仿宋_GB2312" w:cs="仿宋_GB2312"/>
          <w:color w:val="000000"/>
          <w:kern w:val="0"/>
          <w:sz w:val="32"/>
          <w:szCs w:val="32"/>
          <w:lang w:bidi="ar"/>
        </w:rPr>
        <w:t>》开展了宏观政策取向一致性自评估，认为与宏观政策取向一致，出台时机适宜。开展了制发文件与为基层减负一致性评估，相关部门逐一对照负面清单评估事项进行评估，认为均符合要求。开展了公平竞争审查初审工作，认为《</w:t>
      </w:r>
      <w:r>
        <w:rPr>
          <w:rFonts w:hint="eastAsia" w:ascii="仿宋_GB2312" w:hAnsi="宋体" w:eastAsia="仿宋_GB2312" w:cs="仿宋_GB2312"/>
          <w:color w:val="000000"/>
          <w:kern w:val="0"/>
          <w:sz w:val="32"/>
          <w:szCs w:val="32"/>
          <w:lang w:eastAsia="zh-CN" w:bidi="ar"/>
        </w:rPr>
        <w:t>实施意见</w:t>
      </w:r>
      <w:r>
        <w:rPr>
          <w:rFonts w:hint="eastAsia" w:ascii="仿宋_GB2312" w:hAnsi="宋体" w:eastAsia="仿宋_GB2312" w:cs="仿宋_GB2312"/>
          <w:color w:val="000000"/>
          <w:kern w:val="0"/>
          <w:sz w:val="32"/>
          <w:szCs w:val="32"/>
          <w:lang w:bidi="ar"/>
        </w:rPr>
        <w:t>》不存在违反市场准入与退出标准、商品要素自由流通标准、生产经营成本标准和相关兜底条款方面的问题。</w:t>
      </w:r>
    </w:p>
    <w:p w14:paraId="1EB596D7">
      <w:pPr>
        <w:spacing w:line="600" w:lineRule="exact"/>
        <w:ind w:firstLine="640" w:firstLineChars="200"/>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7月</w:t>
      </w:r>
      <w:r>
        <w:rPr>
          <w:rFonts w:hint="eastAsia" w:ascii="仿宋_GB2312" w:hAnsi="宋体" w:eastAsia="仿宋_GB2312" w:cs="仿宋_GB2312"/>
          <w:color w:val="000000"/>
          <w:kern w:val="0"/>
          <w:sz w:val="32"/>
          <w:szCs w:val="32"/>
          <w:lang w:eastAsia="zh-CN" w:bidi="ar"/>
        </w:rPr>
        <w:t>中</w:t>
      </w:r>
      <w:r>
        <w:rPr>
          <w:rFonts w:hint="eastAsia" w:ascii="仿宋_GB2312" w:hAnsi="宋体" w:eastAsia="仿宋_GB2312" w:cs="仿宋_GB2312"/>
          <w:color w:val="000000"/>
          <w:kern w:val="0"/>
          <w:sz w:val="32"/>
          <w:szCs w:val="32"/>
          <w:lang w:bidi="ar"/>
        </w:rPr>
        <w:t>旬，我局对《</w:t>
      </w:r>
      <w:r>
        <w:rPr>
          <w:rFonts w:hint="eastAsia" w:ascii="仿宋_GB2312" w:hAnsi="宋体" w:eastAsia="仿宋_GB2312" w:cs="仿宋_GB2312"/>
          <w:color w:val="000000"/>
          <w:kern w:val="0"/>
          <w:sz w:val="32"/>
          <w:szCs w:val="32"/>
          <w:lang w:eastAsia="zh-CN" w:bidi="ar"/>
        </w:rPr>
        <w:t>实施意见</w:t>
      </w:r>
      <w:r>
        <w:rPr>
          <w:rFonts w:hint="eastAsia" w:ascii="仿宋_GB2312" w:hAnsi="宋体" w:eastAsia="仿宋_GB2312" w:cs="仿宋_GB2312"/>
          <w:color w:val="000000"/>
          <w:kern w:val="0"/>
          <w:sz w:val="32"/>
          <w:szCs w:val="32"/>
          <w:lang w:bidi="ar"/>
        </w:rPr>
        <w:t>》进行了合法性初审工作，认为该决策事项符合市</w:t>
      </w:r>
      <w:r>
        <w:rPr>
          <w:rFonts w:hint="eastAsia" w:ascii="仿宋_GB2312" w:hAnsi="宋体" w:eastAsia="仿宋_GB2312" w:cs="仿宋_GB2312"/>
          <w:color w:val="000000"/>
          <w:kern w:val="0"/>
          <w:sz w:val="32"/>
          <w:szCs w:val="32"/>
          <w:lang w:eastAsia="zh-CN" w:bidi="ar"/>
        </w:rPr>
        <w:t>水务</w:t>
      </w:r>
      <w:r>
        <w:rPr>
          <w:rFonts w:hint="eastAsia" w:ascii="仿宋_GB2312" w:hAnsi="宋体" w:eastAsia="仿宋_GB2312" w:cs="仿宋_GB2312"/>
          <w:color w:val="000000"/>
          <w:kern w:val="0"/>
          <w:sz w:val="32"/>
          <w:szCs w:val="32"/>
          <w:lang w:bidi="ar"/>
        </w:rPr>
        <w:t>局的法定权限，</w:t>
      </w:r>
      <w:r>
        <w:rPr>
          <w:rFonts w:hint="eastAsia" w:ascii="仿宋_GB2312" w:hAnsi="宋体" w:eastAsia="仿宋_GB2312" w:cs="仿宋_GB2312"/>
          <w:color w:val="000000"/>
          <w:kern w:val="0"/>
          <w:sz w:val="32"/>
          <w:szCs w:val="32"/>
          <w:lang w:eastAsia="zh-CN" w:bidi="ar"/>
        </w:rPr>
        <w:t>草案</w:t>
      </w:r>
      <w:r>
        <w:rPr>
          <w:rFonts w:hint="eastAsia" w:ascii="仿宋_GB2312" w:hAnsi="宋体" w:eastAsia="仿宋_GB2312" w:cs="仿宋_GB2312"/>
          <w:color w:val="000000"/>
          <w:kern w:val="0"/>
          <w:sz w:val="32"/>
          <w:szCs w:val="32"/>
          <w:lang w:bidi="ar"/>
        </w:rPr>
        <w:t>内容符合有关法律、法规、规章以及国家和本市的政策规定，该决策</w:t>
      </w:r>
      <w:r>
        <w:rPr>
          <w:rFonts w:hint="eastAsia" w:ascii="仿宋_GB2312" w:hAnsi="宋体" w:eastAsia="仿宋_GB2312" w:cs="仿宋_GB2312"/>
          <w:color w:val="000000"/>
          <w:kern w:val="0"/>
          <w:sz w:val="32"/>
          <w:szCs w:val="32"/>
          <w:lang w:eastAsia="zh-CN" w:bidi="ar"/>
        </w:rPr>
        <w:t>草案</w:t>
      </w:r>
      <w:r>
        <w:rPr>
          <w:rFonts w:hint="eastAsia" w:ascii="仿宋_GB2312" w:hAnsi="宋体" w:eastAsia="仿宋_GB2312" w:cs="仿宋_GB2312"/>
          <w:color w:val="000000"/>
          <w:kern w:val="0"/>
          <w:sz w:val="32"/>
          <w:szCs w:val="32"/>
          <w:lang w:bidi="ar"/>
        </w:rPr>
        <w:t>的形成符合法定程序要求，未发现违法事项。</w:t>
      </w:r>
    </w:p>
    <w:p w14:paraId="27A62945">
      <w:pPr>
        <w:pStyle w:val="2"/>
        <w:rPr>
          <w:rFonts w:hint="eastAsia"/>
        </w:rPr>
      </w:pPr>
    </w:p>
    <w:p w14:paraId="752AFB3A">
      <w:pPr>
        <w:snapToGrid w:val="0"/>
        <w:spacing w:line="600" w:lineRule="exact"/>
        <w:ind w:firstLine="0" w:firstLineChars="0"/>
        <w:rPr>
          <w:rFonts w:ascii="仿宋_GB2312" w:hAnsi="仿宋_GB2312" w:eastAsia="仿宋_GB2312" w:cs="仿宋_GB2312"/>
          <w:sz w:val="32"/>
          <w:szCs w:val="32"/>
        </w:rPr>
      </w:pPr>
    </w:p>
    <w:p w14:paraId="7331E268">
      <w:pPr>
        <w:wordWrap/>
        <w:spacing w:line="600" w:lineRule="exact"/>
        <w:ind w:firstLine="640" w:firstLineChars="200"/>
        <w:jc w:val="right"/>
        <w:rPr>
          <w:rFonts w:ascii="仿宋_GB2312" w:hAnsi="华文中宋" w:eastAsia="仿宋_GB2312"/>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ADF4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6DF8A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6DF8A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ZWIzNDg2MmIzZjExOTIzMmViNTBmYTMwYTk0ZWYifQ=="/>
  </w:docVars>
  <w:rsids>
    <w:rsidRoot w:val="0072210F"/>
    <w:rsid w:val="0004358C"/>
    <w:rsid w:val="000A0AC7"/>
    <w:rsid w:val="001636C4"/>
    <w:rsid w:val="002B72F8"/>
    <w:rsid w:val="002C3647"/>
    <w:rsid w:val="0030099A"/>
    <w:rsid w:val="00332F35"/>
    <w:rsid w:val="00373047"/>
    <w:rsid w:val="003C62EA"/>
    <w:rsid w:val="003F48BF"/>
    <w:rsid w:val="00415783"/>
    <w:rsid w:val="00573FB2"/>
    <w:rsid w:val="00666945"/>
    <w:rsid w:val="00680096"/>
    <w:rsid w:val="0072210F"/>
    <w:rsid w:val="007239B0"/>
    <w:rsid w:val="00731929"/>
    <w:rsid w:val="007A20D2"/>
    <w:rsid w:val="008F0912"/>
    <w:rsid w:val="0093417D"/>
    <w:rsid w:val="00942B1D"/>
    <w:rsid w:val="0097248C"/>
    <w:rsid w:val="00A04774"/>
    <w:rsid w:val="00AF16B7"/>
    <w:rsid w:val="00B04A43"/>
    <w:rsid w:val="00B4039E"/>
    <w:rsid w:val="00B55AF0"/>
    <w:rsid w:val="00C118CF"/>
    <w:rsid w:val="00C86ECC"/>
    <w:rsid w:val="00DA5F0E"/>
    <w:rsid w:val="00DD0C8F"/>
    <w:rsid w:val="00EA6252"/>
    <w:rsid w:val="00EF26CC"/>
    <w:rsid w:val="00EF2F00"/>
    <w:rsid w:val="00F04C12"/>
    <w:rsid w:val="00F83181"/>
    <w:rsid w:val="00FA64F8"/>
    <w:rsid w:val="121D5F1A"/>
    <w:rsid w:val="12D373EF"/>
    <w:rsid w:val="1BA51AFD"/>
    <w:rsid w:val="1F881244"/>
    <w:rsid w:val="27382189"/>
    <w:rsid w:val="55B78C09"/>
    <w:rsid w:val="61726FF3"/>
    <w:rsid w:val="64281AC0"/>
    <w:rsid w:val="6D375167"/>
    <w:rsid w:val="6E5E4161"/>
    <w:rsid w:val="6FEF9C28"/>
    <w:rsid w:val="77FC5316"/>
    <w:rsid w:val="794A72C4"/>
    <w:rsid w:val="798D5225"/>
    <w:rsid w:val="7C3DCC73"/>
    <w:rsid w:val="7DFF094C"/>
    <w:rsid w:val="7F082A50"/>
    <w:rsid w:val="7F3A7F64"/>
    <w:rsid w:val="7FF7C7EB"/>
    <w:rsid w:val="7FFDC949"/>
    <w:rsid w:val="9DBF4619"/>
    <w:rsid w:val="BFCAF15A"/>
    <w:rsid w:val="CFEF1C4C"/>
    <w:rsid w:val="D6AD6A74"/>
    <w:rsid w:val="EE799CEC"/>
    <w:rsid w:val="EEBF06CF"/>
    <w:rsid w:val="F7777C9F"/>
    <w:rsid w:val="FEFB9F7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rPr>
      <w:rFonts w:ascii="Times New Roman" w:hAnsi="Times New Roman"/>
    </w:rPr>
  </w:style>
  <w:style w:type="paragraph" w:styleId="4">
    <w:name w:val="Normal Indent"/>
    <w:basedOn w:val="1"/>
    <w:qFormat/>
    <w:uiPriority w:val="0"/>
    <w:pPr>
      <w:ind w:firstLine="420" w:firstLineChars="200"/>
    </w:pPr>
    <w:rPr>
      <w:rFonts w:ascii="Times New Roman" w:hAnsi="Times New Roman"/>
    </w:rPr>
  </w:style>
  <w:style w:type="paragraph" w:styleId="5">
    <w:name w:val="annotation text"/>
    <w:basedOn w:val="1"/>
    <w:link w:val="11"/>
    <w:qFormat/>
    <w:uiPriority w:val="0"/>
    <w:pPr>
      <w:jc w:val="left"/>
    </w:pPr>
  </w:style>
  <w:style w:type="paragraph" w:styleId="6">
    <w:name w:val="Balloon Text"/>
    <w:basedOn w:val="1"/>
    <w:link w:val="12"/>
    <w:semiHidden/>
    <w:unhideWhenUsed/>
    <w:qFormat/>
    <w:uiPriority w:val="99"/>
    <w:rPr>
      <w:sz w:val="18"/>
      <w:szCs w:val="18"/>
    </w:rPr>
  </w:style>
  <w:style w:type="paragraph" w:styleId="7">
    <w:name w:val="footer"/>
    <w:basedOn w:val="1"/>
    <w:next w:val="1"/>
    <w:link w:val="14"/>
    <w:semiHidden/>
    <w:unhideWhenUsed/>
    <w:qFormat/>
    <w:uiPriority w:val="99"/>
    <w:pPr>
      <w:tabs>
        <w:tab w:val="center" w:pos="4153"/>
        <w:tab w:val="right" w:pos="8306"/>
      </w:tabs>
      <w:snapToGrid w:val="0"/>
      <w:jc w:val="left"/>
    </w:pPr>
    <w:rPr>
      <w:sz w:val="18"/>
      <w:szCs w:val="18"/>
    </w:rPr>
  </w:style>
  <w:style w:type="paragraph" w:styleId="8">
    <w:name w:val="header"/>
    <w:basedOn w:val="1"/>
    <w:next w:val="7"/>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1">
    <w:name w:val="批注文字 Char"/>
    <w:basedOn w:val="10"/>
    <w:link w:val="5"/>
    <w:qFormat/>
    <w:uiPriority w:val="0"/>
    <w:rPr>
      <w:rFonts w:ascii="Times New Roman" w:hAnsi="Times New Roman" w:eastAsia="宋体" w:cs="Times New Roman"/>
    </w:rPr>
  </w:style>
  <w:style w:type="character" w:customStyle="1" w:styleId="12">
    <w:name w:val="批注框文本 Char"/>
    <w:basedOn w:val="10"/>
    <w:link w:val="6"/>
    <w:semiHidden/>
    <w:qFormat/>
    <w:uiPriority w:val="99"/>
    <w:rPr>
      <w:rFonts w:ascii="Times New Roman" w:hAnsi="Times New Roman" w:eastAsia="宋体" w:cs="Times New Roman"/>
      <w:sz w:val="18"/>
      <w:szCs w:val="18"/>
    </w:rPr>
  </w:style>
  <w:style w:type="character" w:customStyle="1" w:styleId="13">
    <w:name w:val="页眉 Char"/>
    <w:basedOn w:val="10"/>
    <w:link w:val="8"/>
    <w:semiHidden/>
    <w:qFormat/>
    <w:uiPriority w:val="99"/>
    <w:rPr>
      <w:rFonts w:ascii="Times New Roman" w:hAnsi="Times New Roman" w:eastAsia="宋体" w:cs="Times New Roman"/>
      <w:sz w:val="18"/>
      <w:szCs w:val="18"/>
    </w:rPr>
  </w:style>
  <w:style w:type="character" w:customStyle="1" w:styleId="14">
    <w:name w:val="页脚 Char"/>
    <w:basedOn w:val="10"/>
    <w:link w:val="7"/>
    <w:semiHidden/>
    <w:qFormat/>
    <w:uiPriority w:val="99"/>
    <w:rPr>
      <w:rFonts w:ascii="Times New Roman" w:hAnsi="Times New Roman" w:eastAsia="宋体" w:cs="Times New Roman"/>
      <w:sz w:val="18"/>
      <w:szCs w:val="18"/>
    </w:rPr>
  </w:style>
  <w:style w:type="paragraph" w:customStyle="1" w:styleId="15">
    <w:name w:val="修订1"/>
    <w:hidden/>
    <w:semiHidden/>
    <w:qFormat/>
    <w:uiPriority w:val="99"/>
    <w:rPr>
      <w:rFonts w:ascii="Times New Roman" w:hAnsi="Times New Roman" w:eastAsia="宋体" w:cs="Times New Roman"/>
      <w:kern w:val="2"/>
      <w:sz w:val="21"/>
      <w:szCs w:val="22"/>
      <w:lang w:val="en-US" w:eastAsia="zh-CN" w:bidi="ar-SA"/>
    </w:rPr>
  </w:style>
  <w:style w:type="paragraph" w:customStyle="1" w:styleId="16">
    <w:name w:val="Revision"/>
    <w:hidden/>
    <w:semiHidden/>
    <w:qFormat/>
    <w:uiPriority w:val="99"/>
    <w:rPr>
      <w:rFonts w:ascii="Times New Roman" w:hAnsi="Times New Roman" w:eastAsia="宋体" w:cs="Times New Roman"/>
      <w:kern w:val="2"/>
      <w:sz w:val="21"/>
      <w:szCs w:val="22"/>
      <w:lang w:val="en-US" w:eastAsia="zh-CN" w:bidi="ar-SA"/>
    </w:rPr>
  </w:style>
  <w:style w:type="paragraph" w:customStyle="1" w:styleId="17">
    <w:name w:val="BodyText1I2"/>
    <w:basedOn w:val="18"/>
    <w:qFormat/>
    <w:uiPriority w:val="0"/>
    <w:pPr>
      <w:spacing w:after="120" w:line="240" w:lineRule="auto"/>
      <w:ind w:left="420" w:leftChars="200" w:firstLine="420" w:firstLineChars="200"/>
      <w:jc w:val="both"/>
      <w:textAlignment w:val="baseline"/>
    </w:pPr>
    <w:rPr>
      <w:rFonts w:ascii="Times New Roman" w:hAnsi="Times New Roman" w:eastAsia="宋体" w:cs="Times New Roman"/>
    </w:rPr>
  </w:style>
  <w:style w:type="paragraph" w:customStyle="1" w:styleId="18">
    <w:name w:val="BodyTextIndent"/>
    <w:basedOn w:val="1"/>
    <w:next w:val="8"/>
    <w:qFormat/>
    <w:uiPriority w:val="0"/>
    <w:pPr>
      <w:spacing w:line="580" w:lineRule="exact"/>
      <w:ind w:firstLine="200" w:firstLineChars="200"/>
      <w:jc w:val="both"/>
      <w:textAlignment w:val="baseline"/>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2523</Words>
  <Characters>2606</Characters>
  <Lines>11</Lines>
  <Paragraphs>3</Paragraphs>
  <TotalTime>19</TotalTime>
  <ScaleCrop>false</ScaleCrop>
  <LinksUpToDate>false</LinksUpToDate>
  <CharactersWithSpaces>2609</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2023-04-10T00:40:00Z</dcterms:created>
  <dc:creator>顾赵福</dc:creator>
  <cp:lastModifiedBy>swj</cp:lastModifiedBy>
  <cp:lastPrinted>2026-07-17T01:02:00Z</cp:lastPrinted>
  <dcterms:modified xsi:type="dcterms:W3CDTF">2026-07-17T10:43:12Z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9B14B54453D94411B04C25687C5122F2_13</vt:lpwstr>
  </property>
  <property fmtid="{D5CDD505-2E9C-101B-9397-08002B2CF9AE}" pid="4" name="KSOTemplateDocerSaveRecord">
    <vt:lpwstr>eyJoZGlkIjoiNTNhNDkzYWNjNjcwMmQzNzQ2ZWQ3MDUzYmNhNjY0NDIiLCJ1c2VySWQiOiI0NDAwOTMxNDYifQ==</vt:lpwstr>
  </property>
</Properties>
</file>