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62E50">
      <w:pPr>
        <w:jc w:val="center"/>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上海市公共供水企业信息公开管理规定</w:t>
      </w:r>
    </w:p>
    <w:p w14:paraId="2331B58C">
      <w:pPr>
        <w:rPr>
          <w:rFonts w:hint="eastAsia" w:ascii="仿宋_GB2312" w:hAnsi="仿宋_GB2312" w:eastAsia="仿宋_GB2312" w:cs="仿宋_GB2312"/>
          <w:sz w:val="30"/>
          <w:szCs w:val="30"/>
        </w:rPr>
      </w:pPr>
    </w:p>
    <w:p w14:paraId="2077C864">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第一条（目的和依据）</w:t>
      </w:r>
    </w:p>
    <w:p w14:paraId="47C5F626">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为规范本市公共供水企业信息公开工作，保障公民、法人和其他组织依法获取与自身利益密切相关的信息，根据《中华人民共和国政府信息公开条例》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上海市政府信息公开规定》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住房和城乡建设部《供水、供气、供热等公共企事业单位信息公开实施办法》等规定，结合本市实际，制定本规定。</w:t>
      </w:r>
    </w:p>
    <w:p w14:paraId="24A6C6E3">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第二条（定义）</w:t>
      </w:r>
    </w:p>
    <w:p w14:paraId="45C77117">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本规定所称信息，是指公共供水企业在提供社会公共服务过程中制作、获取的，以一定形式记录、保存的信息。</w:t>
      </w:r>
    </w:p>
    <w:p w14:paraId="2D006FB3">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第三条（适用范围）</w:t>
      </w:r>
    </w:p>
    <w:p w14:paraId="4149A3EC">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本规定适用于本市行政区域内公共供水企业信息公开工作及其相关管理活动。</w:t>
      </w:r>
    </w:p>
    <w:p w14:paraId="30111BA8">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第四条（工作职责）</w:t>
      </w:r>
    </w:p>
    <w:p w14:paraId="67EFE7F3">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上海市水务局（以下简称市水务局）是本市公共供水企业信息公开的监督管理部门。上海市供水管理事务中心（以下简称市供水</w:t>
      </w:r>
      <w:r>
        <w:rPr>
          <w:rFonts w:hint="eastAsia" w:ascii="仿宋_GB2312" w:hAnsi="仿宋_GB2312" w:eastAsia="仿宋_GB2312" w:cs="仿宋_GB2312"/>
          <w:sz w:val="32"/>
          <w:szCs w:val="32"/>
          <w:lang w:val="en-US" w:eastAsia="zh-CN"/>
        </w:rPr>
        <w:t>事务</w:t>
      </w:r>
      <w:r>
        <w:rPr>
          <w:rFonts w:hint="eastAsia" w:ascii="仿宋_GB2312" w:hAnsi="仿宋_GB2312" w:eastAsia="仿宋_GB2312" w:cs="仿宋_GB2312"/>
          <w:sz w:val="32"/>
          <w:szCs w:val="32"/>
        </w:rPr>
        <w:t>中心）受市水务局委托，</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公共供水企业信息公开的日常</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管理工作。</w:t>
      </w:r>
    </w:p>
    <w:p w14:paraId="5525980A">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郊区</w:t>
      </w:r>
      <w:r>
        <w:rPr>
          <w:rFonts w:hint="eastAsia" w:ascii="仿宋_GB2312" w:hAnsi="仿宋_GB2312" w:eastAsia="仿宋_GB2312" w:cs="仿宋_GB2312"/>
          <w:sz w:val="32"/>
          <w:szCs w:val="32"/>
          <w:lang w:val="en-US" w:eastAsia="zh-CN"/>
        </w:rPr>
        <w:t>水务局和中国（上海）自由贸易试验区临港新片区管理委员会</w:t>
      </w:r>
      <w:r>
        <w:rPr>
          <w:rFonts w:hint="eastAsia" w:ascii="仿宋_GB2312" w:hAnsi="仿宋_GB2312" w:eastAsia="仿宋_GB2312" w:cs="仿宋_GB2312"/>
          <w:sz w:val="32"/>
          <w:szCs w:val="32"/>
          <w:highlight w:val="none"/>
          <w:lang w:val="en-US" w:eastAsia="zh-CN"/>
        </w:rPr>
        <w:t>（以下简称临港管委会）</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公共供水企业信息公开的监督管理工作。</w:t>
      </w:r>
    </w:p>
    <w:p w14:paraId="4F643DE1">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公共供水企业是信息公开的责任主体，负责本企业信息公开工作。</w:t>
      </w:r>
    </w:p>
    <w:p w14:paraId="1D7B338D">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第五条（基本原则）</w:t>
      </w:r>
    </w:p>
    <w:p w14:paraId="3DBE411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信息公开工作，应当坚持公开为常态、不公开为例外，遵循真实、准确、及时、公正、公平、合法和便民的原则。</w:t>
      </w:r>
    </w:p>
    <w:p w14:paraId="57FB708D">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涉及国家秘密以及依法受到保护的商业秘密、个人隐私等事项外，凡是公共供水企业在提供社会公共服务过程中，用户普遍关心和涉及用户利益的有关事项，以及其他需要特别予以监督的有关事项，均应当予以公开。</w:t>
      </w:r>
    </w:p>
    <w:p w14:paraId="6C78BDEA">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第六条（公开渠道</w:t>
      </w:r>
      <w:r>
        <w:rPr>
          <w:rFonts w:hint="eastAsia" w:ascii="仿宋_GB2312" w:hAnsi="仿宋_GB2312" w:eastAsia="仿宋_GB2312" w:cs="仿宋_GB2312"/>
          <w:b/>
          <w:bCs/>
          <w:sz w:val="32"/>
          <w:szCs w:val="32"/>
          <w:lang w:val="en-US" w:eastAsia="zh-CN"/>
        </w:rPr>
        <w:t>与形式</w:t>
      </w:r>
      <w:r>
        <w:rPr>
          <w:rFonts w:hint="eastAsia" w:ascii="仿宋_GB2312" w:hAnsi="仿宋_GB2312" w:eastAsia="仿宋_GB2312" w:cs="仿宋_GB2312"/>
          <w:b/>
          <w:bCs/>
          <w:sz w:val="32"/>
          <w:szCs w:val="32"/>
        </w:rPr>
        <w:t>）</w:t>
      </w:r>
    </w:p>
    <w:p w14:paraId="43F288E6">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应当通过企业</w:t>
      </w:r>
      <w:r>
        <w:rPr>
          <w:rFonts w:hint="eastAsia" w:ascii="仿宋_GB2312" w:hAnsi="仿宋_GB2312" w:eastAsia="仿宋_GB2312" w:cs="仿宋_GB2312"/>
          <w:sz w:val="32"/>
          <w:szCs w:val="32"/>
          <w:lang w:val="en-US" w:eastAsia="zh-CN"/>
        </w:rPr>
        <w:t>官网</w:t>
      </w:r>
      <w:r>
        <w:rPr>
          <w:rFonts w:hint="eastAsia" w:ascii="仿宋_GB2312" w:hAnsi="仿宋_GB2312" w:eastAsia="仿宋_GB2312" w:cs="仿宋_GB2312"/>
          <w:sz w:val="32"/>
          <w:szCs w:val="32"/>
        </w:rPr>
        <w:t>公开，也可以通过服务网点或者其他传统媒体、新媒体平台等多渠道公开。</w:t>
      </w:r>
    </w:p>
    <w:p w14:paraId="1B6184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鼓励公共供水企业通过图表图解、音频视频等形式，对与民生关系密切、社会关注度高或者专业性强的</w:t>
      </w:r>
      <w:r>
        <w:rPr>
          <w:rFonts w:hint="eastAsia" w:ascii="仿宋_GB2312" w:hAnsi="仿宋_GB2312" w:eastAsia="仿宋_GB2312" w:cs="仿宋_GB2312"/>
          <w:sz w:val="32"/>
          <w:szCs w:val="32"/>
          <w:lang w:val="en-US" w:eastAsia="zh-CN"/>
        </w:rPr>
        <w:t>重要信息</w:t>
      </w:r>
      <w:r>
        <w:rPr>
          <w:rFonts w:hint="eastAsia" w:ascii="仿宋_GB2312" w:hAnsi="仿宋_GB2312" w:eastAsia="仿宋_GB2312" w:cs="仿宋_GB2312"/>
          <w:sz w:val="32"/>
          <w:szCs w:val="32"/>
        </w:rPr>
        <w:t>进行解读。</w:t>
      </w:r>
    </w:p>
    <w:p w14:paraId="4DC16B8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第七条（公开范围）</w:t>
      </w:r>
      <w:r>
        <w:rPr>
          <w:rFonts w:hint="eastAsia" w:ascii="仿宋_GB2312" w:hAnsi="仿宋_GB2312" w:eastAsia="仿宋_GB2312" w:cs="仿宋_GB2312"/>
          <w:sz w:val="32"/>
          <w:szCs w:val="32"/>
        </w:rPr>
        <w:t xml:space="preserve">  </w:t>
      </w:r>
    </w:p>
    <w:p w14:paraId="630DFD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公共供水企业应当以清单方式细化并明确列出公开的信息内容以及时限要求。在确定主动公开的信息目录、信息公开指南和信息公开具体内容时，应当重点包含下列内容：</w:t>
      </w:r>
    </w:p>
    <w:p w14:paraId="1C395D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群众生产生活密切相关的用水办事服务信息；</w:t>
      </w:r>
    </w:p>
    <w:p w14:paraId="1B2E8D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（二）对营商环境影响较大的信息；</w:t>
      </w:r>
    </w:p>
    <w:p w14:paraId="473226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（三）直接关系服务对象切身利益的信息；</w:t>
      </w:r>
    </w:p>
    <w:p w14:paraId="40F0D0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（四）事关生产安全和消费者人身财产安全的信息；</w:t>
      </w:r>
    </w:p>
    <w:p w14:paraId="5D4FA8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（五）社会舆论关注度高、反映问题较多的信息；</w:t>
      </w:r>
    </w:p>
    <w:p w14:paraId="625A98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（六）其他应当公开的重要信息。</w:t>
      </w:r>
    </w:p>
    <w:p w14:paraId="389CA5A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公开内容原则以长期公开为主，如果涉及公示等阶段性公开内容，应当予以区分并作出专门规定。</w:t>
      </w:r>
    </w:p>
    <w:p w14:paraId="70640603">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主动公开信息应当自信息形成或者变更之日起10个工作日内予以公开，并根据实际情况动态调整。紧急</w:t>
      </w:r>
      <w:r>
        <w:rPr>
          <w:rFonts w:hint="eastAsia" w:ascii="仿宋_GB2312" w:hAnsi="仿宋_GB2312" w:eastAsia="仿宋_GB2312" w:cs="仿宋_GB2312"/>
          <w:sz w:val="32"/>
          <w:szCs w:val="32"/>
          <w:lang w:val="en-US" w:eastAsia="zh-CN"/>
        </w:rPr>
        <w:t>信息应当即时公开。</w:t>
      </w:r>
      <w:r>
        <w:rPr>
          <w:rFonts w:hint="eastAsia" w:ascii="仿宋_GB2312" w:hAnsi="仿宋_GB2312" w:eastAsia="仿宋_GB2312" w:cs="仿宋_GB2312"/>
          <w:sz w:val="32"/>
          <w:szCs w:val="32"/>
        </w:rPr>
        <w:t>法律、法规和有关规定</w:t>
      </w:r>
      <w:r>
        <w:rPr>
          <w:rFonts w:hint="eastAsia" w:ascii="仿宋_GB2312" w:hAnsi="仿宋_GB2312" w:eastAsia="仿宋_GB2312" w:cs="仿宋_GB2312"/>
          <w:sz w:val="32"/>
          <w:szCs w:val="32"/>
          <w:lang w:val="en-US" w:eastAsia="zh-CN"/>
        </w:rPr>
        <w:t>对信息公开的期限另有规定的，从其规定。</w:t>
      </w:r>
    </w:p>
    <w:p w14:paraId="574E81DB">
      <w:p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信息公开目录）</w:t>
      </w:r>
    </w:p>
    <w:p w14:paraId="4226FC8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公共供水企业</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应当包含以下内容：</w:t>
      </w:r>
    </w:p>
    <w:p w14:paraId="1B7CECDB">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企业概况信息；</w:t>
      </w:r>
    </w:p>
    <w:p w14:paraId="12BCBE29">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服务信息；</w:t>
      </w:r>
    </w:p>
    <w:p w14:paraId="165190FC">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供水成本；</w:t>
      </w:r>
    </w:p>
    <w:p w14:paraId="2A03DBF4">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rPr>
        <w:t>供水</w:t>
      </w:r>
      <w:r>
        <w:rPr>
          <w:rFonts w:hint="eastAsia" w:ascii="仿宋_GB2312" w:hAnsi="仿宋_GB2312" w:eastAsia="仿宋_GB2312" w:cs="仿宋_GB2312"/>
          <w:sz w:val="32"/>
          <w:szCs w:val="32"/>
          <w:lang w:val="en-US" w:eastAsia="zh-CN"/>
        </w:rPr>
        <w:t>服务有关的</w:t>
      </w:r>
      <w:r>
        <w:rPr>
          <w:rFonts w:hint="default"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p>
    <w:p w14:paraId="4DC846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条（企业概况信息）</w:t>
      </w:r>
      <w:r>
        <w:rPr>
          <w:rFonts w:hint="eastAsia" w:ascii="仿宋_GB2312" w:hAnsi="仿宋_GB2312" w:eastAsia="仿宋_GB2312" w:cs="仿宋_GB2312"/>
          <w:sz w:val="32"/>
          <w:szCs w:val="32"/>
        </w:rPr>
        <w:t xml:space="preserve">  </w:t>
      </w:r>
    </w:p>
    <w:p w14:paraId="5B7A05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公共供水企业应当公开以下反映企业基本情况的信息：</w:t>
      </w:r>
    </w:p>
    <w:p w14:paraId="3227C8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（一）企业性质、规模、经营范围、注册资本、办公地址、服务网点、联系方式等信息；</w:t>
      </w:r>
    </w:p>
    <w:p w14:paraId="6490F6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（二）企业领导姓名，企业组织机构设置及职能等。</w:t>
      </w:r>
    </w:p>
    <w:p w14:paraId="182F0A41">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条（服务信息）</w:t>
      </w:r>
    </w:p>
    <w:p w14:paraId="31D6A6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公共供水企业应当公开以下服务信息：</w:t>
      </w:r>
    </w:p>
    <w:p w14:paraId="4AD32F2E">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供水服务范围</w:t>
      </w:r>
      <w:r>
        <w:rPr>
          <w:rFonts w:hint="eastAsia" w:ascii="仿宋_GB2312" w:hAnsi="仿宋_GB2312" w:eastAsia="仿宋_GB2312" w:cs="仿宋_GB2312"/>
          <w:sz w:val="32"/>
          <w:szCs w:val="32"/>
          <w:lang w:eastAsia="zh-CN"/>
        </w:rPr>
        <w:t>；</w:t>
      </w:r>
    </w:p>
    <w:p w14:paraId="5AB5EE0F">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供水价格，维修及相关服务价格标准，有关收费依据；</w:t>
      </w:r>
    </w:p>
    <w:p w14:paraId="1F245C85">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供水接入流程；</w:t>
      </w:r>
    </w:p>
    <w:p w14:paraId="70B87158">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供水缴费、维修及相关服务办理程序、时限、网点设置、服务标准、服务承诺和便民措施</w:t>
      </w:r>
      <w:r>
        <w:rPr>
          <w:rFonts w:hint="eastAsia" w:ascii="仿宋_GB2312" w:hAnsi="仿宋_GB2312" w:eastAsia="仿宋_GB2312" w:cs="仿宋_GB2312"/>
          <w:sz w:val="32"/>
          <w:szCs w:val="32"/>
          <w:lang w:eastAsia="zh-CN"/>
        </w:rPr>
        <w:t>；</w:t>
      </w:r>
    </w:p>
    <w:p w14:paraId="22C58B08">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计划类施工停水及恢复供水等</w:t>
      </w:r>
      <w:r>
        <w:rPr>
          <w:rFonts w:hint="eastAsia" w:ascii="仿宋_GB2312" w:hAnsi="仿宋_GB2312" w:eastAsia="仿宋_GB2312" w:cs="仿宋_GB2312"/>
          <w:sz w:val="32"/>
          <w:szCs w:val="32"/>
        </w:rPr>
        <w:t>供水可靠</w:t>
      </w:r>
      <w:r>
        <w:rPr>
          <w:rFonts w:hint="eastAsia" w:ascii="仿宋_GB2312" w:hAnsi="仿宋_GB2312" w:eastAsia="仿宋_GB2312" w:cs="仿宋_GB2312"/>
          <w:sz w:val="32"/>
          <w:szCs w:val="32"/>
          <w:lang w:val="en-US" w:eastAsia="zh-CN"/>
        </w:rPr>
        <w:t>性信息；</w:t>
      </w:r>
    </w:p>
    <w:p w14:paraId="1671C8F9">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抄表计划</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eastAsia="zh-CN"/>
        </w:rPr>
        <w:t>；</w:t>
      </w:r>
    </w:p>
    <w:p w14:paraId="589846F4">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供水水质信息；</w:t>
      </w:r>
    </w:p>
    <w:p w14:paraId="59289AD2">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供水设施安全使用常识和安全提示；</w:t>
      </w:r>
    </w:p>
    <w:p w14:paraId="49B34626">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咨询服务电话、报修和监督投诉电话等</w:t>
      </w:r>
      <w:r>
        <w:rPr>
          <w:rFonts w:hint="eastAsia" w:ascii="仿宋_GB2312" w:hAnsi="仿宋_GB2312" w:eastAsia="仿宋_GB2312" w:cs="仿宋_GB2312"/>
          <w:sz w:val="32"/>
          <w:szCs w:val="32"/>
          <w:lang w:eastAsia="zh-CN"/>
        </w:rPr>
        <w:t>。</w:t>
      </w:r>
    </w:p>
    <w:p w14:paraId="03CA1B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相关服务包括居民总表分装、居民接水申请、单位接水申请、阶梯用水一户多人口申请、单位过户、居民过户</w:t>
      </w:r>
      <w:r>
        <w:rPr>
          <w:rFonts w:hint="eastAsia" w:ascii="仿宋_GB2312" w:hAnsi="仿宋_GB2312" w:eastAsia="仿宋_GB2312" w:cs="仿宋_GB2312"/>
          <w:sz w:val="32"/>
          <w:szCs w:val="32"/>
          <w:lang w:val="en-US" w:eastAsia="zh-CN"/>
        </w:rPr>
        <w:t>等事项</w:t>
      </w:r>
      <w:r>
        <w:rPr>
          <w:rFonts w:hint="eastAsia" w:ascii="仿宋_GB2312" w:hAnsi="仿宋_GB2312" w:eastAsia="仿宋_GB2312" w:cs="仿宋_GB2312"/>
          <w:sz w:val="32"/>
          <w:szCs w:val="32"/>
        </w:rPr>
        <w:t>。</w:t>
      </w:r>
    </w:p>
    <w:p w14:paraId="7D2776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供水价格、供水缴费时限、咨询服务电话、报修和监督投诉电话等服务信息应当在账单上予以明示。</w:t>
      </w:r>
    </w:p>
    <w:p w14:paraId="2DFC212F">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供水</w:t>
      </w:r>
      <w:r>
        <w:rPr>
          <w:rFonts w:hint="eastAsia" w:ascii="仿宋_GB2312" w:hAnsi="仿宋_GB2312" w:eastAsia="仿宋_GB2312" w:cs="仿宋_GB2312"/>
          <w:b/>
          <w:bCs/>
          <w:sz w:val="32"/>
          <w:szCs w:val="32"/>
        </w:rPr>
        <w:t>水质信息）</w:t>
      </w:r>
    </w:p>
    <w:p w14:paraId="5C2B5E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公共供水企业应当公开本企业</w:t>
      </w:r>
      <w:r>
        <w:rPr>
          <w:rFonts w:hint="eastAsia" w:ascii="仿宋_GB2312" w:hAnsi="仿宋_GB2312" w:eastAsia="仿宋_GB2312" w:cs="仿宋_GB2312"/>
          <w:sz w:val="32"/>
          <w:szCs w:val="32"/>
          <w:lang w:val="en-US" w:eastAsia="zh-CN"/>
        </w:rPr>
        <w:t>出厂水和管网水</w:t>
      </w:r>
      <w:r>
        <w:rPr>
          <w:rFonts w:hint="eastAsia" w:ascii="仿宋_GB2312" w:hAnsi="仿宋_GB2312" w:eastAsia="仿宋_GB2312" w:cs="仿宋_GB2312"/>
          <w:sz w:val="32"/>
          <w:szCs w:val="32"/>
        </w:rPr>
        <w:t>水质检测结果信息，</w:t>
      </w:r>
      <w:r>
        <w:rPr>
          <w:rFonts w:hint="eastAsia" w:ascii="仿宋_GB2312" w:hAnsi="仿宋_GB2312" w:eastAsia="仿宋_GB2312" w:cs="仿宋_GB2312"/>
          <w:sz w:val="32"/>
          <w:szCs w:val="32"/>
          <w:lang w:val="en-US" w:eastAsia="zh-CN"/>
        </w:rPr>
        <w:t>具体按照《</w:t>
      </w:r>
      <w:r>
        <w:rPr>
          <w:rFonts w:hint="eastAsia" w:ascii="仿宋_GB2312" w:hAnsi="仿宋_GB2312" w:eastAsia="仿宋_GB2312" w:cs="仿宋_GB2312"/>
          <w:sz w:val="32"/>
          <w:szCs w:val="32"/>
        </w:rPr>
        <w:t>上海市公共供水水质信息公开管理办法</w:t>
      </w:r>
      <w:r>
        <w:rPr>
          <w:rFonts w:hint="eastAsia" w:ascii="仿宋_GB2312" w:hAnsi="仿宋_GB2312" w:eastAsia="仿宋_GB2312" w:cs="仿宋_GB2312"/>
          <w:sz w:val="32"/>
          <w:szCs w:val="32"/>
          <w:lang w:val="en-US" w:eastAsia="zh-CN"/>
        </w:rPr>
        <w:t>》执行。</w:t>
      </w:r>
    </w:p>
    <w:p w14:paraId="03D5A54E">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条（供水可靠性信息）</w:t>
      </w:r>
    </w:p>
    <w:p w14:paraId="3702CF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公共供水企业应当提前72小时，在企业官网公示计划类施工停水及恢复供水信息。</w:t>
      </w:r>
    </w:p>
    <w:p w14:paraId="25FF2B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val="en-US" w:eastAsia="zh-CN"/>
        </w:rPr>
        <w:t>临时停水等紧急情况</w:t>
      </w:r>
      <w:r>
        <w:rPr>
          <w:rFonts w:hint="eastAsia" w:ascii="仿宋_GB2312" w:hAnsi="仿宋_GB2312" w:eastAsia="仿宋_GB2312" w:cs="仿宋_GB2312"/>
          <w:sz w:val="32"/>
          <w:szCs w:val="32"/>
        </w:rPr>
        <w:t>的，公共供水企业应当在抢修的同时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信息及时</w:t>
      </w:r>
      <w:r>
        <w:rPr>
          <w:rFonts w:hint="eastAsia" w:ascii="仿宋_GB2312" w:hAnsi="仿宋_GB2312" w:eastAsia="仿宋_GB2312" w:cs="仿宋_GB2312"/>
          <w:sz w:val="32"/>
          <w:szCs w:val="32"/>
          <w:lang w:val="en-US" w:eastAsia="zh-CN"/>
        </w:rPr>
        <w:t>向用户</w:t>
      </w:r>
      <w:r>
        <w:rPr>
          <w:rFonts w:hint="eastAsia" w:ascii="仿宋_GB2312" w:hAnsi="仿宋_GB2312" w:eastAsia="仿宋_GB2312" w:cs="仿宋_GB2312"/>
          <w:sz w:val="32"/>
          <w:szCs w:val="32"/>
        </w:rPr>
        <w:t>公开。</w:t>
      </w:r>
    </w:p>
    <w:p w14:paraId="575397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于每年2月底前公开上一年度供水可靠率（WSRI）指标。</w:t>
      </w:r>
    </w:p>
    <w:p w14:paraId="0A987F4E">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条（供水成本）</w:t>
      </w:r>
    </w:p>
    <w:p w14:paraId="4B77BE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公共供水企业应当公开本企业供水成本，具体按照《上海市供水成本公开实施意见》执行。</w:t>
      </w:r>
    </w:p>
    <w:p w14:paraId="6437C6BE">
      <w:pPr>
        <w:ind w:firstLine="643"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u w:val="none"/>
          <w14:textFill>
            <w14:solidFill>
              <w14:schemeClr w14:val="tx1"/>
            </w14:solidFill>
          </w14:textFill>
        </w:rPr>
        <w:t>条（公开</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p>
    <w:p w14:paraId="12671974">
      <w:pPr>
        <w:ind w:firstLine="640"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公共供水企业信息公开方式，以主动公开为主，原则上不采取依申请公开的方式。</w:t>
      </w:r>
    </w:p>
    <w:p w14:paraId="4DD9A558">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条（审查机制）</w:t>
      </w:r>
    </w:p>
    <w:p w14:paraId="47EFEA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公共供水企业应当建立健全信息公开审查机制，明确审查程序和责任，依照《中华人民共和国保守国家秘密法》以及其他法律、法规和国家有关规定对拟公开的信息进行审查。</w:t>
      </w:r>
    </w:p>
    <w:p w14:paraId="584F85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公共供水企业不得公开涉及国家秘密、依法受到保护的商业秘密、个人隐私及有可能影响公共安全和利益的信息。涉及商业秘密、个人隐私的信息，经权利人同意公开的，可以予以公开。</w:t>
      </w:r>
    </w:p>
    <w:p w14:paraId="31A39A0E">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条（便民便企服务）</w:t>
      </w:r>
    </w:p>
    <w:p w14:paraId="24E0F63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公共供水企业应当</w:t>
      </w:r>
      <w:r>
        <w:rPr>
          <w:rFonts w:hint="eastAsia" w:ascii="仿宋_GB2312" w:hAnsi="仿宋_GB2312" w:eastAsia="仿宋_GB2312" w:cs="仿宋_GB2312"/>
          <w:sz w:val="32"/>
          <w:szCs w:val="32"/>
          <w:lang w:val="en-US" w:eastAsia="zh-CN"/>
        </w:rPr>
        <w:t>设置信息公开咨询窗口，建立健全相应工作机制，加强沟通协调，限时回应服务对象以及社会公众关切的问题，优化咨询服务，满足服务对象以及社会公众的信息需求。</w:t>
      </w:r>
    </w:p>
    <w:p w14:paraId="5963F90B">
      <w:pPr>
        <w:ind w:firstLine="640" w:firstLineChars="200"/>
        <w:rPr>
          <w:rFonts w:hint="eastAsia"/>
          <w:sz w:val="32"/>
          <w:szCs w:val="32"/>
        </w:rPr>
      </w:pPr>
      <w:r>
        <w:rPr>
          <w:rFonts w:hint="eastAsia" w:ascii="仿宋_GB2312" w:hAnsi="仿宋_GB2312" w:eastAsia="仿宋_GB2312" w:cs="仿宋_GB2312"/>
          <w:sz w:val="32"/>
          <w:szCs w:val="32"/>
          <w:lang w:val="en-US" w:eastAsia="zh-CN"/>
        </w:rPr>
        <w:t>信息公开咨询窗口应当以热线电话或者在线互动交流平台、服务网点现场咨询等为主。</w:t>
      </w:r>
    </w:p>
    <w:p w14:paraId="00574FE9">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指导和</w:t>
      </w:r>
      <w:r>
        <w:rPr>
          <w:rFonts w:hint="eastAsia" w:ascii="仿宋_GB2312" w:hAnsi="仿宋_GB2312" w:eastAsia="仿宋_GB2312" w:cs="仿宋_GB2312"/>
          <w:b/>
          <w:bCs/>
          <w:sz w:val="32"/>
          <w:szCs w:val="32"/>
        </w:rPr>
        <w:t>评</w:t>
      </w:r>
      <w:r>
        <w:rPr>
          <w:rFonts w:hint="eastAsia" w:ascii="仿宋_GB2312" w:hAnsi="仿宋_GB2312" w:eastAsia="仿宋_GB2312" w:cs="仿宋_GB2312"/>
          <w:b/>
          <w:bCs/>
          <w:sz w:val="32"/>
          <w:szCs w:val="32"/>
          <w:lang w:val="en-US" w:eastAsia="zh-CN"/>
        </w:rPr>
        <w:t>议</w:t>
      </w:r>
      <w:r>
        <w:rPr>
          <w:rFonts w:hint="eastAsia" w:ascii="仿宋_GB2312" w:hAnsi="仿宋_GB2312" w:eastAsia="仿宋_GB2312" w:cs="仿宋_GB2312"/>
          <w:b/>
          <w:bCs/>
          <w:sz w:val="32"/>
          <w:szCs w:val="32"/>
        </w:rPr>
        <w:t>）</w:t>
      </w:r>
    </w:p>
    <w:p w14:paraId="7858DE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市供水</w:t>
      </w:r>
      <w:r>
        <w:rPr>
          <w:rFonts w:hint="eastAsia" w:ascii="仿宋_GB2312" w:hAnsi="仿宋_GB2312" w:eastAsia="仿宋_GB2312" w:cs="仿宋_GB2312"/>
          <w:sz w:val="32"/>
          <w:szCs w:val="32"/>
          <w:lang w:val="en-US" w:eastAsia="zh-CN"/>
        </w:rPr>
        <w:t>事务</w:t>
      </w:r>
      <w:r>
        <w:rPr>
          <w:rFonts w:hint="eastAsia" w:ascii="仿宋_GB2312" w:hAnsi="仿宋_GB2312" w:eastAsia="仿宋_GB2312" w:cs="仿宋_GB2312"/>
          <w:sz w:val="32"/>
          <w:szCs w:val="32"/>
        </w:rPr>
        <w:t>中心、郊区</w:t>
      </w:r>
      <w:r>
        <w:rPr>
          <w:rFonts w:hint="eastAsia" w:ascii="仿宋_GB2312" w:hAnsi="仿宋_GB2312" w:eastAsia="仿宋_GB2312" w:cs="仿宋_GB2312"/>
          <w:sz w:val="32"/>
          <w:szCs w:val="32"/>
          <w:lang w:val="en-US" w:eastAsia="zh-CN"/>
        </w:rPr>
        <w:t>水务局、临港管委会</w:t>
      </w:r>
      <w:r>
        <w:rPr>
          <w:rFonts w:hint="eastAsia" w:ascii="仿宋_GB2312" w:hAnsi="仿宋_GB2312" w:eastAsia="仿宋_GB2312" w:cs="仿宋_GB2312"/>
          <w:sz w:val="32"/>
          <w:szCs w:val="32"/>
        </w:rPr>
        <w:t>应当按照职责分工对公共供水企业的信息公开工作进行</w:t>
      </w:r>
      <w:r>
        <w:rPr>
          <w:rFonts w:hint="eastAsia" w:ascii="仿宋_GB2312" w:hAnsi="仿宋_GB2312" w:eastAsia="仿宋_GB2312" w:cs="仿宋_GB2312"/>
          <w:sz w:val="32"/>
          <w:szCs w:val="32"/>
          <w:lang w:val="en-US" w:eastAsia="zh-CN"/>
        </w:rPr>
        <w:t>指导，规范信息公开行为</w:t>
      </w:r>
      <w:r>
        <w:rPr>
          <w:rFonts w:hint="eastAsia" w:ascii="仿宋_GB2312" w:hAnsi="仿宋_GB2312" w:eastAsia="仿宋_GB2312" w:cs="仿宋_GB2312"/>
          <w:sz w:val="32"/>
          <w:szCs w:val="32"/>
        </w:rPr>
        <w:t>。</w:t>
      </w:r>
    </w:p>
    <w:p w14:paraId="1B73122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每半年度（当年7月和次年1月）向市供水</w:t>
      </w:r>
      <w:r>
        <w:rPr>
          <w:rFonts w:hint="eastAsia" w:ascii="仿宋_GB2312" w:hAnsi="仿宋_GB2312" w:eastAsia="仿宋_GB2312" w:cs="仿宋_GB2312"/>
          <w:sz w:val="32"/>
          <w:szCs w:val="32"/>
          <w:lang w:eastAsia="zh-CN"/>
        </w:rPr>
        <w:t>事务中心、</w:t>
      </w:r>
      <w:r>
        <w:rPr>
          <w:rFonts w:hint="eastAsia" w:ascii="仿宋_GB2312" w:hAnsi="仿宋_GB2312" w:eastAsia="仿宋_GB2312" w:cs="仿宋_GB2312"/>
          <w:sz w:val="32"/>
          <w:szCs w:val="32"/>
        </w:rPr>
        <w:t>郊区</w:t>
      </w:r>
      <w:r>
        <w:rPr>
          <w:rFonts w:hint="eastAsia" w:ascii="仿宋_GB2312" w:hAnsi="仿宋_GB2312" w:eastAsia="仿宋_GB2312" w:cs="仿宋_GB2312"/>
          <w:sz w:val="32"/>
          <w:szCs w:val="32"/>
          <w:lang w:val="en-US" w:eastAsia="zh-CN"/>
        </w:rPr>
        <w:t>水务局、临港管委会</w:t>
      </w:r>
      <w:r>
        <w:rPr>
          <w:rFonts w:hint="eastAsia" w:ascii="仿宋_GB2312" w:hAnsi="仿宋_GB2312" w:eastAsia="仿宋_GB2312" w:cs="仿宋_GB2312"/>
          <w:sz w:val="32"/>
          <w:szCs w:val="32"/>
        </w:rPr>
        <w:t>提交信息公开半年度报告，由市供水</w:t>
      </w:r>
      <w:r>
        <w:rPr>
          <w:rFonts w:hint="eastAsia" w:ascii="仿宋_GB2312" w:hAnsi="仿宋_GB2312" w:eastAsia="仿宋_GB2312" w:cs="仿宋_GB2312"/>
          <w:sz w:val="32"/>
          <w:szCs w:val="32"/>
          <w:lang w:eastAsia="zh-CN"/>
        </w:rPr>
        <w:t>事务中心</w:t>
      </w:r>
      <w:r>
        <w:rPr>
          <w:rFonts w:hint="eastAsia" w:ascii="仿宋_GB2312" w:hAnsi="仿宋_GB2312" w:eastAsia="仿宋_GB2312" w:cs="仿宋_GB2312"/>
          <w:sz w:val="32"/>
          <w:szCs w:val="32"/>
        </w:rPr>
        <w:t>、郊区</w:t>
      </w:r>
      <w:r>
        <w:rPr>
          <w:rFonts w:hint="eastAsia" w:ascii="仿宋_GB2312" w:hAnsi="仿宋_GB2312" w:eastAsia="仿宋_GB2312" w:cs="仿宋_GB2312"/>
          <w:sz w:val="32"/>
          <w:szCs w:val="32"/>
          <w:lang w:val="en-US" w:eastAsia="zh-CN"/>
        </w:rPr>
        <w:t>水务局、临港管委会</w:t>
      </w:r>
      <w:r>
        <w:rPr>
          <w:rFonts w:hint="eastAsia" w:ascii="仿宋_GB2312" w:hAnsi="仿宋_GB2312" w:eastAsia="仿宋_GB2312" w:cs="仿宋_GB2312"/>
          <w:sz w:val="32"/>
          <w:szCs w:val="32"/>
        </w:rPr>
        <w:t>开展</w:t>
      </w:r>
      <w:r>
        <w:rPr>
          <w:rFonts w:hint="eastAsia" w:ascii="仿宋_GB2312" w:hAnsi="仿宋_GB2312" w:eastAsia="仿宋_GB2312" w:cs="仿宋_GB2312"/>
          <w:b w:val="0"/>
          <w:bCs w:val="0"/>
          <w:sz w:val="32"/>
          <w:szCs w:val="32"/>
        </w:rPr>
        <w:t>评</w:t>
      </w:r>
      <w:r>
        <w:rPr>
          <w:rFonts w:hint="eastAsia" w:ascii="仿宋_GB2312" w:hAnsi="仿宋_GB2312" w:eastAsia="仿宋_GB2312" w:cs="仿宋_GB2312"/>
          <w:b w:val="0"/>
          <w:bCs w:val="0"/>
          <w:sz w:val="32"/>
          <w:szCs w:val="32"/>
          <w:lang w:val="en-US" w:eastAsia="zh-CN"/>
        </w:rPr>
        <w:t>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评议结果</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公共供水企业考核的参考依据。</w:t>
      </w:r>
    </w:p>
    <w:p w14:paraId="55C3C5B6">
      <w:p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申诉渠道）</w:t>
      </w:r>
    </w:p>
    <w:p w14:paraId="6E0447A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、郊区</w:t>
      </w:r>
      <w:r>
        <w:rPr>
          <w:rFonts w:hint="eastAsia" w:ascii="仿宋_GB2312" w:hAnsi="仿宋_GB2312" w:eastAsia="仿宋_GB2312" w:cs="仿宋_GB2312"/>
          <w:sz w:val="32"/>
          <w:szCs w:val="32"/>
          <w:lang w:val="en-US" w:eastAsia="zh-CN"/>
        </w:rPr>
        <w:t>水务局和临港管委会（以下统称供水主管部门）应当通过政府门户网站等渠道向社会公布公共供水企业信息公开的申诉渠道。</w:t>
      </w:r>
    </w:p>
    <w:p w14:paraId="20F77D79">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条（申诉提出）</w:t>
      </w:r>
    </w:p>
    <w:p w14:paraId="23EFFA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公民、法人或者其他组织认为公共供水企业不依法履行信息公开义务的，可以向</w:t>
      </w:r>
      <w:r>
        <w:rPr>
          <w:rFonts w:hint="eastAsia" w:ascii="仿宋_GB2312" w:hAnsi="仿宋_GB2312" w:eastAsia="仿宋_GB2312" w:cs="仿宋_GB2312"/>
          <w:sz w:val="32"/>
          <w:szCs w:val="32"/>
          <w:lang w:val="en-US" w:eastAsia="zh-CN"/>
        </w:rPr>
        <w:t>供水主管部门</w:t>
      </w:r>
      <w:r>
        <w:rPr>
          <w:rFonts w:hint="eastAsia" w:ascii="仿宋_GB2312" w:hAnsi="仿宋_GB2312" w:eastAsia="仿宋_GB2312" w:cs="仿宋_GB2312"/>
          <w:sz w:val="32"/>
          <w:szCs w:val="32"/>
        </w:rPr>
        <w:t>提出申诉。申诉材料应当包括以下内容：</w:t>
      </w:r>
    </w:p>
    <w:p w14:paraId="074E76C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（一）申诉人的姓名（名称）、身份证明及联系方式；</w:t>
      </w:r>
    </w:p>
    <w:p w14:paraId="4581E4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（二）被申诉企业的名称；</w:t>
      </w:r>
    </w:p>
    <w:p w14:paraId="555F88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（三）申诉需求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理由。</w:t>
      </w:r>
    </w:p>
    <w:p w14:paraId="7844CC63">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第二十条（申诉处理）</w:t>
      </w:r>
    </w:p>
    <w:p w14:paraId="1AD1FE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供水主管部门</w:t>
      </w:r>
      <w:r>
        <w:rPr>
          <w:rFonts w:hint="eastAsia" w:ascii="仿宋_GB2312" w:hAnsi="仿宋_GB2312" w:eastAsia="仿宋_GB2312" w:cs="仿宋_GB2312"/>
          <w:sz w:val="32"/>
          <w:szCs w:val="32"/>
        </w:rPr>
        <w:t>接到申诉后，</w:t>
      </w:r>
      <w:r>
        <w:rPr>
          <w:rFonts w:hint="eastAsia" w:ascii="仿宋_GB2312" w:hAnsi="仿宋_GB2312" w:eastAsia="仿宋_GB2312" w:cs="仿宋_GB2312"/>
          <w:sz w:val="32"/>
          <w:szCs w:val="32"/>
          <w:lang w:val="en-US" w:eastAsia="zh-CN"/>
        </w:rPr>
        <w:t>应当予以登记。</w:t>
      </w:r>
      <w:r>
        <w:rPr>
          <w:rFonts w:hint="eastAsia" w:ascii="仿宋_GB2312" w:hAnsi="仿宋_GB2312" w:eastAsia="仿宋_GB2312" w:cs="仿宋_GB2312"/>
          <w:sz w:val="32"/>
          <w:szCs w:val="32"/>
        </w:rPr>
        <w:t>能够当场答复的，应当当场予以答复；不能当场答复的，应当</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接到申诉之日起</w:t>
      </w:r>
      <w:r>
        <w:rPr>
          <w:rFonts w:hint="eastAsia" w:ascii="仿宋_GB2312" w:hAnsi="仿宋_GB2312" w:eastAsia="仿宋_GB2312" w:cs="仿宋_GB2312"/>
          <w:sz w:val="32"/>
          <w:szCs w:val="32"/>
          <w:lang w:val="en-US" w:eastAsia="zh-CN"/>
        </w:rPr>
        <w:t>20个工作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val="en-US" w:eastAsia="zh-CN"/>
        </w:rPr>
        <w:t>予以答复</w:t>
      </w:r>
      <w:r>
        <w:rPr>
          <w:rFonts w:hint="eastAsia" w:ascii="仿宋_GB2312" w:hAnsi="仿宋_GB2312" w:eastAsia="仿宋_GB2312" w:cs="仿宋_GB2312"/>
          <w:sz w:val="32"/>
          <w:szCs w:val="32"/>
        </w:rPr>
        <w:t>。</w:t>
      </w:r>
    </w:p>
    <w:p w14:paraId="5310ECA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被申诉企业应当配合供水主管部门开展申诉处理。供水主管部门处理后认为被申诉企业需要整改的，应当出具整改通知书。被申诉企业应当自收到整改通知书之日起15个工作</w:t>
      </w:r>
      <w:bookmarkStart w:id="0" w:name="_GoBack"/>
      <w:bookmarkEnd w:id="0"/>
      <w:r>
        <w:rPr>
          <w:rFonts w:hint="eastAsia" w:ascii="仿宋_GB2312" w:hAnsi="仿宋_GB2312" w:eastAsia="仿宋_GB2312" w:cs="仿宋_GB2312"/>
          <w:sz w:val="32"/>
          <w:szCs w:val="32"/>
          <w:lang w:val="en-US" w:eastAsia="zh-CN"/>
        </w:rPr>
        <w:t>日内完成整改，并将整改情况书面报告供水主管部门。</w:t>
      </w:r>
    </w:p>
    <w:p w14:paraId="5C63BB98">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监督</w:t>
      </w:r>
      <w:r>
        <w:rPr>
          <w:rFonts w:hint="eastAsia" w:ascii="仿宋_GB2312" w:hAnsi="仿宋_GB2312" w:eastAsia="仿宋_GB2312" w:cs="仿宋_GB2312"/>
          <w:b/>
          <w:bCs/>
          <w:sz w:val="32"/>
          <w:szCs w:val="32"/>
        </w:rPr>
        <w:t>）</w:t>
      </w:r>
    </w:p>
    <w:p w14:paraId="455182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公共供水企业违反本规定，未建立健全信息公开有关制度、机制，不依法履行</w:t>
      </w:r>
      <w:r>
        <w:rPr>
          <w:rFonts w:hint="eastAsia" w:ascii="仿宋_GB2312" w:hAnsi="仿宋_GB2312" w:eastAsia="仿宋_GB2312" w:cs="仿宋_GB2312"/>
          <w:sz w:val="32"/>
          <w:szCs w:val="32"/>
        </w:rPr>
        <w:t>信息公开义务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不及时更新公开信息内容等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供水主管部门应当</w:t>
      </w:r>
      <w:r>
        <w:rPr>
          <w:rFonts w:hint="eastAsia" w:ascii="仿宋_GB2312" w:hAnsi="仿宋_GB2312" w:eastAsia="仿宋_GB2312" w:cs="仿宋_GB2312"/>
          <w:sz w:val="32"/>
          <w:szCs w:val="32"/>
        </w:rPr>
        <w:t>督促其限期改正。</w:t>
      </w:r>
    </w:p>
    <w:p w14:paraId="5D7809E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 （施行日期）</w:t>
      </w:r>
    </w:p>
    <w:p w14:paraId="2AB14514">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本规定自   年 月 日起施行，有效期至   年 月 日。</w:t>
      </w:r>
    </w:p>
    <w:p w14:paraId="6DDA664C">
      <w:pPr>
        <w:ind w:firstLine="600" w:firstLineChars="200"/>
        <w:rPr>
          <w:rFonts w:hint="eastAsia" w:ascii="仿宋_GB2312" w:hAnsi="仿宋_GB2312" w:eastAsia="仿宋_GB2312" w:cs="仿宋_GB2312"/>
          <w:sz w:val="30"/>
          <w:szCs w:val="30"/>
        </w:rPr>
      </w:pPr>
    </w:p>
    <w:p w14:paraId="3490C067">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附件：公共供水企业信息公开目录</w:t>
      </w:r>
    </w:p>
    <w:p w14:paraId="7A3B9C6F">
      <w:pP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br w:type="page"/>
      </w:r>
    </w:p>
    <w:p w14:paraId="21EB4B38">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公共供水企业信息公开目录</w:t>
      </w:r>
    </w:p>
    <w:tbl>
      <w:tblPr>
        <w:tblStyle w:val="7"/>
        <w:tblW w:w="881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311"/>
        <w:gridCol w:w="3064"/>
        <w:gridCol w:w="1278"/>
        <w:gridCol w:w="1219"/>
        <w:gridCol w:w="1258"/>
      </w:tblGrid>
      <w:tr w14:paraId="59D8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87" w:type="dxa"/>
            <w:vAlign w:val="center"/>
          </w:tcPr>
          <w:p w14:paraId="314D1AE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311" w:type="dxa"/>
            <w:vAlign w:val="center"/>
          </w:tcPr>
          <w:p w14:paraId="599FEFE0">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目录名称</w:t>
            </w:r>
          </w:p>
        </w:tc>
        <w:tc>
          <w:tcPr>
            <w:tcW w:w="3064" w:type="dxa"/>
            <w:vAlign w:val="center"/>
          </w:tcPr>
          <w:p w14:paraId="11C2D4A7">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内容</w:t>
            </w:r>
          </w:p>
        </w:tc>
        <w:tc>
          <w:tcPr>
            <w:tcW w:w="1278" w:type="dxa"/>
            <w:vAlign w:val="center"/>
          </w:tcPr>
          <w:p w14:paraId="3C07668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公开主体</w:t>
            </w:r>
          </w:p>
        </w:tc>
        <w:tc>
          <w:tcPr>
            <w:tcW w:w="1219" w:type="dxa"/>
            <w:vAlign w:val="center"/>
          </w:tcPr>
          <w:p w14:paraId="242D7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公开形式</w:t>
            </w:r>
          </w:p>
        </w:tc>
        <w:tc>
          <w:tcPr>
            <w:tcW w:w="1258" w:type="dxa"/>
            <w:vAlign w:val="center"/>
          </w:tcPr>
          <w:p w14:paraId="0E082F92">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公开时限</w:t>
            </w:r>
          </w:p>
        </w:tc>
      </w:tr>
      <w:tr w14:paraId="505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restart"/>
            <w:vAlign w:val="center"/>
          </w:tcPr>
          <w:p w14:paraId="7B5A7AF8">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1311" w:type="dxa"/>
            <w:vMerge w:val="restart"/>
            <w:vAlign w:val="center"/>
          </w:tcPr>
          <w:p w14:paraId="3A1E04B5">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企业概况信息</w:t>
            </w:r>
          </w:p>
        </w:tc>
        <w:tc>
          <w:tcPr>
            <w:tcW w:w="3064" w:type="dxa"/>
            <w:vAlign w:val="center"/>
          </w:tcPr>
          <w:p w14:paraId="785FE669">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企业简介</w:t>
            </w:r>
          </w:p>
        </w:tc>
        <w:tc>
          <w:tcPr>
            <w:tcW w:w="1278" w:type="dxa"/>
            <w:vAlign w:val="center"/>
          </w:tcPr>
          <w:p w14:paraId="01881438">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0EB8FEFC">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057629C8">
            <w:pPr>
              <w:jc w:val="center"/>
              <w:rPr>
                <w:rFonts w:hint="eastAsia" w:asciiTheme="minorEastAsia" w:hAnsiTheme="minorEastAsia" w:eastAsiaTheme="minorEastAsia" w:cstheme="minorEastAsia"/>
                <w:sz w:val="24"/>
                <w:szCs w:val="24"/>
                <w:vertAlign w:val="baseline"/>
                <w:lang w:val="en-US" w:eastAsia="zh-CN"/>
              </w:rPr>
            </w:pPr>
          </w:p>
        </w:tc>
      </w:tr>
      <w:tr w14:paraId="7EEA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continue"/>
            <w:vAlign w:val="center"/>
          </w:tcPr>
          <w:p w14:paraId="7EB15282">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64F83780">
            <w:pPr>
              <w:jc w:val="center"/>
              <w:rPr>
                <w:rFonts w:hint="eastAsia" w:asciiTheme="minorEastAsia" w:hAnsiTheme="minorEastAsia" w:cstheme="minorEastAsia"/>
                <w:sz w:val="24"/>
                <w:szCs w:val="24"/>
                <w:vertAlign w:val="baseline"/>
                <w:lang w:val="en-US" w:eastAsia="zh-CN"/>
              </w:rPr>
            </w:pPr>
          </w:p>
        </w:tc>
        <w:tc>
          <w:tcPr>
            <w:tcW w:w="3064" w:type="dxa"/>
            <w:vAlign w:val="center"/>
          </w:tcPr>
          <w:p w14:paraId="0CB930CF">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企业领导</w:t>
            </w:r>
          </w:p>
        </w:tc>
        <w:tc>
          <w:tcPr>
            <w:tcW w:w="1278" w:type="dxa"/>
            <w:vAlign w:val="center"/>
          </w:tcPr>
          <w:p w14:paraId="4B4FAFB7">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53FAC447">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040994AB">
            <w:pPr>
              <w:jc w:val="center"/>
              <w:rPr>
                <w:rFonts w:hint="eastAsia" w:asciiTheme="minorEastAsia" w:hAnsiTheme="minorEastAsia" w:eastAsiaTheme="minorEastAsia" w:cstheme="minorEastAsia"/>
                <w:sz w:val="24"/>
                <w:szCs w:val="24"/>
                <w:vertAlign w:val="baseline"/>
                <w:lang w:val="en-US" w:eastAsia="zh-CN"/>
              </w:rPr>
            </w:pPr>
          </w:p>
        </w:tc>
      </w:tr>
      <w:tr w14:paraId="6127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687" w:type="dxa"/>
            <w:vMerge w:val="continue"/>
            <w:vAlign w:val="center"/>
          </w:tcPr>
          <w:p w14:paraId="74F8F25A">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7F2ECFBA">
            <w:pPr>
              <w:jc w:val="center"/>
              <w:rPr>
                <w:rFonts w:hint="eastAsia" w:asciiTheme="minorEastAsia" w:hAnsiTheme="minorEastAsia" w:cstheme="minorEastAsia"/>
                <w:sz w:val="24"/>
                <w:szCs w:val="24"/>
                <w:vertAlign w:val="baseline"/>
                <w:lang w:val="en-US" w:eastAsia="zh-CN"/>
              </w:rPr>
            </w:pPr>
          </w:p>
        </w:tc>
        <w:tc>
          <w:tcPr>
            <w:tcW w:w="3064" w:type="dxa"/>
            <w:vAlign w:val="center"/>
          </w:tcPr>
          <w:p w14:paraId="22525D3D">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机构设置</w:t>
            </w:r>
          </w:p>
        </w:tc>
        <w:tc>
          <w:tcPr>
            <w:tcW w:w="1278" w:type="dxa"/>
            <w:vAlign w:val="center"/>
          </w:tcPr>
          <w:p w14:paraId="032961F8">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5796FF7A">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3DB6346D">
            <w:pPr>
              <w:jc w:val="center"/>
              <w:rPr>
                <w:rFonts w:hint="eastAsia" w:asciiTheme="minorEastAsia" w:hAnsiTheme="minorEastAsia" w:eastAsiaTheme="minorEastAsia" w:cstheme="minorEastAsia"/>
                <w:sz w:val="24"/>
                <w:szCs w:val="24"/>
                <w:vertAlign w:val="baseline"/>
                <w:lang w:val="en-US" w:eastAsia="zh-CN"/>
              </w:rPr>
            </w:pPr>
          </w:p>
        </w:tc>
      </w:tr>
      <w:tr w14:paraId="14A9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restart"/>
            <w:vAlign w:val="center"/>
          </w:tcPr>
          <w:p w14:paraId="15A121E7">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311" w:type="dxa"/>
            <w:vMerge w:val="restart"/>
            <w:vAlign w:val="center"/>
          </w:tcPr>
          <w:p w14:paraId="59E70D5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服务信息</w:t>
            </w:r>
          </w:p>
        </w:tc>
        <w:tc>
          <w:tcPr>
            <w:tcW w:w="3064" w:type="dxa"/>
            <w:vAlign w:val="center"/>
          </w:tcPr>
          <w:p w14:paraId="33C51BD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供水服务范围</w:t>
            </w:r>
          </w:p>
        </w:tc>
        <w:tc>
          <w:tcPr>
            <w:tcW w:w="1278" w:type="dxa"/>
            <w:vAlign w:val="center"/>
          </w:tcPr>
          <w:p w14:paraId="49322518">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21846D2B">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0C4CEA67">
            <w:pPr>
              <w:jc w:val="center"/>
              <w:rPr>
                <w:rFonts w:hint="eastAsia" w:asciiTheme="minorEastAsia" w:hAnsiTheme="minorEastAsia" w:eastAsiaTheme="minorEastAsia" w:cstheme="minorEastAsia"/>
                <w:sz w:val="24"/>
                <w:szCs w:val="24"/>
                <w:vertAlign w:val="baseline"/>
                <w:lang w:val="en-US" w:eastAsia="zh-CN"/>
              </w:rPr>
            </w:pPr>
          </w:p>
        </w:tc>
      </w:tr>
      <w:tr w14:paraId="5121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87" w:type="dxa"/>
            <w:vMerge w:val="continue"/>
            <w:vAlign w:val="center"/>
          </w:tcPr>
          <w:p w14:paraId="10C882B9">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0919EE6B">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0852EA5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供水价格，维修及相关服务价格标准，有关收费依据</w:t>
            </w:r>
          </w:p>
        </w:tc>
        <w:tc>
          <w:tcPr>
            <w:tcW w:w="1278" w:type="dxa"/>
            <w:vAlign w:val="center"/>
          </w:tcPr>
          <w:p w14:paraId="7690AFF3">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10E537AB">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1FB896D5">
            <w:pPr>
              <w:jc w:val="center"/>
              <w:rPr>
                <w:rFonts w:hint="eastAsia" w:asciiTheme="minorEastAsia" w:hAnsiTheme="minorEastAsia" w:eastAsiaTheme="minorEastAsia" w:cstheme="minorEastAsia"/>
                <w:sz w:val="24"/>
                <w:szCs w:val="24"/>
                <w:vertAlign w:val="baseline"/>
                <w:lang w:val="en-US" w:eastAsia="zh-CN"/>
              </w:rPr>
            </w:pPr>
          </w:p>
        </w:tc>
      </w:tr>
      <w:tr w14:paraId="2356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continue"/>
            <w:vAlign w:val="center"/>
          </w:tcPr>
          <w:p w14:paraId="6363C805">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222ADA60">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7DA6890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供水接入流程</w:t>
            </w:r>
          </w:p>
        </w:tc>
        <w:tc>
          <w:tcPr>
            <w:tcW w:w="1278" w:type="dxa"/>
            <w:vAlign w:val="center"/>
          </w:tcPr>
          <w:p w14:paraId="4E8F9A2A">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0BC9968B">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559012CC">
            <w:pPr>
              <w:jc w:val="center"/>
              <w:rPr>
                <w:rFonts w:hint="eastAsia" w:asciiTheme="minorEastAsia" w:hAnsiTheme="minorEastAsia" w:eastAsiaTheme="minorEastAsia" w:cstheme="minorEastAsia"/>
                <w:sz w:val="24"/>
                <w:szCs w:val="24"/>
                <w:vertAlign w:val="baseline"/>
                <w:lang w:val="en-US" w:eastAsia="zh-CN"/>
              </w:rPr>
            </w:pPr>
          </w:p>
        </w:tc>
      </w:tr>
      <w:tr w14:paraId="15E2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87" w:type="dxa"/>
            <w:vMerge w:val="continue"/>
            <w:vAlign w:val="center"/>
          </w:tcPr>
          <w:p w14:paraId="58CAB041">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4374A861">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010DCA8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供水缴费、维修及相关服务办理程序、时限、网点设置、服务标准、服务承诺和便民措施</w:t>
            </w:r>
          </w:p>
        </w:tc>
        <w:tc>
          <w:tcPr>
            <w:tcW w:w="1278" w:type="dxa"/>
            <w:vAlign w:val="center"/>
          </w:tcPr>
          <w:p w14:paraId="0B09BDE7">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3F8FC6E6">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088EFDDC">
            <w:pPr>
              <w:jc w:val="center"/>
              <w:rPr>
                <w:rFonts w:hint="eastAsia" w:asciiTheme="minorEastAsia" w:hAnsiTheme="minorEastAsia" w:eastAsiaTheme="minorEastAsia" w:cstheme="minorEastAsia"/>
                <w:sz w:val="24"/>
                <w:szCs w:val="24"/>
                <w:vertAlign w:val="baseline"/>
                <w:lang w:val="en-US" w:eastAsia="zh-CN"/>
              </w:rPr>
            </w:pPr>
          </w:p>
        </w:tc>
      </w:tr>
      <w:tr w14:paraId="32AD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87" w:type="dxa"/>
            <w:vMerge w:val="continue"/>
            <w:vAlign w:val="center"/>
          </w:tcPr>
          <w:p w14:paraId="0E111C2C">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106F9B30">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49405EF4">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计划类施工停水及恢复供水等供水可靠性信息</w:t>
            </w:r>
          </w:p>
        </w:tc>
        <w:tc>
          <w:tcPr>
            <w:tcW w:w="1278" w:type="dxa"/>
            <w:vAlign w:val="center"/>
          </w:tcPr>
          <w:p w14:paraId="79B3ADAD">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18E2B467">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227FD371">
            <w:pPr>
              <w:jc w:val="center"/>
              <w:rPr>
                <w:rFonts w:hint="eastAsia" w:asciiTheme="minorEastAsia" w:hAnsiTheme="minorEastAsia" w:eastAsiaTheme="minorEastAsia" w:cstheme="minorEastAsia"/>
                <w:sz w:val="24"/>
                <w:szCs w:val="24"/>
                <w:vertAlign w:val="baseline"/>
                <w:lang w:val="en-US" w:eastAsia="zh-CN"/>
              </w:rPr>
            </w:pPr>
          </w:p>
        </w:tc>
      </w:tr>
      <w:tr w14:paraId="4EF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continue"/>
            <w:vAlign w:val="center"/>
          </w:tcPr>
          <w:p w14:paraId="77133BEB">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5054C27D">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5A1A1E3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抄表计划</w:t>
            </w:r>
          </w:p>
        </w:tc>
        <w:tc>
          <w:tcPr>
            <w:tcW w:w="1278" w:type="dxa"/>
            <w:vAlign w:val="center"/>
          </w:tcPr>
          <w:p w14:paraId="2E302D8F">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3C340962">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69DCF845">
            <w:pPr>
              <w:jc w:val="center"/>
              <w:rPr>
                <w:rFonts w:hint="eastAsia" w:asciiTheme="minorEastAsia" w:hAnsiTheme="minorEastAsia" w:eastAsiaTheme="minorEastAsia" w:cstheme="minorEastAsia"/>
                <w:sz w:val="24"/>
                <w:szCs w:val="24"/>
                <w:vertAlign w:val="baseline"/>
                <w:lang w:val="en-US" w:eastAsia="zh-CN"/>
              </w:rPr>
            </w:pPr>
          </w:p>
        </w:tc>
      </w:tr>
      <w:tr w14:paraId="6E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687" w:type="dxa"/>
            <w:vMerge w:val="continue"/>
            <w:vAlign w:val="center"/>
          </w:tcPr>
          <w:p w14:paraId="56951AD7">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650E8966">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57D4313F">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供水水质信息</w:t>
            </w:r>
          </w:p>
        </w:tc>
        <w:tc>
          <w:tcPr>
            <w:tcW w:w="1278" w:type="dxa"/>
            <w:vAlign w:val="center"/>
          </w:tcPr>
          <w:p w14:paraId="1F2FA95A">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07C9AB6A">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049E3F0A">
            <w:pPr>
              <w:jc w:val="center"/>
              <w:rPr>
                <w:rFonts w:hint="eastAsia" w:asciiTheme="minorEastAsia" w:hAnsiTheme="minorEastAsia" w:eastAsiaTheme="minorEastAsia" w:cstheme="minorEastAsia"/>
                <w:sz w:val="24"/>
                <w:szCs w:val="24"/>
                <w:vertAlign w:val="baseline"/>
                <w:lang w:val="en-US" w:eastAsia="zh-CN"/>
              </w:rPr>
            </w:pPr>
          </w:p>
        </w:tc>
      </w:tr>
      <w:tr w14:paraId="0F29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87" w:type="dxa"/>
            <w:vMerge w:val="continue"/>
            <w:vAlign w:val="center"/>
          </w:tcPr>
          <w:p w14:paraId="116BE55F">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2A341580">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1B9DA6D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供水设施安全使用常识和安全提示</w:t>
            </w:r>
          </w:p>
        </w:tc>
        <w:tc>
          <w:tcPr>
            <w:tcW w:w="1278" w:type="dxa"/>
            <w:vAlign w:val="center"/>
          </w:tcPr>
          <w:p w14:paraId="39C93EEC">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6515E5BF">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3789981E">
            <w:pPr>
              <w:jc w:val="center"/>
              <w:rPr>
                <w:rFonts w:hint="eastAsia" w:asciiTheme="minorEastAsia" w:hAnsiTheme="minorEastAsia" w:eastAsiaTheme="minorEastAsia" w:cstheme="minorEastAsia"/>
                <w:sz w:val="24"/>
                <w:szCs w:val="24"/>
                <w:vertAlign w:val="baseline"/>
                <w:lang w:val="en-US" w:eastAsia="zh-CN"/>
              </w:rPr>
            </w:pPr>
          </w:p>
        </w:tc>
      </w:tr>
      <w:tr w14:paraId="3D2D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87" w:type="dxa"/>
            <w:vMerge w:val="continue"/>
            <w:vAlign w:val="center"/>
          </w:tcPr>
          <w:p w14:paraId="3A7D198F">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0E1A5937">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33CA822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咨询服务电话、报修和监督投诉电话</w:t>
            </w:r>
          </w:p>
        </w:tc>
        <w:tc>
          <w:tcPr>
            <w:tcW w:w="1278" w:type="dxa"/>
            <w:vAlign w:val="center"/>
          </w:tcPr>
          <w:p w14:paraId="0E277FC9">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599F521B">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31736EAD">
            <w:pPr>
              <w:jc w:val="center"/>
              <w:rPr>
                <w:rFonts w:hint="eastAsia" w:asciiTheme="minorEastAsia" w:hAnsiTheme="minorEastAsia" w:eastAsiaTheme="minorEastAsia" w:cstheme="minorEastAsia"/>
                <w:sz w:val="24"/>
                <w:szCs w:val="24"/>
                <w:vertAlign w:val="baseline"/>
                <w:lang w:val="en-US" w:eastAsia="zh-CN"/>
              </w:rPr>
            </w:pPr>
          </w:p>
        </w:tc>
      </w:tr>
      <w:tr w14:paraId="5AE0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restart"/>
            <w:vAlign w:val="center"/>
          </w:tcPr>
          <w:p w14:paraId="6F1153F0">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311" w:type="dxa"/>
            <w:vMerge w:val="restart"/>
            <w:vAlign w:val="center"/>
          </w:tcPr>
          <w:p w14:paraId="5362EA3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供水成本</w:t>
            </w:r>
          </w:p>
        </w:tc>
        <w:tc>
          <w:tcPr>
            <w:tcW w:w="3064" w:type="dxa"/>
            <w:vAlign w:val="center"/>
          </w:tcPr>
          <w:p w14:paraId="5F64C2A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企业经营情况</w:t>
            </w:r>
          </w:p>
        </w:tc>
        <w:tc>
          <w:tcPr>
            <w:tcW w:w="1278" w:type="dxa"/>
            <w:vAlign w:val="center"/>
          </w:tcPr>
          <w:p w14:paraId="0BF51E39">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2A5FC477">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7EF26491">
            <w:pPr>
              <w:jc w:val="center"/>
              <w:rPr>
                <w:rFonts w:hint="default" w:asciiTheme="minorEastAsia" w:hAnsiTheme="minorEastAsia" w:eastAsiaTheme="minorEastAsia" w:cstheme="minorEastAsia"/>
                <w:sz w:val="24"/>
                <w:szCs w:val="24"/>
                <w:vertAlign w:val="baseline"/>
                <w:lang w:val="en-US" w:eastAsia="zh-CN"/>
              </w:rPr>
            </w:pPr>
          </w:p>
        </w:tc>
      </w:tr>
      <w:tr w14:paraId="7FDF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7" w:type="dxa"/>
            <w:vMerge w:val="continue"/>
            <w:vAlign w:val="center"/>
          </w:tcPr>
          <w:p w14:paraId="1509327E">
            <w:pPr>
              <w:jc w:val="center"/>
              <w:rPr>
                <w:rFonts w:hint="eastAsia" w:asciiTheme="minorEastAsia" w:hAnsiTheme="minorEastAsia" w:cstheme="minorEastAsia"/>
                <w:sz w:val="24"/>
                <w:szCs w:val="24"/>
                <w:vertAlign w:val="baseline"/>
                <w:lang w:val="en-US" w:eastAsia="zh-CN"/>
              </w:rPr>
            </w:pPr>
          </w:p>
        </w:tc>
        <w:tc>
          <w:tcPr>
            <w:tcW w:w="1311" w:type="dxa"/>
            <w:vMerge w:val="continue"/>
            <w:vAlign w:val="center"/>
          </w:tcPr>
          <w:p w14:paraId="2442698A">
            <w:pPr>
              <w:jc w:val="center"/>
              <w:rPr>
                <w:rFonts w:hint="eastAsia" w:asciiTheme="minorEastAsia" w:hAnsiTheme="minorEastAsia" w:eastAsiaTheme="minorEastAsia" w:cstheme="minorEastAsia"/>
                <w:sz w:val="24"/>
                <w:szCs w:val="24"/>
                <w:vertAlign w:val="baseline"/>
                <w:lang w:val="en-US" w:eastAsia="zh-CN"/>
              </w:rPr>
            </w:pPr>
          </w:p>
        </w:tc>
        <w:tc>
          <w:tcPr>
            <w:tcW w:w="3064" w:type="dxa"/>
            <w:vAlign w:val="center"/>
          </w:tcPr>
          <w:p w14:paraId="2A847E1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成本数据</w:t>
            </w:r>
          </w:p>
        </w:tc>
        <w:tc>
          <w:tcPr>
            <w:tcW w:w="1278" w:type="dxa"/>
            <w:vAlign w:val="center"/>
          </w:tcPr>
          <w:p w14:paraId="0F2CE273">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252FFBAF">
            <w:pPr>
              <w:jc w:val="center"/>
              <w:rPr>
                <w:rFonts w:hint="eastAsia" w:asciiTheme="minorEastAsia" w:hAnsiTheme="minorEastAsia" w:eastAsiaTheme="minorEastAsia" w:cstheme="minorEastAsia"/>
                <w:sz w:val="24"/>
                <w:szCs w:val="24"/>
                <w:vertAlign w:val="baseline"/>
                <w:lang w:val="en-US" w:eastAsia="zh-CN"/>
              </w:rPr>
            </w:pPr>
          </w:p>
        </w:tc>
        <w:tc>
          <w:tcPr>
            <w:tcW w:w="1258" w:type="dxa"/>
            <w:vAlign w:val="center"/>
          </w:tcPr>
          <w:p w14:paraId="03CB3D10">
            <w:pPr>
              <w:jc w:val="center"/>
              <w:rPr>
                <w:rFonts w:hint="eastAsia" w:asciiTheme="minorEastAsia" w:hAnsiTheme="minorEastAsia" w:eastAsiaTheme="minorEastAsia" w:cstheme="minorEastAsia"/>
                <w:sz w:val="24"/>
                <w:szCs w:val="24"/>
                <w:vertAlign w:val="baseline"/>
                <w:lang w:val="en-US" w:eastAsia="zh-CN"/>
              </w:rPr>
            </w:pPr>
          </w:p>
        </w:tc>
      </w:tr>
      <w:tr w14:paraId="402B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87" w:type="dxa"/>
            <w:vAlign w:val="center"/>
          </w:tcPr>
          <w:p w14:paraId="18774B67">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1311" w:type="dxa"/>
            <w:vAlign w:val="center"/>
          </w:tcPr>
          <w:p w14:paraId="5EB979F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供水规定与标准</w:t>
            </w:r>
          </w:p>
        </w:tc>
        <w:tc>
          <w:tcPr>
            <w:tcW w:w="3064" w:type="dxa"/>
            <w:vAlign w:val="center"/>
          </w:tcPr>
          <w:p w14:paraId="11320FDE">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w:t>
            </w:r>
          </w:p>
        </w:tc>
        <w:tc>
          <w:tcPr>
            <w:tcW w:w="1278" w:type="dxa"/>
            <w:vAlign w:val="center"/>
          </w:tcPr>
          <w:p w14:paraId="382545DA">
            <w:pPr>
              <w:jc w:val="center"/>
              <w:rPr>
                <w:rFonts w:hint="eastAsia" w:asciiTheme="minorEastAsia" w:hAnsiTheme="minorEastAsia" w:eastAsiaTheme="minorEastAsia" w:cstheme="minorEastAsia"/>
                <w:sz w:val="24"/>
                <w:szCs w:val="24"/>
                <w:vertAlign w:val="baseline"/>
                <w:lang w:val="en-US" w:eastAsia="zh-CN"/>
              </w:rPr>
            </w:pPr>
          </w:p>
        </w:tc>
        <w:tc>
          <w:tcPr>
            <w:tcW w:w="1219" w:type="dxa"/>
            <w:vAlign w:val="center"/>
          </w:tcPr>
          <w:p w14:paraId="759B35BB">
            <w:pPr>
              <w:jc w:val="center"/>
              <w:rPr>
                <w:rFonts w:hint="eastAsia" w:asciiTheme="minorEastAsia" w:hAnsiTheme="minorEastAsia" w:eastAsiaTheme="minorEastAsia" w:cstheme="minorEastAsia"/>
                <w:sz w:val="24"/>
                <w:szCs w:val="24"/>
                <w:vertAlign w:val="baseline"/>
                <w:lang w:val="en-US" w:eastAsia="zh-CN"/>
              </w:rPr>
            </w:pPr>
          </w:p>
        </w:tc>
        <w:tc>
          <w:tcPr>
            <w:tcW w:w="1258" w:type="dxa"/>
            <w:shd w:val="clear" w:color="auto" w:fill="auto"/>
            <w:vAlign w:val="center"/>
          </w:tcPr>
          <w:p w14:paraId="2CC442E9">
            <w:pPr>
              <w:jc w:val="center"/>
              <w:rPr>
                <w:rFonts w:hint="eastAsia" w:asciiTheme="minorEastAsia" w:hAnsiTheme="minorEastAsia" w:eastAsiaTheme="minorEastAsia" w:cstheme="minorEastAsia"/>
                <w:kern w:val="2"/>
                <w:sz w:val="24"/>
                <w:szCs w:val="24"/>
                <w:vertAlign w:val="baseline"/>
                <w:lang w:val="en-US" w:eastAsia="zh-CN" w:bidi="ar-SA"/>
                <w14:ligatures w14:val="standardContextual"/>
              </w:rPr>
            </w:pPr>
          </w:p>
        </w:tc>
      </w:tr>
    </w:tbl>
    <w:p w14:paraId="65A06587"/>
    <w:p w14:paraId="7547D806">
      <w:pPr>
        <w:ind w:firstLine="600" w:firstLineChars="200"/>
        <w:rPr>
          <w:rFonts w:hint="eastAsia" w:ascii="仿宋_GB2312" w:hAnsi="仿宋_GB2312" w:eastAsia="仿宋_GB2312" w:cs="仿宋_GB2312"/>
          <w:sz w:val="30"/>
          <w:szCs w:val="30"/>
        </w:rPr>
      </w:pPr>
    </w:p>
    <w:p w14:paraId="075B9E5F">
      <w:pPr>
        <w:ind w:firstLine="600" w:firstLineChars="200"/>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867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4AD7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B4AD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A0EDF"/>
    <w:multiLevelType w:val="singleLevel"/>
    <w:tmpl w:val="CEFA0EDF"/>
    <w:lvl w:ilvl="0" w:tentative="0">
      <w:start w:val="1"/>
      <w:numFmt w:val="chineseCounting"/>
      <w:suff w:val="nothing"/>
      <w:lvlText w:val="（%1）"/>
      <w:lvlJc w:val="left"/>
      <w:rPr>
        <w:rFonts w:hint="eastAsia"/>
      </w:rPr>
    </w:lvl>
  </w:abstractNum>
  <w:abstractNum w:abstractNumId="1">
    <w:nsid w:val="E277FEFF"/>
    <w:multiLevelType w:val="singleLevel"/>
    <w:tmpl w:val="E277FE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TBkZDY1ZjdkOGRiMDY4NzFkODAwNzE3MzFkMjQifQ=="/>
  </w:docVars>
  <w:rsids>
    <w:rsidRoot w:val="7C3F3D04"/>
    <w:rsid w:val="00037748"/>
    <w:rsid w:val="001D3223"/>
    <w:rsid w:val="0027153A"/>
    <w:rsid w:val="00282985"/>
    <w:rsid w:val="002B1CB5"/>
    <w:rsid w:val="002F170F"/>
    <w:rsid w:val="003077E0"/>
    <w:rsid w:val="00452A14"/>
    <w:rsid w:val="00507C36"/>
    <w:rsid w:val="00592B2A"/>
    <w:rsid w:val="00644039"/>
    <w:rsid w:val="006D0365"/>
    <w:rsid w:val="0071732E"/>
    <w:rsid w:val="007665E2"/>
    <w:rsid w:val="007F1E0D"/>
    <w:rsid w:val="009C3386"/>
    <w:rsid w:val="00A034D9"/>
    <w:rsid w:val="00A42EEF"/>
    <w:rsid w:val="00AD4CAD"/>
    <w:rsid w:val="00AE2C6B"/>
    <w:rsid w:val="00B25C7D"/>
    <w:rsid w:val="00B519E2"/>
    <w:rsid w:val="00B854AE"/>
    <w:rsid w:val="00BA6B98"/>
    <w:rsid w:val="00BB3463"/>
    <w:rsid w:val="00BC4C78"/>
    <w:rsid w:val="00BC6838"/>
    <w:rsid w:val="00BE20D5"/>
    <w:rsid w:val="00C55151"/>
    <w:rsid w:val="00C9657C"/>
    <w:rsid w:val="00D715CC"/>
    <w:rsid w:val="00DA2578"/>
    <w:rsid w:val="01CC2F74"/>
    <w:rsid w:val="041A77C2"/>
    <w:rsid w:val="05703375"/>
    <w:rsid w:val="06D77865"/>
    <w:rsid w:val="09EA6F07"/>
    <w:rsid w:val="0A1603A8"/>
    <w:rsid w:val="0CDA7C4A"/>
    <w:rsid w:val="0D27321C"/>
    <w:rsid w:val="0F471806"/>
    <w:rsid w:val="1AB9480A"/>
    <w:rsid w:val="1BB43819"/>
    <w:rsid w:val="1FD225EA"/>
    <w:rsid w:val="1FFE3D85"/>
    <w:rsid w:val="213B5E42"/>
    <w:rsid w:val="22496D16"/>
    <w:rsid w:val="22A62E39"/>
    <w:rsid w:val="27AF38A8"/>
    <w:rsid w:val="282D0BDB"/>
    <w:rsid w:val="296118F6"/>
    <w:rsid w:val="2A9A2B3C"/>
    <w:rsid w:val="2ABD19BA"/>
    <w:rsid w:val="2ADE1B68"/>
    <w:rsid w:val="303432C8"/>
    <w:rsid w:val="32433D76"/>
    <w:rsid w:val="3708716B"/>
    <w:rsid w:val="37305215"/>
    <w:rsid w:val="3A2C555D"/>
    <w:rsid w:val="3BCF6354"/>
    <w:rsid w:val="3C067321"/>
    <w:rsid w:val="3EBF086E"/>
    <w:rsid w:val="40251222"/>
    <w:rsid w:val="41E81800"/>
    <w:rsid w:val="47364A61"/>
    <w:rsid w:val="49DE7431"/>
    <w:rsid w:val="4A0561AD"/>
    <w:rsid w:val="4ABD7E2B"/>
    <w:rsid w:val="4B4020C4"/>
    <w:rsid w:val="4BED57D7"/>
    <w:rsid w:val="4E752B45"/>
    <w:rsid w:val="51402E7D"/>
    <w:rsid w:val="52C61160"/>
    <w:rsid w:val="551B75AE"/>
    <w:rsid w:val="553C2F74"/>
    <w:rsid w:val="55533A41"/>
    <w:rsid w:val="5D261179"/>
    <w:rsid w:val="5EF30A1B"/>
    <w:rsid w:val="5FF079BA"/>
    <w:rsid w:val="606D7712"/>
    <w:rsid w:val="61986324"/>
    <w:rsid w:val="62336334"/>
    <w:rsid w:val="624153C1"/>
    <w:rsid w:val="64965265"/>
    <w:rsid w:val="655F4B56"/>
    <w:rsid w:val="6777084D"/>
    <w:rsid w:val="6DE86A1A"/>
    <w:rsid w:val="708F4EE4"/>
    <w:rsid w:val="725D51E5"/>
    <w:rsid w:val="74257541"/>
    <w:rsid w:val="78526E6F"/>
    <w:rsid w:val="78C47730"/>
    <w:rsid w:val="7C3F3D04"/>
    <w:rsid w:val="7D58546E"/>
    <w:rsid w:val="7ED5213F"/>
    <w:rsid w:val="AF2DA11F"/>
    <w:rsid w:val="AFFF224D"/>
    <w:rsid w:val="BFFED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2929</Words>
  <Characters>2936</Characters>
  <Lines>59</Lines>
  <Paragraphs>22</Paragraphs>
  <TotalTime>0</TotalTime>
  <ScaleCrop>false</ScaleCrop>
  <LinksUpToDate>false</LinksUpToDate>
  <CharactersWithSpaces>2951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2024-08-21T01:13:00Z</dcterms:created>
  <dc:creator>61482</dc:creator>
  <cp:lastModifiedBy>依风</cp:lastModifiedBy>
  <dcterms:modified xsi:type="dcterms:W3CDTF">2024-10-12T07:02:21Z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14C5D80558CA4C9092AF123AFD192A7E_13</vt:lpwstr>
  </property>
</Properties>
</file>