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DC" w:rsidRDefault="00587965">
      <w:pPr>
        <w:pStyle w:val="a6"/>
        <w:spacing w:before="156" w:after="156" w:line="600" w:lineRule="exact"/>
        <w:ind w:firstLine="862"/>
        <w:outlineLvl w:val="9"/>
        <w:rPr>
          <w:rFonts w:ascii="微软雅黑" w:eastAsia="微软雅黑" w:hAnsi="华文中宋"/>
          <w:b w:val="0"/>
          <w:kern w:val="0"/>
          <w:sz w:val="44"/>
          <w:szCs w:val="44"/>
        </w:rPr>
      </w:pPr>
      <w:r>
        <w:rPr>
          <w:rFonts w:ascii="微软雅黑" w:eastAsia="微软雅黑" w:hAnsi="华文中宋" w:hint="eastAsia"/>
          <w:b w:val="0"/>
          <w:kern w:val="0"/>
          <w:sz w:val="44"/>
          <w:szCs w:val="44"/>
        </w:rPr>
        <w:t>关于《上海市公共供水企业信息公开管理规定》的编制情况的报告</w:t>
      </w:r>
    </w:p>
    <w:p w:rsidR="001C06DC" w:rsidRDefault="00587965">
      <w:pPr>
        <w:spacing w:before="156" w:after="156" w:line="600" w:lineRule="exact"/>
        <w:ind w:firstLineChars="200" w:firstLine="640"/>
        <w:jc w:val="center"/>
        <w:rPr>
          <w:rFonts w:ascii="楷体_GB2312" w:eastAsia="楷体_GB2312" w:hAnsi="宋体" w:cs="宋体"/>
          <w:sz w:val="32"/>
          <w:szCs w:val="32"/>
        </w:rPr>
      </w:pPr>
      <w:r>
        <w:rPr>
          <w:rFonts w:ascii="楷体_GB2312" w:eastAsia="楷体_GB2312" w:hAnsi="宋体" w:cs="宋体" w:hint="eastAsia"/>
          <w:sz w:val="32"/>
          <w:szCs w:val="32"/>
        </w:rPr>
        <w:t>（上海市供水管理事务中心）</w:t>
      </w:r>
    </w:p>
    <w:p w:rsidR="001C06DC" w:rsidRDefault="00587965">
      <w:pPr>
        <w:numPr>
          <w:ilvl w:val="0"/>
          <w:numId w:val="1"/>
        </w:numPr>
        <w:spacing w:before="156" w:after="156" w:line="600" w:lineRule="exact"/>
        <w:ind w:left="0" w:firstLineChars="200" w:firstLine="640"/>
        <w:jc w:val="left"/>
        <w:rPr>
          <w:rFonts w:eastAsia="黑体"/>
          <w:sz w:val="32"/>
          <w:szCs w:val="32"/>
        </w:rPr>
      </w:pPr>
      <w:bookmarkStart w:id="0" w:name="_Toc4174"/>
      <w:bookmarkStart w:id="1" w:name="_Toc163749350"/>
      <w:r>
        <w:rPr>
          <w:rFonts w:eastAsia="黑体" w:hint="eastAsia"/>
          <w:sz w:val="32"/>
          <w:szCs w:val="32"/>
        </w:rPr>
        <w:t>修订背景</w:t>
      </w:r>
      <w:bookmarkEnd w:id="0"/>
      <w:bookmarkEnd w:id="1"/>
    </w:p>
    <w:p w:rsidR="001C06DC" w:rsidRDefault="00587965">
      <w:pPr>
        <w:widowControl w:val="0"/>
        <w:adjustRightInd w:val="0"/>
        <w:snapToGrid w:val="0"/>
        <w:spacing w:beforeLines="0" w:afterLines="0"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20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</w:t>
      </w:r>
      <w:r>
        <w:rPr>
          <w:rFonts w:ascii="仿宋_GB2312" w:eastAsia="仿宋_GB2312" w:hAnsi="仿宋_GB2312" w:cs="仿宋_GB2312" w:hint="eastAsia"/>
          <w:sz w:val="32"/>
          <w:szCs w:val="32"/>
        </w:rPr>
        <w:t>适应本市优化</w:t>
      </w:r>
      <w:r>
        <w:rPr>
          <w:rFonts w:ascii="仿宋_GB2312" w:eastAsia="仿宋_GB2312" w:hAnsi="仿宋_GB2312" w:cs="仿宋_GB2312" w:hint="eastAsia"/>
          <w:sz w:val="32"/>
          <w:szCs w:val="32"/>
        </w:rPr>
        <w:t>营商环境</w:t>
      </w:r>
      <w:r>
        <w:rPr>
          <w:rFonts w:ascii="仿宋_GB2312" w:eastAsia="仿宋_GB2312" w:hAnsi="仿宋_GB2312" w:cs="仿宋_GB2312" w:hint="eastAsia"/>
          <w:sz w:val="32"/>
          <w:szCs w:val="32"/>
        </w:rPr>
        <w:t>提升供水服务的新形势</w:t>
      </w:r>
      <w:r>
        <w:rPr>
          <w:rFonts w:ascii="仿宋_GB2312" w:eastAsia="仿宋_GB2312" w:hAnsi="仿宋_GB2312" w:cs="仿宋_GB2312" w:hint="eastAsia"/>
          <w:sz w:val="32"/>
          <w:szCs w:val="32"/>
        </w:rPr>
        <w:t>，保障公民、法人和其他组织依法获取与自身利益密切相关信息的</w:t>
      </w:r>
      <w:r>
        <w:rPr>
          <w:rFonts w:ascii="仿宋_GB2312" w:eastAsia="仿宋_GB2312" w:hAnsi="仿宋_GB2312" w:cs="仿宋_GB2312" w:hint="eastAsia"/>
          <w:sz w:val="32"/>
          <w:szCs w:val="32"/>
        </w:rPr>
        <w:t>权利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在既有水质信息公开工作基础上，进一步</w:t>
      </w:r>
      <w:r>
        <w:rPr>
          <w:rFonts w:ascii="仿宋_GB2312" w:eastAsia="仿宋_GB2312" w:hAnsi="仿宋_GB2312" w:cs="仿宋_GB2312" w:hint="eastAsia"/>
          <w:sz w:val="32"/>
          <w:szCs w:val="32"/>
        </w:rPr>
        <w:t>规范本市公共供水企业信息公开工作，</w:t>
      </w:r>
      <w:r>
        <w:rPr>
          <w:rFonts w:ascii="仿宋_GB2312" w:eastAsia="仿宋_GB2312" w:hAnsi="仿宋_GB2312" w:cs="仿宋_GB2312" w:hint="eastAsia"/>
          <w:sz w:val="32"/>
          <w:szCs w:val="32"/>
        </w:rPr>
        <w:t>遵照</w:t>
      </w:r>
      <w:r>
        <w:rPr>
          <w:rFonts w:ascii="仿宋_GB2312" w:eastAsia="仿宋_GB2312" w:hAnsi="仿宋_GB2312" w:cs="仿宋_GB2312" w:hint="eastAsia"/>
          <w:sz w:val="32"/>
          <w:szCs w:val="32"/>
        </w:rPr>
        <w:t>《中华人民共和国政府信息公开条例》《上海市政府信息公开规定》、住房和城乡建设部《供水、供气、供热等公共企事业单位信息公开实施办法》（以下简称“住建部《办法》”）等规定，结合本市实际，起草了《上海市公共供水企业信息公开管理规定》（以下简称《管理规定》）。</w:t>
      </w:r>
    </w:p>
    <w:p w:rsidR="001C06DC" w:rsidRDefault="00587965">
      <w:pPr>
        <w:numPr>
          <w:ilvl w:val="0"/>
          <w:numId w:val="1"/>
        </w:numPr>
        <w:spacing w:before="156" w:after="156" w:line="600" w:lineRule="exact"/>
        <w:ind w:left="0" w:firstLineChars="200" w:firstLine="640"/>
        <w:jc w:val="lef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修订</w:t>
      </w:r>
      <w:r>
        <w:rPr>
          <w:rFonts w:eastAsia="黑体"/>
          <w:sz w:val="32"/>
          <w:szCs w:val="32"/>
        </w:rPr>
        <w:t>过程</w:t>
      </w:r>
    </w:p>
    <w:p w:rsidR="001C06DC" w:rsidRDefault="00587965">
      <w:pPr>
        <w:widowControl w:val="0"/>
        <w:adjustRightInd w:val="0"/>
        <w:snapToGrid w:val="0"/>
        <w:spacing w:beforeLines="0" w:afterLines="0" w:line="600" w:lineRule="exact"/>
        <w:ind w:firstLineChars="200" w:firstLine="640"/>
        <w:rPr>
          <w:rFonts w:ascii="仿宋_GB2312" w:eastAsia="仿宋_GB2312"/>
          <w:kern w:val="0"/>
          <w:sz w:val="32"/>
          <w:szCs w:val="28"/>
        </w:rPr>
      </w:pPr>
      <w:r>
        <w:rPr>
          <w:rFonts w:ascii="仿宋_GB2312" w:eastAsia="仿宋_GB2312" w:hint="eastAsia"/>
          <w:kern w:val="0"/>
          <w:sz w:val="32"/>
          <w:szCs w:val="28"/>
        </w:rPr>
        <w:t>2024</w:t>
      </w:r>
      <w:r>
        <w:rPr>
          <w:rFonts w:ascii="仿宋_GB2312" w:eastAsia="仿宋_GB2312" w:hint="eastAsia"/>
          <w:kern w:val="0"/>
          <w:sz w:val="32"/>
          <w:szCs w:val="28"/>
        </w:rPr>
        <w:t>年</w:t>
      </w:r>
      <w:r>
        <w:rPr>
          <w:rFonts w:ascii="仿宋_GB2312" w:eastAsia="仿宋_GB2312" w:hint="eastAsia"/>
          <w:kern w:val="0"/>
          <w:sz w:val="32"/>
          <w:szCs w:val="28"/>
        </w:rPr>
        <w:t>7</w:t>
      </w:r>
      <w:r>
        <w:rPr>
          <w:rFonts w:ascii="仿宋_GB2312" w:eastAsia="仿宋_GB2312" w:hint="eastAsia"/>
          <w:kern w:val="0"/>
          <w:sz w:val="32"/>
          <w:szCs w:val="28"/>
        </w:rPr>
        <w:t>月，市供水事务中心启动</w:t>
      </w:r>
      <w:r>
        <w:rPr>
          <w:rFonts w:ascii="仿宋_GB2312" w:eastAsia="仿宋_GB2312" w:hAnsi="仿宋_GB2312" w:cs="仿宋_GB2312" w:hint="eastAsia"/>
          <w:sz w:val="32"/>
          <w:szCs w:val="32"/>
        </w:rPr>
        <w:t>《管理规定》</w:t>
      </w:r>
      <w:r>
        <w:rPr>
          <w:rFonts w:ascii="仿宋_GB2312" w:eastAsia="仿宋_GB2312" w:hAnsi="仿宋_GB2312" w:cs="仿宋_GB2312" w:hint="eastAsia"/>
          <w:sz w:val="32"/>
          <w:szCs w:val="20"/>
        </w:rPr>
        <w:t>的编制工作，</w:t>
      </w:r>
      <w:r>
        <w:rPr>
          <w:rFonts w:ascii="仿宋_GB2312" w:eastAsia="仿宋_GB2312" w:hAnsi="仿宋_GB2312" w:cs="仿宋_GB2312" w:hint="eastAsia"/>
          <w:sz w:val="32"/>
          <w:szCs w:val="20"/>
        </w:rPr>
        <w:t>在</w:t>
      </w:r>
      <w:r>
        <w:rPr>
          <w:rFonts w:ascii="仿宋_GB2312" w:eastAsia="仿宋_GB2312" w:hAnsi="仿宋_GB2312" w:cs="仿宋_GB2312" w:hint="eastAsia"/>
          <w:sz w:val="32"/>
          <w:szCs w:val="20"/>
        </w:rPr>
        <w:t>局办公室、法规处、城投水</w:t>
      </w:r>
      <w:proofErr w:type="gramStart"/>
      <w:r>
        <w:rPr>
          <w:rFonts w:ascii="仿宋_GB2312" w:eastAsia="仿宋_GB2312" w:hAnsi="仿宋_GB2312" w:cs="仿宋_GB2312" w:hint="eastAsia"/>
          <w:sz w:val="32"/>
          <w:szCs w:val="20"/>
        </w:rPr>
        <w:t>务</w:t>
      </w:r>
      <w:proofErr w:type="gramEnd"/>
      <w:r>
        <w:rPr>
          <w:rFonts w:ascii="仿宋_GB2312" w:eastAsia="仿宋_GB2312" w:hAnsi="仿宋_GB2312" w:cs="仿宋_GB2312" w:hint="eastAsia"/>
          <w:sz w:val="32"/>
          <w:szCs w:val="20"/>
        </w:rPr>
        <w:t>集团等部门（单位）</w:t>
      </w:r>
      <w:r>
        <w:rPr>
          <w:rFonts w:ascii="仿宋_GB2312" w:eastAsia="仿宋_GB2312" w:hAnsi="仿宋_GB2312" w:cs="仿宋_GB2312" w:hint="eastAsia"/>
          <w:sz w:val="32"/>
          <w:szCs w:val="20"/>
        </w:rPr>
        <w:t>密切配合和鼎力支持下</w:t>
      </w:r>
      <w:r>
        <w:rPr>
          <w:rFonts w:ascii="仿宋_GB2312" w:eastAsia="仿宋_GB2312" w:hAnsi="仿宋_GB2312" w:cs="仿宋_GB2312" w:hint="eastAsia"/>
          <w:sz w:val="32"/>
          <w:szCs w:val="20"/>
        </w:rPr>
        <w:t>，</w:t>
      </w:r>
      <w:r>
        <w:rPr>
          <w:rFonts w:ascii="仿宋_GB2312" w:eastAsia="仿宋_GB2312" w:hAnsi="仿宋_GB2312" w:cs="仿宋_GB2312" w:hint="eastAsia"/>
          <w:sz w:val="32"/>
          <w:szCs w:val="20"/>
        </w:rPr>
        <w:t>围绕公开的内容、形式和渠道等进行</w:t>
      </w:r>
      <w:r>
        <w:rPr>
          <w:rFonts w:ascii="仿宋_GB2312" w:eastAsia="仿宋_GB2312" w:hAnsi="仿宋_GB2312" w:cs="仿宋_GB2312" w:hint="eastAsia"/>
          <w:sz w:val="32"/>
          <w:szCs w:val="20"/>
        </w:rPr>
        <w:t>多次讨论，形成</w:t>
      </w:r>
      <w:r>
        <w:rPr>
          <w:rFonts w:ascii="仿宋_GB2312" w:eastAsia="仿宋_GB2312" w:hAnsi="仿宋_GB2312" w:cs="仿宋_GB2312" w:hint="eastAsia"/>
          <w:sz w:val="32"/>
          <w:szCs w:val="32"/>
        </w:rPr>
        <w:t>《管理</w:t>
      </w:r>
      <w:bookmarkStart w:id="2" w:name="_GoBack"/>
      <w:bookmarkEnd w:id="2"/>
      <w:r>
        <w:rPr>
          <w:rFonts w:ascii="仿宋_GB2312" w:eastAsia="仿宋_GB2312" w:hAnsi="仿宋_GB2312" w:cs="仿宋_GB2312" w:hint="eastAsia"/>
          <w:sz w:val="32"/>
          <w:szCs w:val="32"/>
        </w:rPr>
        <w:t>规定》</w:t>
      </w:r>
      <w:r>
        <w:rPr>
          <w:rFonts w:ascii="仿宋_GB2312" w:eastAsia="仿宋_GB2312" w:hAnsi="仿宋_GB2312" w:cs="仿宋_GB2312" w:hint="eastAsia"/>
          <w:sz w:val="32"/>
          <w:szCs w:val="20"/>
        </w:rPr>
        <w:t>（初稿）。</w:t>
      </w:r>
      <w:r>
        <w:rPr>
          <w:rFonts w:ascii="仿宋_GB2312" w:eastAsia="仿宋_GB2312" w:hAnsi="仿宋_GB2312" w:cs="仿宋_GB2312" w:hint="eastAsia"/>
          <w:sz w:val="32"/>
          <w:szCs w:val="20"/>
        </w:rPr>
        <w:t>9</w:t>
      </w:r>
      <w:r>
        <w:rPr>
          <w:rFonts w:ascii="仿宋_GB2312" w:eastAsia="仿宋_GB2312" w:hAnsi="仿宋_GB2312" w:cs="仿宋_GB2312" w:hint="eastAsia"/>
          <w:sz w:val="32"/>
          <w:szCs w:val="20"/>
        </w:rPr>
        <w:t>月底，局办公室组织召开工作讨论会，就其中申诉内容进行了充分沟通和讨论。</w:t>
      </w:r>
      <w:r>
        <w:rPr>
          <w:rFonts w:ascii="仿宋_GB2312" w:eastAsia="仿宋_GB2312" w:hAnsi="仿宋_GB2312" w:cs="仿宋_GB2312" w:hint="eastAsia"/>
          <w:sz w:val="32"/>
          <w:szCs w:val="20"/>
        </w:rPr>
        <w:t>10</w:t>
      </w:r>
      <w:r>
        <w:rPr>
          <w:rFonts w:ascii="仿宋_GB2312" w:eastAsia="仿宋_GB2312" w:hAnsi="仿宋_GB2312" w:cs="仿宋_GB2312" w:hint="eastAsia"/>
          <w:sz w:val="32"/>
          <w:szCs w:val="20"/>
        </w:rPr>
        <w:t>月</w:t>
      </w:r>
      <w:r>
        <w:rPr>
          <w:rFonts w:ascii="仿宋_GB2312" w:eastAsia="仿宋_GB2312" w:hAnsi="仿宋_GB2312" w:cs="仿宋_GB2312" w:hint="eastAsia"/>
          <w:sz w:val="32"/>
          <w:szCs w:val="20"/>
        </w:rPr>
        <w:t>8</w:t>
      </w:r>
      <w:r>
        <w:rPr>
          <w:rFonts w:ascii="仿宋_GB2312" w:eastAsia="仿宋_GB2312" w:hAnsi="仿宋_GB2312" w:cs="仿宋_GB2312" w:hint="eastAsia"/>
          <w:sz w:val="32"/>
          <w:szCs w:val="20"/>
        </w:rPr>
        <w:t>日，编制组再次召开读稿会，经充分讨论，修改完善形成</w:t>
      </w:r>
      <w:r>
        <w:rPr>
          <w:rFonts w:ascii="仿宋_GB2312" w:eastAsia="仿宋_GB2312" w:hAnsi="仿宋_GB2312" w:cs="仿宋_GB2312" w:hint="eastAsia"/>
          <w:sz w:val="32"/>
          <w:szCs w:val="32"/>
        </w:rPr>
        <w:t>《信息公开管理规定（征求意见稿）》。</w:t>
      </w:r>
    </w:p>
    <w:p w:rsidR="001C06DC" w:rsidRDefault="00587965">
      <w:pPr>
        <w:pStyle w:val="3"/>
        <w:tabs>
          <w:tab w:val="left" w:pos="567"/>
          <w:tab w:val="left" w:pos="709"/>
        </w:tabs>
        <w:adjustRightInd w:val="0"/>
        <w:spacing w:beforeLines="0" w:afterLines="0" w:line="240" w:lineRule="auto"/>
        <w:ind w:firstLineChars="200" w:firstLine="640"/>
        <w:rPr>
          <w:rFonts w:ascii="黑体" w:eastAsia="黑体" w:hAnsi="黑体"/>
          <w:b w:val="0"/>
        </w:rPr>
      </w:pPr>
      <w:r>
        <w:rPr>
          <w:rFonts w:ascii="黑体" w:eastAsia="黑体" w:hAnsi="黑体" w:hint="eastAsia"/>
          <w:b w:val="0"/>
        </w:rPr>
        <w:lastRenderedPageBreak/>
        <w:t>三、主要内容</w:t>
      </w:r>
    </w:p>
    <w:p w:rsidR="001C06DC" w:rsidRDefault="00587965">
      <w:pPr>
        <w:widowControl w:val="0"/>
        <w:adjustRightInd w:val="0"/>
        <w:spacing w:beforeLines="0" w:afterLines="0" w:line="240" w:lineRule="auto"/>
        <w:ind w:firstLineChars="200" w:firstLine="640"/>
        <w:rPr>
          <w:rFonts w:ascii="仿宋_GB2312" w:eastAsia="仿宋_GB2312" w:hAnsi="仿宋_GB2312" w:cs="仿宋_GB2312"/>
          <w:sz w:val="32"/>
          <w:szCs w:val="20"/>
        </w:rPr>
      </w:pPr>
      <w:r>
        <w:rPr>
          <w:rFonts w:ascii="仿宋_GB2312" w:eastAsia="仿宋_GB2312" w:hAnsi="仿宋_GB2312" w:cs="仿宋_GB2312" w:hint="eastAsia"/>
          <w:sz w:val="32"/>
          <w:szCs w:val="20"/>
        </w:rPr>
        <w:t>《征求意见稿》共</w:t>
      </w:r>
      <w:r>
        <w:rPr>
          <w:rFonts w:ascii="仿宋_GB2312" w:eastAsia="仿宋_GB2312" w:hAnsi="仿宋_GB2312" w:cs="仿宋_GB2312" w:hint="eastAsia"/>
          <w:sz w:val="32"/>
          <w:szCs w:val="20"/>
        </w:rPr>
        <w:t>22</w:t>
      </w:r>
      <w:r>
        <w:rPr>
          <w:rFonts w:ascii="仿宋_GB2312" w:eastAsia="仿宋_GB2312" w:hAnsi="仿宋_GB2312" w:cs="仿宋_GB2312" w:hint="eastAsia"/>
          <w:sz w:val="32"/>
          <w:szCs w:val="20"/>
        </w:rPr>
        <w:t>条，主要包括以下内容：</w:t>
      </w:r>
    </w:p>
    <w:p w:rsidR="001C06DC" w:rsidRDefault="00587965">
      <w:pPr>
        <w:widowControl w:val="0"/>
        <w:adjustRightInd w:val="0"/>
        <w:spacing w:beforeLines="0" w:afterLines="0" w:line="240" w:lineRule="auto"/>
        <w:ind w:firstLineChars="200" w:firstLine="643"/>
        <w:rPr>
          <w:rFonts w:ascii="楷体" w:eastAsia="楷体" w:hAnsi="楷体"/>
          <w:b/>
          <w:bCs/>
          <w:sz w:val="32"/>
          <w:szCs w:val="32"/>
        </w:rPr>
      </w:pPr>
      <w:r>
        <w:rPr>
          <w:rFonts w:ascii="楷体" w:eastAsia="楷体" w:hAnsi="楷体" w:hint="eastAsia"/>
          <w:b/>
          <w:bCs/>
          <w:sz w:val="32"/>
          <w:szCs w:val="32"/>
        </w:rPr>
        <w:t>（一）信息公开的总体原则</w:t>
      </w:r>
    </w:p>
    <w:p w:rsidR="001C06DC" w:rsidRDefault="00587965">
      <w:pPr>
        <w:widowControl w:val="0"/>
        <w:adjustRightInd w:val="0"/>
        <w:spacing w:beforeLines="0" w:afterLines="0" w:line="240" w:lineRule="auto"/>
        <w:ind w:firstLineChars="200" w:firstLine="640"/>
        <w:rPr>
          <w:rFonts w:ascii="仿宋_GB2312" w:eastAsia="仿宋_GB2312" w:hAnsi="仿宋_GB2312" w:cs="仿宋_GB2312"/>
          <w:sz w:val="32"/>
          <w:szCs w:val="20"/>
        </w:rPr>
      </w:pPr>
      <w:r>
        <w:rPr>
          <w:rFonts w:ascii="仿宋_GB2312" w:eastAsia="仿宋_GB2312" w:hAnsi="仿宋_GB2312" w:cs="仿宋_GB2312" w:hint="eastAsia"/>
          <w:sz w:val="32"/>
          <w:szCs w:val="20"/>
        </w:rPr>
        <w:t>公共供水企业在提供社会公共服务过程中制作、获取的，以一定形式记录、保存的信息由公共供水企业负责公开。信息公开工作，坚持公开为常态、不公开为例外，遵循真实、准确、及时、公正、公平、合法和便民的原则。除涉及国家秘密以及依法受到保护的商业秘密、个人隐私等事</w:t>
      </w:r>
      <w:r>
        <w:rPr>
          <w:rFonts w:ascii="仿宋_GB2312" w:eastAsia="仿宋_GB2312" w:hAnsi="仿宋_GB2312" w:cs="仿宋_GB2312" w:hint="eastAsia"/>
          <w:sz w:val="32"/>
          <w:szCs w:val="20"/>
        </w:rPr>
        <w:t>项外，凡是公共供水企业在提供社会公共服务过程中，用户普遍关心和涉及用户利益的有关事项，以及其他需要特别予以监督的有关事项均予以公开。</w:t>
      </w:r>
    </w:p>
    <w:p w:rsidR="001C06DC" w:rsidRDefault="00587965">
      <w:pPr>
        <w:widowControl w:val="0"/>
        <w:adjustRightInd w:val="0"/>
        <w:spacing w:beforeLines="0" w:afterLines="0" w:line="240" w:lineRule="auto"/>
        <w:ind w:firstLineChars="200" w:firstLine="643"/>
        <w:rPr>
          <w:rFonts w:ascii="楷体" w:eastAsia="楷体" w:hAnsi="楷体"/>
          <w:b/>
          <w:bCs/>
          <w:sz w:val="32"/>
          <w:szCs w:val="32"/>
        </w:rPr>
      </w:pPr>
      <w:r>
        <w:rPr>
          <w:rFonts w:ascii="楷体" w:eastAsia="楷体" w:hAnsi="楷体" w:hint="eastAsia"/>
          <w:b/>
          <w:bCs/>
          <w:sz w:val="32"/>
          <w:szCs w:val="32"/>
        </w:rPr>
        <w:t>（二）信息公开的内容</w:t>
      </w:r>
    </w:p>
    <w:p w:rsidR="001C06DC" w:rsidRDefault="00587965">
      <w:pPr>
        <w:widowControl w:val="0"/>
        <w:adjustRightInd w:val="0"/>
        <w:spacing w:beforeLines="0" w:afterLines="0" w:line="24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20"/>
        </w:rPr>
        <w:t>在</w:t>
      </w:r>
      <w:r>
        <w:rPr>
          <w:rFonts w:ascii="仿宋_GB2312" w:eastAsia="仿宋_GB2312" w:hAnsi="仿宋_GB2312" w:cs="仿宋_GB2312" w:hint="eastAsia"/>
          <w:sz w:val="32"/>
          <w:szCs w:val="32"/>
        </w:rPr>
        <w:t>住建部《办法》规定的信息公开内容的基础上，《</w:t>
      </w:r>
      <w:r>
        <w:rPr>
          <w:rFonts w:ascii="仿宋_GB2312" w:eastAsia="仿宋_GB2312" w:hAnsi="仿宋_GB2312" w:cs="仿宋_GB2312" w:hint="eastAsia"/>
          <w:sz w:val="32"/>
          <w:szCs w:val="20"/>
        </w:rPr>
        <w:t>征求意见稿</w:t>
      </w:r>
      <w:r>
        <w:rPr>
          <w:rFonts w:ascii="仿宋_GB2312" w:eastAsia="仿宋_GB2312" w:hAnsi="仿宋_GB2312" w:cs="仿宋_GB2312" w:hint="eastAsia"/>
          <w:sz w:val="32"/>
          <w:szCs w:val="32"/>
        </w:rPr>
        <w:t>》从广度和深度上进行了拓展：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</w:t>
      </w:r>
      <w:r>
        <w:rPr>
          <w:rFonts w:ascii="仿宋_GB2312" w:eastAsia="仿宋_GB2312" w:hAnsi="仿宋_GB2312" w:cs="仿宋_GB2312" w:hint="eastAsia"/>
          <w:sz w:val="32"/>
          <w:szCs w:val="32"/>
        </w:rPr>
        <w:t>在信息公开的广度方面，增加供水成本公开要求，明确公共供水企业应公开企业供水成本，具体按照本市已出台文件《上海市供水成本公开实施意见》执行；增加供水可靠率（</w:t>
      </w:r>
      <w:r>
        <w:rPr>
          <w:rFonts w:ascii="仿宋_GB2312" w:eastAsia="仿宋_GB2312" w:hAnsi="仿宋_GB2312" w:cs="仿宋_GB2312" w:hint="eastAsia"/>
          <w:sz w:val="32"/>
          <w:szCs w:val="32"/>
        </w:rPr>
        <w:t>WSRI</w:t>
      </w:r>
      <w:r>
        <w:rPr>
          <w:rFonts w:ascii="仿宋_GB2312" w:eastAsia="仿宋_GB2312" w:hAnsi="仿宋_GB2312" w:cs="仿宋_GB2312" w:hint="eastAsia"/>
          <w:sz w:val="32"/>
          <w:szCs w:val="32"/>
        </w:rPr>
        <w:t>）指标，明确公共供水企业于每年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月底前公开上一年度供水可靠率（</w:t>
      </w:r>
      <w:r>
        <w:rPr>
          <w:rFonts w:ascii="仿宋_GB2312" w:eastAsia="仿宋_GB2312" w:hAnsi="仿宋_GB2312" w:cs="仿宋_GB2312" w:hint="eastAsia"/>
          <w:sz w:val="32"/>
          <w:szCs w:val="32"/>
        </w:rPr>
        <w:t>WSRI</w:t>
      </w:r>
      <w:r>
        <w:rPr>
          <w:rFonts w:ascii="仿宋_GB2312" w:eastAsia="仿宋_GB2312" w:hAnsi="仿宋_GB2312" w:cs="仿宋_GB2312" w:hint="eastAsia"/>
          <w:sz w:val="32"/>
          <w:szCs w:val="32"/>
        </w:rPr>
        <w:t>）指标。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sz w:val="32"/>
          <w:szCs w:val="32"/>
        </w:rPr>
        <w:t>在信息公开深度方面，细化</w:t>
      </w:r>
      <w:r>
        <w:rPr>
          <w:rFonts w:ascii="仿宋_GB2312" w:eastAsia="仿宋_GB2312" w:hAnsi="仿宋_GB2312" w:cs="仿宋_GB2312" w:hint="eastAsia"/>
          <w:sz w:val="32"/>
          <w:szCs w:val="32"/>
        </w:rPr>
        <w:t>服务信息公开要求。</w:t>
      </w:r>
      <w:r>
        <w:rPr>
          <w:rFonts w:ascii="仿宋_GB2312" w:eastAsia="仿宋_GB2312" w:hAnsi="仿宋_GB2312" w:cs="仿宋_GB2312" w:hint="eastAsia"/>
          <w:sz w:val="32"/>
          <w:szCs w:val="32"/>
        </w:rPr>
        <w:t>首先，</w:t>
      </w:r>
      <w:r>
        <w:rPr>
          <w:rFonts w:ascii="仿宋_GB2312" w:eastAsia="仿宋_GB2312" w:hAnsi="仿宋_GB2312" w:cs="仿宋_GB2312" w:hint="eastAsia"/>
          <w:sz w:val="32"/>
          <w:szCs w:val="32"/>
        </w:rPr>
        <w:t>明确相关服务</w:t>
      </w:r>
      <w:r w:rsidR="00652FE1">
        <w:rPr>
          <w:rFonts w:ascii="仿宋_GB2312" w:eastAsia="仿宋_GB2312" w:hAnsi="仿宋_GB2312" w:cs="仿宋_GB2312" w:hint="eastAsia"/>
          <w:sz w:val="32"/>
          <w:szCs w:val="32"/>
        </w:rPr>
        <w:t>内容</w:t>
      </w:r>
      <w:r>
        <w:rPr>
          <w:rFonts w:ascii="仿宋_GB2312" w:eastAsia="仿宋_GB2312" w:hAnsi="仿宋_GB2312" w:cs="仿宋_GB2312" w:hint="eastAsia"/>
          <w:sz w:val="32"/>
          <w:szCs w:val="32"/>
        </w:rPr>
        <w:t>，公共供水企业应公开维修及相关服务价格标准、办理程序、时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限等，相关服务包括居民总表分装、居民接水申请、单位接水申请、阶梯用水一户多人口申请、单位过户、居民过户等事项。</w:t>
      </w:r>
      <w:r>
        <w:rPr>
          <w:rFonts w:ascii="仿宋_GB2312" w:eastAsia="仿宋_GB2312" w:hAnsi="仿宋_GB2312" w:cs="仿宋_GB2312" w:hint="eastAsia"/>
          <w:sz w:val="32"/>
          <w:szCs w:val="32"/>
        </w:rPr>
        <w:t>其次，</w:t>
      </w:r>
      <w:r>
        <w:rPr>
          <w:rFonts w:ascii="仿宋_GB2312" w:eastAsia="仿宋_GB2312" w:hAnsi="仿宋_GB2312" w:cs="仿宋_GB2312" w:hint="eastAsia"/>
          <w:sz w:val="32"/>
          <w:szCs w:val="32"/>
        </w:rPr>
        <w:t>明确供水水质信息公开按照《上海市公共供水水质信息公开管理办法》执行。</w:t>
      </w:r>
    </w:p>
    <w:p w:rsidR="001C06DC" w:rsidRDefault="00587965">
      <w:pPr>
        <w:widowControl w:val="0"/>
        <w:adjustRightInd w:val="0"/>
        <w:spacing w:beforeLines="0" w:afterLines="0" w:line="240" w:lineRule="auto"/>
        <w:ind w:firstLineChars="200" w:firstLine="643"/>
        <w:rPr>
          <w:rFonts w:ascii="楷体" w:eastAsia="楷体" w:hAnsi="楷体"/>
          <w:b/>
          <w:bCs/>
          <w:sz w:val="32"/>
          <w:szCs w:val="32"/>
        </w:rPr>
      </w:pPr>
      <w:r>
        <w:rPr>
          <w:rFonts w:ascii="楷体" w:eastAsia="楷体" w:hAnsi="楷体" w:hint="eastAsia"/>
          <w:b/>
          <w:bCs/>
          <w:sz w:val="32"/>
          <w:szCs w:val="32"/>
        </w:rPr>
        <w:t>（三）信息公开的渠道和形式</w:t>
      </w:r>
    </w:p>
    <w:p w:rsidR="001C06DC" w:rsidRDefault="00652FE1">
      <w:pPr>
        <w:widowControl w:val="0"/>
        <w:adjustRightInd w:val="0"/>
        <w:spacing w:beforeLines="0" w:afterLines="0" w:line="240" w:lineRule="auto"/>
        <w:ind w:firstLineChars="200" w:firstLine="640"/>
        <w:rPr>
          <w:rFonts w:ascii="仿宋_GB2312" w:eastAsia="仿宋_GB2312" w:hAnsi="仿宋_GB2312" w:cs="仿宋_GB2312"/>
          <w:sz w:val="32"/>
          <w:szCs w:val="20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《</w:t>
      </w:r>
      <w:r>
        <w:rPr>
          <w:rFonts w:ascii="仿宋_GB2312" w:eastAsia="仿宋_GB2312" w:hAnsi="仿宋_GB2312" w:cs="仿宋_GB2312" w:hint="eastAsia"/>
          <w:sz w:val="32"/>
          <w:szCs w:val="20"/>
        </w:rPr>
        <w:t>征求意见稿</w:t>
      </w:r>
      <w:r>
        <w:rPr>
          <w:rFonts w:ascii="仿宋_GB2312" w:eastAsia="仿宋_GB2312" w:hAnsi="仿宋_GB2312" w:cs="仿宋_GB2312" w:hint="eastAsia"/>
          <w:sz w:val="32"/>
          <w:szCs w:val="32"/>
        </w:rPr>
        <w:t>》</w:t>
      </w:r>
      <w:r>
        <w:rPr>
          <w:rFonts w:ascii="仿宋_GB2312" w:eastAsia="仿宋_GB2312" w:hAnsi="仿宋_GB2312" w:cs="仿宋_GB2312" w:hint="eastAsia"/>
          <w:sz w:val="32"/>
          <w:szCs w:val="20"/>
        </w:rPr>
        <w:t>强调</w:t>
      </w:r>
      <w:r w:rsidR="00587965">
        <w:rPr>
          <w:rFonts w:ascii="仿宋_GB2312" w:eastAsia="仿宋_GB2312" w:hAnsi="仿宋_GB2312" w:cs="仿宋_GB2312" w:hint="eastAsia"/>
          <w:sz w:val="32"/>
          <w:szCs w:val="20"/>
        </w:rPr>
        <w:t>公共供水企业信息公开</w:t>
      </w:r>
      <w:r w:rsidR="00587965">
        <w:rPr>
          <w:rFonts w:ascii="仿宋_GB2312" w:eastAsia="仿宋_GB2312" w:hAnsi="仿宋_GB2312" w:cs="仿宋_GB2312" w:hint="eastAsia"/>
          <w:sz w:val="32"/>
          <w:szCs w:val="20"/>
        </w:rPr>
        <w:t>应当通过</w:t>
      </w:r>
      <w:proofErr w:type="gramStart"/>
      <w:r w:rsidR="00587965">
        <w:rPr>
          <w:rFonts w:ascii="仿宋_GB2312" w:eastAsia="仿宋_GB2312" w:hAnsi="仿宋_GB2312" w:cs="仿宋_GB2312" w:hint="eastAsia"/>
          <w:sz w:val="32"/>
          <w:szCs w:val="20"/>
        </w:rPr>
        <w:t>企业官网公开</w:t>
      </w:r>
      <w:proofErr w:type="gramEnd"/>
      <w:r w:rsidR="00587965">
        <w:rPr>
          <w:rFonts w:ascii="仿宋_GB2312" w:eastAsia="仿宋_GB2312" w:hAnsi="仿宋_GB2312" w:cs="仿宋_GB2312" w:hint="eastAsia"/>
          <w:sz w:val="32"/>
          <w:szCs w:val="20"/>
        </w:rPr>
        <w:t>，也可以通过服务网点或者其他传统媒体、新媒体平台等多渠道公开。对于供水价格、供水缴费时限、咨询服务电话、报修和监督投诉电话等服务信息，</w:t>
      </w:r>
      <w:r w:rsidR="00587965">
        <w:rPr>
          <w:rFonts w:ascii="仿宋_GB2312" w:eastAsia="仿宋_GB2312" w:hAnsi="仿宋_GB2312" w:cs="仿宋_GB2312" w:hint="eastAsia"/>
          <w:sz w:val="32"/>
          <w:szCs w:val="32"/>
        </w:rPr>
        <w:t>还要求</w:t>
      </w:r>
      <w:r w:rsidR="00587965">
        <w:rPr>
          <w:rFonts w:ascii="仿宋_GB2312" w:eastAsia="仿宋_GB2312" w:hAnsi="仿宋_GB2312" w:cs="仿宋_GB2312" w:hint="eastAsia"/>
          <w:sz w:val="32"/>
          <w:szCs w:val="20"/>
        </w:rPr>
        <w:t>在账单上予以明示。</w:t>
      </w:r>
    </w:p>
    <w:p w:rsidR="001C06DC" w:rsidRDefault="00587965">
      <w:pPr>
        <w:widowControl w:val="0"/>
        <w:adjustRightInd w:val="0"/>
        <w:spacing w:beforeLines="0" w:afterLines="0" w:line="240" w:lineRule="auto"/>
        <w:ind w:firstLineChars="200" w:firstLine="640"/>
        <w:rPr>
          <w:rFonts w:ascii="仿宋_GB2312" w:eastAsia="仿宋_GB2312" w:hAnsi="仿宋_GB2312" w:cs="仿宋_GB2312"/>
          <w:sz w:val="32"/>
          <w:szCs w:val="20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此外，《</w:t>
      </w:r>
      <w:r>
        <w:rPr>
          <w:rFonts w:ascii="仿宋_GB2312" w:eastAsia="仿宋_GB2312" w:hAnsi="仿宋_GB2312" w:cs="仿宋_GB2312" w:hint="eastAsia"/>
          <w:sz w:val="32"/>
          <w:szCs w:val="20"/>
        </w:rPr>
        <w:t>征求意见稿</w:t>
      </w:r>
      <w:r>
        <w:rPr>
          <w:rFonts w:ascii="仿宋_GB2312" w:eastAsia="仿宋_GB2312" w:hAnsi="仿宋_GB2312" w:cs="仿宋_GB2312" w:hint="eastAsia"/>
          <w:sz w:val="32"/>
          <w:szCs w:val="32"/>
        </w:rPr>
        <w:t>》增加了重要信息解读相关要求，</w:t>
      </w:r>
      <w:r>
        <w:rPr>
          <w:rFonts w:ascii="仿宋_GB2312" w:eastAsia="仿宋_GB2312" w:hAnsi="仿宋_GB2312" w:cs="仿宋_GB2312" w:hint="eastAsia"/>
          <w:sz w:val="32"/>
          <w:szCs w:val="20"/>
        </w:rPr>
        <w:t>鼓励公共供水企业通过图表图解、音频视频等形式，对与民生关系密切、社会关注度高或者专业性强的重要信息进行解读。</w:t>
      </w:r>
    </w:p>
    <w:p w:rsidR="001C06DC" w:rsidRDefault="00587965">
      <w:pPr>
        <w:widowControl w:val="0"/>
        <w:adjustRightInd w:val="0"/>
        <w:spacing w:beforeLines="0" w:afterLines="0" w:line="240" w:lineRule="auto"/>
        <w:ind w:firstLineChars="200" w:firstLine="643"/>
        <w:rPr>
          <w:rFonts w:ascii="楷体" w:eastAsia="楷体" w:hAnsi="楷体"/>
          <w:b/>
          <w:bCs/>
          <w:sz w:val="32"/>
          <w:szCs w:val="32"/>
        </w:rPr>
      </w:pPr>
      <w:r>
        <w:rPr>
          <w:rFonts w:ascii="楷体" w:eastAsia="楷体" w:hAnsi="楷体" w:hint="eastAsia"/>
          <w:b/>
          <w:bCs/>
          <w:sz w:val="32"/>
          <w:szCs w:val="32"/>
        </w:rPr>
        <w:t>（四）信息公开的时限</w:t>
      </w:r>
    </w:p>
    <w:p w:rsidR="001C06DC" w:rsidRDefault="00652FE1">
      <w:pPr>
        <w:widowControl w:val="0"/>
        <w:adjustRightInd w:val="0"/>
        <w:spacing w:beforeLines="0" w:afterLines="0" w:line="24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为体现先进性，在</w:t>
      </w:r>
      <w:r w:rsidR="00587965">
        <w:rPr>
          <w:rFonts w:ascii="仿宋_GB2312" w:eastAsia="仿宋_GB2312" w:hAnsi="仿宋_GB2312" w:cs="仿宋_GB2312" w:hint="eastAsia"/>
          <w:sz w:val="32"/>
          <w:szCs w:val="32"/>
        </w:rPr>
        <w:t>住建部《办法》要求原则上自信息形成或者变更之日起</w:t>
      </w:r>
      <w:r w:rsidR="00587965">
        <w:rPr>
          <w:rFonts w:ascii="仿宋_GB2312" w:eastAsia="仿宋_GB2312" w:hAnsi="仿宋_GB2312" w:cs="仿宋_GB2312" w:hint="eastAsia"/>
          <w:sz w:val="32"/>
          <w:szCs w:val="32"/>
        </w:rPr>
        <w:t>20</w:t>
      </w:r>
      <w:r w:rsidR="00587965">
        <w:rPr>
          <w:rFonts w:ascii="仿宋_GB2312" w:eastAsia="仿宋_GB2312" w:hAnsi="仿宋_GB2312" w:cs="仿宋_GB2312" w:hint="eastAsia"/>
          <w:sz w:val="32"/>
          <w:szCs w:val="32"/>
        </w:rPr>
        <w:t>个工作日内予以公开</w:t>
      </w:r>
      <w:r>
        <w:rPr>
          <w:rFonts w:ascii="仿宋_GB2312" w:eastAsia="仿宋_GB2312" w:hAnsi="仿宋_GB2312" w:cs="仿宋_GB2312" w:hint="eastAsia"/>
          <w:sz w:val="32"/>
          <w:szCs w:val="32"/>
        </w:rPr>
        <w:t>的基础上</w:t>
      </w:r>
      <w:r w:rsidR="00587965">
        <w:rPr>
          <w:rFonts w:ascii="仿宋_GB2312" w:eastAsia="仿宋_GB2312" w:hAnsi="仿宋_GB2312" w:cs="仿宋_GB2312" w:hint="eastAsia"/>
          <w:sz w:val="32"/>
          <w:szCs w:val="32"/>
        </w:rPr>
        <w:t>，《</w:t>
      </w:r>
      <w:r w:rsidR="00587965">
        <w:rPr>
          <w:rFonts w:ascii="仿宋_GB2312" w:eastAsia="仿宋_GB2312" w:hAnsi="仿宋_GB2312" w:cs="仿宋_GB2312" w:hint="eastAsia"/>
          <w:sz w:val="32"/>
          <w:szCs w:val="20"/>
        </w:rPr>
        <w:t>征求意见稿</w:t>
      </w:r>
      <w:r w:rsidR="00587965">
        <w:rPr>
          <w:rFonts w:ascii="仿宋_GB2312" w:eastAsia="仿宋_GB2312" w:hAnsi="仿宋_GB2312" w:cs="仿宋_GB2312" w:hint="eastAsia"/>
          <w:sz w:val="32"/>
          <w:szCs w:val="32"/>
        </w:rPr>
        <w:t>》将其缩短至</w:t>
      </w:r>
      <w:r w:rsidR="00587965">
        <w:rPr>
          <w:rFonts w:ascii="仿宋_GB2312" w:eastAsia="仿宋_GB2312" w:hAnsi="仿宋_GB2312" w:cs="仿宋_GB2312" w:hint="eastAsia"/>
          <w:sz w:val="32"/>
          <w:szCs w:val="32"/>
        </w:rPr>
        <w:t>10</w:t>
      </w:r>
      <w:r w:rsidR="00587965">
        <w:rPr>
          <w:rFonts w:ascii="仿宋_GB2312" w:eastAsia="仿宋_GB2312" w:hAnsi="仿宋_GB2312" w:cs="仿宋_GB2312" w:hint="eastAsia"/>
          <w:sz w:val="32"/>
          <w:szCs w:val="32"/>
        </w:rPr>
        <w:t>个工作日，同时，还明确计划类施工停水及恢复供水信息提前</w:t>
      </w:r>
      <w:r w:rsidR="00587965">
        <w:rPr>
          <w:rFonts w:ascii="仿宋_GB2312" w:eastAsia="仿宋_GB2312" w:hAnsi="仿宋_GB2312" w:cs="仿宋_GB2312" w:hint="eastAsia"/>
          <w:sz w:val="32"/>
          <w:szCs w:val="32"/>
        </w:rPr>
        <w:t>72</w:t>
      </w:r>
      <w:r w:rsidR="00587965">
        <w:rPr>
          <w:rFonts w:ascii="仿宋_GB2312" w:eastAsia="仿宋_GB2312" w:hAnsi="仿宋_GB2312" w:cs="仿宋_GB2312" w:hint="eastAsia"/>
          <w:sz w:val="32"/>
          <w:szCs w:val="32"/>
        </w:rPr>
        <w:t>小时公示；发生临时停水等紧急情况的，在抢修的同时将有关信息及时向用户公开。</w:t>
      </w:r>
    </w:p>
    <w:p w:rsidR="001C06DC" w:rsidRDefault="00587965">
      <w:pPr>
        <w:widowControl w:val="0"/>
        <w:adjustRightInd w:val="0"/>
        <w:spacing w:beforeLines="0" w:afterLines="0" w:line="240" w:lineRule="auto"/>
        <w:ind w:firstLineChars="200" w:firstLine="643"/>
        <w:rPr>
          <w:rFonts w:ascii="楷体" w:eastAsia="楷体" w:hAnsi="楷体"/>
          <w:b/>
          <w:bCs/>
          <w:sz w:val="32"/>
          <w:szCs w:val="32"/>
        </w:rPr>
      </w:pPr>
      <w:r>
        <w:rPr>
          <w:rFonts w:ascii="楷体" w:eastAsia="楷体" w:hAnsi="楷体" w:hint="eastAsia"/>
          <w:b/>
          <w:bCs/>
          <w:sz w:val="32"/>
          <w:szCs w:val="32"/>
        </w:rPr>
        <w:t>（五）信息公开的指导和评议</w:t>
      </w:r>
    </w:p>
    <w:p w:rsidR="001C06DC" w:rsidRDefault="00587965">
      <w:pPr>
        <w:widowControl w:val="0"/>
        <w:adjustRightInd w:val="0"/>
        <w:spacing w:beforeLines="0" w:afterLines="0" w:line="24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根据住建部《办法》，明确主管部门对公共供水企业信息公开工作进行指导，规范信息公开行为。此外，《</w:t>
      </w:r>
      <w:r>
        <w:rPr>
          <w:rFonts w:ascii="仿宋_GB2312" w:eastAsia="仿宋_GB2312" w:hAnsi="仿宋_GB2312" w:cs="仿宋_GB2312" w:hint="eastAsia"/>
          <w:sz w:val="32"/>
          <w:szCs w:val="20"/>
        </w:rPr>
        <w:t>征求意见稿</w:t>
      </w:r>
      <w:r>
        <w:rPr>
          <w:rFonts w:ascii="仿宋_GB2312" w:eastAsia="仿宋_GB2312" w:hAnsi="仿宋_GB2312" w:cs="仿宋_GB2312" w:hint="eastAsia"/>
          <w:sz w:val="32"/>
          <w:szCs w:val="32"/>
        </w:rPr>
        <w:t>》增加了公共供水企业信息公开工作评议要求。公共供水企业应每半年度向供水主管部门提交信息公开半年度报告，由上述单位开展评议；评议结果作为对公共供水企业考核的参考依据。</w:t>
      </w:r>
    </w:p>
    <w:p w:rsidR="001C06DC" w:rsidRDefault="00587965">
      <w:pPr>
        <w:widowControl w:val="0"/>
        <w:adjustRightInd w:val="0"/>
        <w:spacing w:beforeLines="0" w:afterLines="0" w:line="240" w:lineRule="auto"/>
        <w:ind w:firstLineChars="200" w:firstLine="643"/>
        <w:rPr>
          <w:rFonts w:ascii="楷体" w:eastAsia="楷体" w:hAnsi="楷体"/>
          <w:b/>
          <w:bCs/>
          <w:sz w:val="32"/>
          <w:szCs w:val="32"/>
        </w:rPr>
      </w:pPr>
      <w:r>
        <w:rPr>
          <w:rFonts w:ascii="楷体" w:eastAsia="楷体" w:hAnsi="楷体" w:hint="eastAsia"/>
          <w:b/>
          <w:bCs/>
          <w:sz w:val="32"/>
          <w:szCs w:val="32"/>
        </w:rPr>
        <w:t>（六）信息公开的申诉处理</w:t>
      </w:r>
    </w:p>
    <w:p w:rsidR="001C06DC" w:rsidRDefault="00587965">
      <w:pPr>
        <w:widowControl w:val="0"/>
        <w:adjustRightInd w:val="0"/>
        <w:spacing w:beforeLines="0" w:afterLines="0" w:line="24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20"/>
        </w:rPr>
        <w:t>公民、法人或者其他组织认为公共供水企业不依法履行信息公开义务的，可以向供水主管部门提出申诉。</w:t>
      </w:r>
      <w:r>
        <w:rPr>
          <w:rFonts w:ascii="仿宋_GB2312" w:eastAsia="仿宋_GB2312" w:hAnsi="仿宋_GB2312" w:cs="仿宋_GB2312" w:hint="eastAsia"/>
          <w:sz w:val="32"/>
          <w:szCs w:val="32"/>
        </w:rPr>
        <w:t>《</w:t>
      </w:r>
      <w:r>
        <w:rPr>
          <w:rFonts w:ascii="仿宋_GB2312" w:eastAsia="仿宋_GB2312" w:hAnsi="仿宋_GB2312" w:cs="仿宋_GB2312" w:hint="eastAsia"/>
          <w:sz w:val="32"/>
          <w:szCs w:val="20"/>
        </w:rPr>
        <w:t>征求意见稿</w:t>
      </w:r>
      <w:r>
        <w:rPr>
          <w:rFonts w:ascii="仿宋_GB2312" w:eastAsia="仿宋_GB2312" w:hAnsi="仿宋_GB2312" w:cs="仿宋_GB2312" w:hint="eastAsia"/>
          <w:sz w:val="32"/>
          <w:szCs w:val="32"/>
        </w:rPr>
        <w:t>》进一步明确完善细化了申诉处理工作制度。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</w:t>
      </w:r>
      <w:r>
        <w:rPr>
          <w:rFonts w:ascii="仿宋_GB2312" w:eastAsia="仿宋_GB2312" w:hAnsi="仿宋_GB2312" w:cs="仿宋_GB2312" w:hint="eastAsia"/>
          <w:sz w:val="32"/>
          <w:szCs w:val="32"/>
        </w:rPr>
        <w:t>明确申诉渠道。供水主管部门通过政府门户网站等渠道向社会公布公共供水企</w:t>
      </w:r>
      <w:r>
        <w:rPr>
          <w:rFonts w:ascii="仿宋_GB2312" w:eastAsia="仿宋_GB2312" w:hAnsi="仿宋_GB2312" w:cs="仿宋_GB2312" w:hint="eastAsia"/>
          <w:sz w:val="32"/>
          <w:szCs w:val="32"/>
        </w:rPr>
        <w:t>业信息公开的申诉渠道。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sz w:val="32"/>
          <w:szCs w:val="32"/>
        </w:rPr>
        <w:t>明确申诉材料内容。申诉材料应包括申诉人的姓名（名称）和身份证明、联系方式、被申诉企业的名称、申诉需求和理由。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</w:t>
      </w:r>
      <w:r>
        <w:rPr>
          <w:rFonts w:ascii="仿宋_GB2312" w:eastAsia="仿宋_GB2312" w:hAnsi="仿宋_GB2312" w:cs="仿宋_GB2312" w:hint="eastAsia"/>
          <w:sz w:val="32"/>
          <w:szCs w:val="32"/>
        </w:rPr>
        <w:t>明确申诉处理要求。供水主管部门接到申诉后，予以登记。能够当场答复的，当场予以答复；不能当场答复的，自接到申诉之日起</w:t>
      </w:r>
      <w:r>
        <w:rPr>
          <w:rFonts w:ascii="仿宋_GB2312" w:eastAsia="仿宋_GB2312" w:hAnsi="仿宋_GB2312" w:cs="仿宋_GB2312" w:hint="eastAsia"/>
          <w:sz w:val="32"/>
          <w:szCs w:val="32"/>
        </w:rPr>
        <w:t>20</w:t>
      </w:r>
      <w:r>
        <w:rPr>
          <w:rFonts w:ascii="仿宋_GB2312" w:eastAsia="仿宋_GB2312" w:hAnsi="仿宋_GB2312" w:cs="仿宋_GB2312" w:hint="eastAsia"/>
          <w:sz w:val="32"/>
          <w:szCs w:val="32"/>
        </w:rPr>
        <w:t>日内予以答复。供水主管部门处理后认为被申诉企业需要整改的，出具整改通知书。被申诉企业自收到整改通知书之日起</w:t>
      </w:r>
      <w:r>
        <w:rPr>
          <w:rFonts w:ascii="仿宋_GB2312" w:eastAsia="仿宋_GB2312" w:hAnsi="仿宋_GB2312" w:cs="仿宋_GB2312" w:hint="eastAsia"/>
          <w:sz w:val="32"/>
          <w:szCs w:val="32"/>
        </w:rPr>
        <w:t>15</w:t>
      </w:r>
      <w:r>
        <w:rPr>
          <w:rFonts w:ascii="仿宋_GB2312" w:eastAsia="仿宋_GB2312" w:hAnsi="仿宋_GB2312" w:cs="仿宋_GB2312" w:hint="eastAsia"/>
          <w:sz w:val="32"/>
          <w:szCs w:val="32"/>
        </w:rPr>
        <w:t>日内完成整改，并将整改情况书面报告供水主管部门。</w:t>
      </w:r>
    </w:p>
    <w:sectPr w:rsidR="001C06DC" w:rsidSect="001C06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6DC" w:rsidRDefault="00587965" w:rsidP="001C06DC">
      <w:pPr>
        <w:spacing w:before="120" w:after="120" w:line="240" w:lineRule="auto"/>
        <w:ind w:firstLine="412"/>
      </w:pPr>
      <w:r>
        <w:separator/>
      </w:r>
    </w:p>
  </w:endnote>
  <w:endnote w:type="continuationSeparator" w:id="0">
    <w:p w:rsidR="001C06DC" w:rsidRDefault="00587965" w:rsidP="001C06DC">
      <w:pPr>
        <w:spacing w:before="120" w:after="120" w:line="240" w:lineRule="auto"/>
        <w:ind w:firstLine="41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E08BF9-D24C-4AD0-B072-88237AC86EB7}"/>
    <w:embedBold r:id="rId2" w:fontKey="{2BCDACB8-730F-4940-9FA2-9DAA39C95CE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3" w:fontKey="{EBD47521-AA84-4B46-87ED-108FA5A48992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4" w:subsetted="1" w:fontKey="{018DB33B-05FF-4D9B-9494-6663DF94604C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  <w:embedRegular r:id="rId5" w:subsetted="1" w:fontKey="{EC7BC837-8951-4FD7-AEC0-BA0F640EA00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CA5652D9-9CDA-48F9-A021-82D6FC014C3F}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  <w:embedRegular r:id="rId7" w:subsetted="1" w:fontKey="{83C248B4-3F15-431F-BF20-11984558BF66}"/>
    <w:embedBold r:id="rId8" w:subsetted="1" w:fontKey="{9CB74A8D-4182-4D59-A12E-BE174FD40ABE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9" w:subsetted="1" w:fontKey="{A9F20744-654C-45BA-B935-729649D2837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BB08EB60-CB02-4F21-8279-5E66D9BF08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8359FEA-F887-4898-8EA8-8F309464A0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DC" w:rsidRDefault="001C06DC">
    <w:pPr>
      <w:pStyle w:val="a3"/>
      <w:spacing w:before="120" w:after="120"/>
      <w:ind w:firstLine="35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DC" w:rsidRDefault="001C06DC">
    <w:pPr>
      <w:pStyle w:val="a3"/>
      <w:spacing w:before="120" w:after="120"/>
      <w:ind w:firstLine="35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 filled="f" stroked="f" strokeweight=".5pt">
          <v:textbox style="mso-fit-shape-to-text:t" inset="0,0,0,0">
            <w:txbxContent>
              <w:p w:rsidR="001C06DC" w:rsidRDefault="001C06DC">
                <w:pPr>
                  <w:pStyle w:val="a3"/>
                  <w:spacing w:before="120" w:after="120"/>
                  <w:ind w:firstLine="353"/>
                </w:pPr>
                <w:r>
                  <w:fldChar w:fldCharType="begin"/>
                </w:r>
                <w:r w:rsidR="00587965">
                  <w:instrText xml:space="preserve"> PAGE  \* MERGEFORMAT </w:instrText>
                </w:r>
                <w:r>
                  <w:fldChar w:fldCharType="separate"/>
                </w:r>
                <w:r w:rsidR="00CC3D47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DC" w:rsidRDefault="001C06DC">
    <w:pPr>
      <w:pStyle w:val="a3"/>
      <w:spacing w:before="120" w:after="120"/>
      <w:ind w:firstLine="35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6DC" w:rsidRDefault="00587965" w:rsidP="001C06DC">
      <w:pPr>
        <w:spacing w:before="120" w:after="120"/>
        <w:ind w:firstLine="412"/>
      </w:pPr>
      <w:r>
        <w:separator/>
      </w:r>
    </w:p>
  </w:footnote>
  <w:footnote w:type="continuationSeparator" w:id="0">
    <w:p w:rsidR="001C06DC" w:rsidRDefault="00587965" w:rsidP="001C06DC">
      <w:pPr>
        <w:spacing w:before="120" w:after="120"/>
        <w:ind w:firstLine="41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DC" w:rsidRDefault="001C06DC">
    <w:pPr>
      <w:pStyle w:val="a4"/>
      <w:spacing w:before="120" w:after="120"/>
      <w:ind w:firstLine="35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DC" w:rsidRDefault="001C06DC">
    <w:pPr>
      <w:pStyle w:val="a4"/>
      <w:spacing w:before="120" w:after="120"/>
      <w:ind w:firstLine="35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DC" w:rsidRDefault="001C06DC">
    <w:pPr>
      <w:pStyle w:val="a4"/>
      <w:spacing w:before="120" w:after="120"/>
      <w:ind w:firstLine="35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166631"/>
    <w:multiLevelType w:val="multilevel"/>
    <w:tmpl w:val="5D166631"/>
    <w:lvl w:ilvl="0">
      <w:start w:val="1"/>
      <w:numFmt w:val="japaneseCounting"/>
      <w:lvlText w:val="%1、"/>
      <w:lvlJc w:val="left"/>
      <w:pPr>
        <w:tabs>
          <w:tab w:val="left" w:pos="1360"/>
        </w:tabs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480"/>
        </w:tabs>
        <w:ind w:left="1480" w:hanging="420"/>
      </w:pPr>
    </w:lvl>
    <w:lvl w:ilvl="2">
      <w:start w:val="1"/>
      <w:numFmt w:val="lowerRoman"/>
      <w:lvlText w:val="%3."/>
      <w:lvlJc w:val="right"/>
      <w:pPr>
        <w:tabs>
          <w:tab w:val="left" w:pos="1900"/>
        </w:tabs>
        <w:ind w:left="1900" w:hanging="420"/>
      </w:pPr>
    </w:lvl>
    <w:lvl w:ilvl="3">
      <w:start w:val="1"/>
      <w:numFmt w:val="decimal"/>
      <w:lvlText w:val="%4."/>
      <w:lvlJc w:val="left"/>
      <w:pPr>
        <w:tabs>
          <w:tab w:val="left" w:pos="2320"/>
        </w:tabs>
        <w:ind w:left="2320" w:hanging="420"/>
      </w:pPr>
    </w:lvl>
    <w:lvl w:ilvl="4">
      <w:start w:val="1"/>
      <w:numFmt w:val="lowerLetter"/>
      <w:lvlText w:val="%5)"/>
      <w:lvlJc w:val="left"/>
      <w:pPr>
        <w:tabs>
          <w:tab w:val="left" w:pos="2740"/>
        </w:tabs>
        <w:ind w:left="2740" w:hanging="420"/>
      </w:pPr>
    </w:lvl>
    <w:lvl w:ilvl="5">
      <w:start w:val="1"/>
      <w:numFmt w:val="lowerRoman"/>
      <w:lvlText w:val="%6."/>
      <w:lvlJc w:val="right"/>
      <w:pPr>
        <w:tabs>
          <w:tab w:val="left" w:pos="3160"/>
        </w:tabs>
        <w:ind w:left="3160" w:hanging="420"/>
      </w:pPr>
    </w:lvl>
    <w:lvl w:ilvl="6">
      <w:start w:val="1"/>
      <w:numFmt w:val="decimal"/>
      <w:lvlText w:val="%7."/>
      <w:lvlJc w:val="left"/>
      <w:pPr>
        <w:tabs>
          <w:tab w:val="left" w:pos="3580"/>
        </w:tabs>
        <w:ind w:left="3580" w:hanging="420"/>
      </w:pPr>
    </w:lvl>
    <w:lvl w:ilvl="7">
      <w:start w:val="1"/>
      <w:numFmt w:val="lowerLetter"/>
      <w:lvlText w:val="%8)"/>
      <w:lvlJc w:val="left"/>
      <w:pPr>
        <w:tabs>
          <w:tab w:val="left" w:pos="4000"/>
        </w:tabs>
        <w:ind w:left="4000" w:hanging="420"/>
      </w:pPr>
    </w:lvl>
    <w:lvl w:ilvl="8">
      <w:start w:val="1"/>
      <w:numFmt w:val="lowerRoman"/>
      <w:lvlText w:val="%9."/>
      <w:lvlJc w:val="right"/>
      <w:pPr>
        <w:tabs>
          <w:tab w:val="left" w:pos="4420"/>
        </w:tabs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mQ0ZDc3ZWFmYTYwYTE0NTgyNzUyZTI4YzIzNGE0MjMifQ=="/>
  </w:docVars>
  <w:rsids>
    <w:rsidRoot w:val="30E75D1B"/>
    <w:rsid w:val="001C06DC"/>
    <w:rsid w:val="002274EF"/>
    <w:rsid w:val="0034418B"/>
    <w:rsid w:val="00461895"/>
    <w:rsid w:val="00587965"/>
    <w:rsid w:val="00652FE1"/>
    <w:rsid w:val="00CC3D47"/>
    <w:rsid w:val="00D17860"/>
    <w:rsid w:val="00D91F2D"/>
    <w:rsid w:val="00F22BFC"/>
    <w:rsid w:val="00F7263F"/>
    <w:rsid w:val="02013915"/>
    <w:rsid w:val="0A4D7372"/>
    <w:rsid w:val="0D27321C"/>
    <w:rsid w:val="30E75D1B"/>
    <w:rsid w:val="37305215"/>
    <w:rsid w:val="3BCF6354"/>
    <w:rsid w:val="7DDD4E3A"/>
    <w:rsid w:val="7ED52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06DC"/>
    <w:pPr>
      <w:spacing w:beforeLines="50" w:afterLines="50" w:line="360" w:lineRule="auto"/>
      <w:ind w:firstLineChars="196" w:firstLine="196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iPriority w:val="99"/>
    <w:qFormat/>
    <w:rsid w:val="001C06DC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C06D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1C06D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Normal (Web)"/>
    <w:basedOn w:val="a"/>
    <w:qFormat/>
    <w:rsid w:val="001C06DC"/>
    <w:pPr>
      <w:spacing w:beforeAutospacing="1" w:afterAutospacing="1"/>
      <w:jc w:val="left"/>
    </w:pPr>
    <w:rPr>
      <w:kern w:val="0"/>
      <w:sz w:val="24"/>
    </w:rPr>
  </w:style>
  <w:style w:type="paragraph" w:styleId="a6">
    <w:name w:val="Title"/>
    <w:basedOn w:val="a"/>
    <w:next w:val="a"/>
    <w:uiPriority w:val="10"/>
    <w:qFormat/>
    <w:rsid w:val="001C06DC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1803</Words>
  <Characters>33</Characters>
  <Application>Microsoft Office Word</Application>
  <DocSecurity>0</DocSecurity>
  <Lines>1</Lines>
  <Paragraphs>3</Paragraphs>
  <ScaleCrop>false</ScaleCrop>
  <Company/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61482</dc:creator>
  <cp:lastModifiedBy>Win7</cp:lastModifiedBy>
  <cp:revision>2</cp:revision>
  <dcterms:created xsi:type="dcterms:W3CDTF">2024-10-11T02:41:00Z</dcterms:created>
  <dcterms:modified xsi:type="dcterms:W3CDTF">2024-10-11T02:41:00Z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375C568F94854607988F45519238CE69_13</vt:lpwstr>
  </property>
</Properties>
</file>