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000000"/>
          <w:kern w:val="0"/>
          <w:sz w:val="32"/>
          <w:szCs w:val="36"/>
          <w:lang w:eastAsia="zh"/>
        </w:rPr>
      </w:pPr>
      <w:bookmarkStart w:id="0" w:name="_GoBack"/>
      <w:bookmarkEnd w:id="0"/>
      <w:r>
        <w:rPr>
          <w:rFonts w:hint="eastAsia" w:ascii="黑体" w:hAnsi="黑体" w:eastAsia="黑体" w:cs="黑体"/>
          <w:color w:val="000000"/>
          <w:kern w:val="0"/>
          <w:sz w:val="32"/>
          <w:szCs w:val="36"/>
          <w:lang w:eastAsia="zh"/>
        </w:rPr>
        <w:t>附件</w:t>
      </w:r>
    </w:p>
    <w:p>
      <w:pPr>
        <w:rPr>
          <w:rFonts w:hint="eastAsia" w:ascii="黑体" w:hAnsi="黑体" w:eastAsia="黑体" w:cs="黑体"/>
          <w:color w:val="000000"/>
          <w:kern w:val="0"/>
          <w:sz w:val="32"/>
          <w:szCs w:val="36"/>
          <w:lang w:eastAsia="zh"/>
        </w:rPr>
      </w:pPr>
    </w:p>
    <w:p>
      <w:pPr>
        <w:widowControl/>
        <w:snapToGrid w:val="0"/>
        <w:spacing w:line="600" w:lineRule="exact"/>
        <w:ind w:left="1760" w:hanging="1980" w:hangingChars="550"/>
        <w:jc w:val="center"/>
        <w:rPr>
          <w:rFonts w:hint="eastAsia" w:ascii="方正小标宋简体" w:hAnsi="方正小标宋简体" w:eastAsia="方正小标宋简体" w:cs="方正小标宋简体"/>
          <w:color w:val="000000"/>
          <w:kern w:val="0"/>
          <w:sz w:val="36"/>
          <w:szCs w:val="40"/>
        </w:rPr>
      </w:pPr>
      <w:r>
        <w:rPr>
          <w:rFonts w:hint="eastAsia" w:ascii="方正小标宋简体" w:hAnsi="方正小标宋简体" w:eastAsia="方正小标宋简体" w:cs="方正小标宋简体"/>
          <w:color w:val="000000"/>
          <w:kern w:val="0"/>
          <w:sz w:val="36"/>
          <w:szCs w:val="40"/>
        </w:rPr>
        <w:t>上海市水利工程乙级质量检测单位“双随机、一公开”</w:t>
      </w:r>
    </w:p>
    <w:p>
      <w:pPr>
        <w:widowControl/>
        <w:snapToGrid w:val="0"/>
        <w:spacing w:line="600" w:lineRule="exact"/>
        <w:ind w:left="1760" w:hanging="1980" w:hangingChars="550"/>
        <w:jc w:val="center"/>
        <w:rPr>
          <w:rFonts w:hint="eastAsia" w:ascii="方正小标宋简体" w:hAnsi="方正小标宋简体" w:eastAsia="方正小标宋简体" w:cs="方正小标宋简体"/>
          <w:color w:val="000000"/>
          <w:kern w:val="0"/>
          <w:sz w:val="36"/>
          <w:szCs w:val="40"/>
          <w:lang w:eastAsia="zh-CN"/>
        </w:rPr>
      </w:pPr>
      <w:r>
        <w:rPr>
          <w:rFonts w:hint="eastAsia" w:ascii="方正小标宋简体" w:hAnsi="方正小标宋简体" w:eastAsia="方正小标宋简体" w:cs="方正小标宋简体"/>
          <w:color w:val="000000"/>
          <w:kern w:val="0"/>
          <w:sz w:val="36"/>
          <w:szCs w:val="40"/>
        </w:rPr>
        <w:t>抽查工作实施方案</w:t>
      </w:r>
    </w:p>
    <w:p>
      <w:pPr>
        <w:keepNext w:val="0"/>
        <w:keepLines w:val="0"/>
        <w:pageBreakBefore w:val="0"/>
        <w:suppressAutoHyphens/>
        <w:kinsoku/>
        <w:wordWrap/>
        <w:overflowPunct/>
        <w:topLinePunct w:val="0"/>
        <w:autoSpaceDE/>
        <w:autoSpaceDN/>
        <w:bidi w:val="0"/>
        <w:adjustRightInd/>
        <w:jc w:val="center"/>
        <w:textAlignment w:val="auto"/>
        <w:rPr>
          <w:rFonts w:hint="eastAsia" w:ascii="仿宋_GB2312" w:hAnsi="仿宋_GB2312" w:eastAsia="仿宋_GB2312" w:cs="仿宋_GB2312"/>
          <w:sz w:val="32"/>
          <w:szCs w:val="40"/>
        </w:rPr>
      </w:pP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r>
        <w:rPr>
          <w:rFonts w:hint="eastAsia" w:ascii="黑体" w:hAnsi="黑体" w:eastAsia="黑体" w:cs="黑体"/>
          <w:sz w:val="32"/>
          <w:szCs w:val="40"/>
        </w:rPr>
        <w:t>第一章</w:t>
      </w:r>
      <w:r>
        <w:rPr>
          <w:rFonts w:hint="eastAsia" w:ascii="黑体" w:hAnsi="黑体" w:eastAsia="黑体" w:cs="黑体"/>
          <w:sz w:val="32"/>
          <w:szCs w:val="40"/>
          <w:lang w:val="en-US" w:eastAsia="zh-CN"/>
        </w:rPr>
        <w:t xml:space="preserve"> </w:t>
      </w:r>
      <w:r>
        <w:rPr>
          <w:rFonts w:hint="eastAsia" w:ascii="黑体" w:hAnsi="黑体" w:eastAsia="黑体" w:cs="黑体"/>
          <w:sz w:val="32"/>
          <w:szCs w:val="40"/>
        </w:rPr>
        <w:t>总</w:t>
      </w:r>
      <w:r>
        <w:rPr>
          <w:rFonts w:hint="eastAsia" w:ascii="黑体" w:hAnsi="黑体" w:eastAsia="黑体" w:cs="黑体"/>
          <w:sz w:val="32"/>
          <w:szCs w:val="40"/>
          <w:lang w:val="en-US" w:eastAsia="zh-CN"/>
        </w:rPr>
        <w:t xml:space="preserve">  </w:t>
      </w:r>
      <w:r>
        <w:rPr>
          <w:rFonts w:hint="eastAsia" w:ascii="黑体" w:hAnsi="黑体" w:eastAsia="黑体" w:cs="黑体"/>
          <w:sz w:val="32"/>
          <w:szCs w:val="40"/>
        </w:rPr>
        <w:t>则</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第一条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为落实国务院《关于在市场监管领域全面推行部门联合“双随机、一公开”监管的意见》（国发〔2019〕5号）和水利部《关于印发水利工程建设监理单位和甲级质量检测单位“双随机、一公开”抽查工作实施方案和执法检查人员名录库建设方案的通知》（办建设函〔2019〕605号）的相关要求，规范本市水利工程乙级质量检测单位“双随机、一公开”抽查工作，制定本方案。</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第二条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水利工程乙级质量检测单位“双随机、一公开”抽查工作，是指</w:t>
      </w:r>
      <w:r>
        <w:rPr>
          <w:rFonts w:hint="eastAsia" w:ascii="仿宋_GB2312" w:hAnsi="仿宋_GB2312" w:eastAsia="仿宋_GB2312" w:cs="仿宋_GB2312"/>
          <w:sz w:val="32"/>
          <w:szCs w:val="40"/>
          <w:lang w:eastAsia="zh-CN"/>
        </w:rPr>
        <w:t>上海</w:t>
      </w:r>
      <w:r>
        <w:rPr>
          <w:rFonts w:hint="eastAsia" w:ascii="仿宋_GB2312" w:hAnsi="仿宋_GB2312" w:eastAsia="仿宋_GB2312" w:cs="仿宋_GB2312"/>
          <w:sz w:val="32"/>
          <w:szCs w:val="40"/>
        </w:rPr>
        <w:t>市水务局</w:t>
      </w:r>
      <w:r>
        <w:rPr>
          <w:rFonts w:hint="eastAsia" w:ascii="仿宋_GB2312" w:hAnsi="仿宋_GB2312" w:eastAsia="仿宋_GB2312" w:cs="仿宋_GB2312"/>
          <w:sz w:val="32"/>
          <w:szCs w:val="40"/>
          <w:lang w:eastAsia="zh-CN"/>
        </w:rPr>
        <w:t>（以下简称“市水务局”）</w:t>
      </w:r>
      <w:r>
        <w:rPr>
          <w:rFonts w:hint="eastAsia" w:ascii="仿宋_GB2312" w:hAnsi="仿宋_GB2312" w:eastAsia="仿宋_GB2312" w:cs="仿宋_GB2312"/>
          <w:sz w:val="32"/>
          <w:szCs w:val="40"/>
        </w:rPr>
        <w:t>依法依规对本市具有水利工程乙级质量检测资质单位进行监督检查，随机抽取检查对象、随机抽取抽查检查人员，查处结果向社会公开。</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第三条</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“双随机、一公开”抽查工作遵循全面覆盖、规范透明、问题导向的原则，做到阳光监管、公开透明、客观公正、实事求是。</w:t>
      </w: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r>
        <w:rPr>
          <w:rFonts w:hint="eastAsia" w:ascii="黑体" w:hAnsi="黑体" w:eastAsia="黑体" w:cs="黑体"/>
          <w:sz w:val="32"/>
          <w:szCs w:val="40"/>
        </w:rPr>
        <w:t>第二章</w:t>
      </w:r>
      <w:r>
        <w:rPr>
          <w:rFonts w:hint="eastAsia" w:ascii="黑体" w:hAnsi="黑体" w:eastAsia="黑体" w:cs="黑体"/>
          <w:sz w:val="32"/>
          <w:szCs w:val="40"/>
          <w:lang w:eastAsia="zh-CN"/>
        </w:rPr>
        <w:t xml:space="preserve"> </w:t>
      </w:r>
      <w:r>
        <w:rPr>
          <w:rFonts w:hint="eastAsia" w:ascii="黑体" w:hAnsi="黑体" w:eastAsia="黑体" w:cs="黑体"/>
          <w:sz w:val="32"/>
          <w:szCs w:val="40"/>
        </w:rPr>
        <w:t>组织实施</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第四条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市水务局</w:t>
      </w:r>
      <w:r>
        <w:rPr>
          <w:rFonts w:hint="eastAsia" w:ascii="仿宋_GB2312" w:hAnsi="仿宋_GB2312" w:eastAsia="仿宋_GB2312" w:cs="仿宋_GB2312"/>
          <w:sz w:val="32"/>
          <w:szCs w:val="40"/>
          <w:lang w:eastAsia="zh-CN"/>
        </w:rPr>
        <w:t>负责</w:t>
      </w:r>
      <w:r>
        <w:rPr>
          <w:rFonts w:hint="eastAsia" w:ascii="仿宋_GB2312" w:hAnsi="仿宋_GB2312" w:eastAsia="仿宋_GB2312" w:cs="仿宋_GB2312"/>
          <w:sz w:val="32"/>
          <w:szCs w:val="40"/>
        </w:rPr>
        <w:t>本市水利工程乙级质量检测单位“双随机、一公开”</w:t>
      </w:r>
      <w:r>
        <w:rPr>
          <w:rFonts w:hint="eastAsia" w:ascii="仿宋_GB2312" w:hAnsi="仿宋_GB2312" w:eastAsia="仿宋_GB2312" w:cs="仿宋_GB2312"/>
          <w:sz w:val="32"/>
          <w:szCs w:val="40"/>
          <w:lang w:eastAsia="zh-CN"/>
        </w:rPr>
        <w:t>综合管理</w:t>
      </w:r>
      <w:r>
        <w:rPr>
          <w:rFonts w:hint="eastAsia" w:ascii="仿宋_GB2312" w:hAnsi="仿宋_GB2312" w:eastAsia="仿宋_GB2312" w:cs="仿宋_GB2312"/>
          <w:sz w:val="32"/>
          <w:szCs w:val="40"/>
        </w:rPr>
        <w:t>工作。</w:t>
      </w:r>
      <w:r>
        <w:rPr>
          <w:rFonts w:hint="eastAsia" w:ascii="仿宋_GB2312" w:hAnsi="仿宋_GB2312" w:eastAsia="仿宋_GB2312" w:cs="仿宋_GB2312"/>
          <w:sz w:val="32"/>
          <w:szCs w:val="40"/>
          <w:lang w:eastAsia="zh-CN"/>
        </w:rPr>
        <w:t>上海市水务建设工程</w:t>
      </w:r>
      <w:r>
        <w:rPr>
          <w:rFonts w:hint="eastAsia" w:ascii="仿宋_GB2312" w:hAnsi="仿宋_GB2312" w:eastAsia="仿宋_GB2312" w:cs="仿宋_GB2312"/>
          <w:sz w:val="32"/>
          <w:szCs w:val="40"/>
        </w:rPr>
        <w:t>安</w:t>
      </w:r>
      <w:r>
        <w:rPr>
          <w:rFonts w:hint="eastAsia" w:ascii="仿宋_GB2312" w:hAnsi="仿宋_GB2312" w:eastAsia="仿宋_GB2312" w:cs="仿宋_GB2312"/>
          <w:sz w:val="32"/>
          <w:szCs w:val="40"/>
          <w:lang w:eastAsia="zh-CN"/>
        </w:rPr>
        <w:t>全质量监督中心站（以下简称“安</w:t>
      </w:r>
      <w:r>
        <w:rPr>
          <w:rFonts w:hint="eastAsia" w:ascii="仿宋_GB2312" w:hAnsi="仿宋_GB2312" w:eastAsia="仿宋_GB2312" w:cs="仿宋_GB2312"/>
          <w:sz w:val="32"/>
          <w:szCs w:val="40"/>
        </w:rPr>
        <w:t>质监站</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承担具体实施工作。</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第五条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市水务局</w:t>
      </w:r>
      <w:r>
        <w:rPr>
          <w:rFonts w:hint="eastAsia" w:ascii="仿宋_GB2312" w:hAnsi="仿宋_GB2312" w:eastAsia="仿宋_GB2312" w:cs="仿宋_GB2312"/>
          <w:sz w:val="32"/>
          <w:szCs w:val="40"/>
          <w:lang w:eastAsia="zh-CN"/>
        </w:rPr>
        <w:t>应当建立</w:t>
      </w:r>
      <w:r>
        <w:rPr>
          <w:rFonts w:hint="eastAsia" w:ascii="仿宋_GB2312" w:hAnsi="仿宋_GB2312" w:eastAsia="仿宋_GB2312" w:cs="仿宋_GB2312"/>
          <w:sz w:val="32"/>
          <w:szCs w:val="40"/>
        </w:rPr>
        <w:t>本市水利工程乙级质量检测单位执法检查人员</w:t>
      </w:r>
      <w:r>
        <w:rPr>
          <w:rFonts w:hint="eastAsia" w:ascii="仿宋_GB2312" w:hAnsi="仿宋_GB2312" w:eastAsia="仿宋_GB2312" w:cs="仿宋_GB2312"/>
          <w:sz w:val="32"/>
          <w:szCs w:val="40"/>
          <w:lang w:eastAsia="zh-CN"/>
        </w:rPr>
        <w:t>和行业专家</w:t>
      </w:r>
      <w:r>
        <w:rPr>
          <w:rFonts w:hint="eastAsia" w:ascii="仿宋_GB2312" w:hAnsi="仿宋_GB2312" w:eastAsia="仿宋_GB2312" w:cs="仿宋_GB2312"/>
          <w:sz w:val="32"/>
          <w:szCs w:val="40"/>
        </w:rPr>
        <w:t>名录库、水利工程乙级质量检测单位名录库。</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第六条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执法检查人员</w:t>
      </w:r>
      <w:r>
        <w:rPr>
          <w:rFonts w:hint="eastAsia" w:ascii="仿宋_GB2312" w:hAnsi="仿宋_GB2312" w:eastAsia="仿宋_GB2312" w:cs="仿宋_GB2312"/>
          <w:sz w:val="32"/>
          <w:szCs w:val="40"/>
          <w:lang w:eastAsia="zh-CN"/>
        </w:rPr>
        <w:t>和行业专家</w:t>
      </w:r>
      <w:r>
        <w:rPr>
          <w:rFonts w:hint="eastAsia" w:ascii="仿宋_GB2312" w:hAnsi="仿宋_GB2312" w:eastAsia="仿宋_GB2312" w:cs="仿宋_GB2312"/>
          <w:sz w:val="32"/>
          <w:szCs w:val="40"/>
        </w:rPr>
        <w:t>名录库、水利工程乙级质量检测单位名录库实行动态管理。</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第七条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lang w:eastAsia="zh-CN"/>
        </w:rPr>
        <w:t>实施“双随机、一公开”抽查工作应当按照下列要求进行</w:t>
      </w:r>
      <w:r>
        <w:rPr>
          <w:rFonts w:hint="eastAsia" w:ascii="仿宋_GB2312" w:hAnsi="仿宋_GB2312" w:eastAsia="仿宋_GB2312" w:cs="仿宋_GB2312"/>
          <w:sz w:val="32"/>
          <w:szCs w:val="40"/>
        </w:rPr>
        <w:t>：</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（一）结合水利工程建设实际和工程建设管理重点，合理确定抽查对象、频次和抽查事项清单，两年内实现本市水利工程乙级质量检测单位和专业类别全覆盖；</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（二）对日常监督检查、历次抽查工作中发现存在问题较多的单位，可以适当提高抽查频次；对投诉举报问题较多、信用较差的单位可以进行指定检查；</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（三）避免短期内多次对同一单位进行检查。</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第八条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安质监站在</w:t>
      </w:r>
      <w:r>
        <w:rPr>
          <w:rFonts w:hint="eastAsia" w:ascii="仿宋_GB2312" w:hAnsi="仿宋_GB2312" w:eastAsia="仿宋_GB2312" w:cs="仿宋_GB2312"/>
          <w:sz w:val="32"/>
          <w:szCs w:val="40"/>
          <w:lang w:eastAsia="zh-CN"/>
        </w:rPr>
        <w:t>实施抽查前，在</w:t>
      </w:r>
      <w:r>
        <w:rPr>
          <w:rFonts w:hint="eastAsia" w:ascii="仿宋_GB2312" w:hAnsi="仿宋_GB2312" w:eastAsia="仿宋_GB2312" w:cs="仿宋_GB2312"/>
          <w:sz w:val="32"/>
          <w:szCs w:val="40"/>
        </w:rPr>
        <w:t>本市水利工程乙级质量检测单位名录库中随机抽取检查对象。</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第九条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安质监站根据检查对象情况，在执法检查人员名录库中随机抽取执法检查人员、</w:t>
      </w:r>
      <w:r>
        <w:rPr>
          <w:rFonts w:hint="eastAsia" w:ascii="仿宋_GB2312" w:hAnsi="仿宋_GB2312" w:eastAsia="仿宋_GB2312" w:cs="仿宋_GB2312"/>
          <w:sz w:val="32"/>
          <w:szCs w:val="40"/>
          <w:lang w:eastAsia="zh-CN"/>
        </w:rPr>
        <w:t>在行业专家库中随机抽取</w:t>
      </w:r>
      <w:r>
        <w:rPr>
          <w:rFonts w:hint="eastAsia" w:ascii="仿宋_GB2312" w:hAnsi="仿宋_GB2312" w:eastAsia="仿宋_GB2312" w:cs="仿宋_GB2312"/>
          <w:sz w:val="32"/>
          <w:szCs w:val="40"/>
        </w:rPr>
        <w:t>专家。检查组、成员应当满足下列要求：</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（一）根据抽查内容、专业类别，随机选派检查人员组成检查组；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（二）检查组</w:t>
      </w:r>
      <w:r>
        <w:rPr>
          <w:rFonts w:hint="eastAsia" w:ascii="仿宋_GB2312" w:hAnsi="仿宋_GB2312" w:eastAsia="仿宋_GB2312" w:cs="仿宋_GB2312"/>
          <w:sz w:val="32"/>
          <w:szCs w:val="40"/>
          <w:lang w:eastAsia="zh-CN"/>
        </w:rPr>
        <w:t>至少由</w:t>
      </w:r>
      <w:r>
        <w:rPr>
          <w:rFonts w:hint="eastAsia" w:ascii="仿宋_GB2312" w:hAnsi="仿宋_GB2312" w:eastAsia="仿宋_GB2312" w:cs="仿宋_GB2312"/>
          <w:sz w:val="32"/>
          <w:szCs w:val="40"/>
          <w:lang w:val="en-US" w:eastAsia="zh-CN"/>
        </w:rPr>
        <w:t>3人</w:t>
      </w:r>
      <w:r>
        <w:rPr>
          <w:rFonts w:hint="eastAsia" w:ascii="仿宋_GB2312" w:hAnsi="仿宋_GB2312" w:eastAsia="仿宋_GB2312" w:cs="仿宋_GB2312"/>
          <w:sz w:val="32"/>
          <w:szCs w:val="40"/>
        </w:rPr>
        <w:t>组成，其中组长1名，具有执法资格的检查人员不少于2人；抽查工作实行组长负责制；</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（三）检查组成员与被查单位有利害关系时，存在以下情形，应予回避：</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1.本人曾工作过的单位；</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2.本人在其中兼职的单位；</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3.本人曾管辖过的单位；</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4.与本人或亲属有直接利害关系的单位；</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5.其他需要回避的情形。</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（四）检查人员无法参加检查时，应采取“递补抽取”方式随机抽取递补。</w:t>
      </w: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r>
        <w:rPr>
          <w:rFonts w:hint="eastAsia" w:ascii="黑体" w:hAnsi="黑体" w:eastAsia="黑体" w:cs="黑体"/>
          <w:sz w:val="32"/>
          <w:szCs w:val="40"/>
        </w:rPr>
        <w:t>第三章</w:t>
      </w:r>
      <w:r>
        <w:rPr>
          <w:rFonts w:hint="eastAsia" w:ascii="黑体" w:hAnsi="黑体" w:eastAsia="黑体" w:cs="黑体"/>
          <w:sz w:val="32"/>
          <w:szCs w:val="40"/>
          <w:lang w:eastAsia="zh-CN"/>
        </w:rPr>
        <w:t xml:space="preserve"> </w:t>
      </w:r>
      <w:r>
        <w:rPr>
          <w:rFonts w:hint="eastAsia" w:ascii="黑体" w:hAnsi="黑体" w:eastAsia="黑体" w:cs="黑体"/>
          <w:sz w:val="32"/>
          <w:szCs w:val="40"/>
        </w:rPr>
        <w:t>抽查内容、程序和方法</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对上海市水利工程乙级质量检测单位检查主要内容包括单位资质复核、检测行为、现场检测能力核验等3个方面（详见附表1）：</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（一）单位资质复核检查内容包括核查单位资质等级证书、检测人员资格、技术管理和质量保证体系等；</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（二）检测行为检查内容包括检测资质、检测报告、检测活动等；</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（三）现场检测能力检查内容主要根据审批资质覆盖范围抽取1～2个参数进行现场检测复核。</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第十一条</w:t>
      </w:r>
      <w:r>
        <w:rPr>
          <w:rFonts w:hint="eastAsia" w:ascii="仿宋_GB2312" w:hAnsi="仿宋_GB2312" w:eastAsia="仿宋_GB2312" w:cs="仿宋_GB2312"/>
          <w:sz w:val="32"/>
          <w:szCs w:val="40"/>
          <w:lang w:eastAsia="zh"/>
        </w:rPr>
        <w:t xml:space="preserve"> </w:t>
      </w:r>
      <w:r>
        <w:rPr>
          <w:rFonts w:hint="eastAsia" w:ascii="仿宋_GB2312" w:hAnsi="仿宋_GB2312" w:eastAsia="仿宋_GB2312" w:cs="仿宋_GB2312"/>
          <w:sz w:val="32"/>
          <w:szCs w:val="40"/>
        </w:rPr>
        <w:t>随机抽取检查对象和检查人员，提前3个工作日通知检查对象和检查人员。</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第十二条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抽查检查工作的主要方式包括：听取汇报、查阅资料、查看现场、询问核查等。</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第十三条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组应详细记录检查发现的问题和情况，采取复印、录音、摄像（影）等手段，收集相关资料。抽查工作结束后，检查组及时提交抽查记录和取证材料等（附表2），并形成《检查问题确认单》（附表3）和抽查检查报告。</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第十四条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按照“谁检查、谁录入、谁公开”的原则，安质监站按批次编写抽查检查报告,市水务局提出行政处理或行政处罚意见,报请局领导同意后，将查处结果在市水务局官网等平台公开，接受社会监督。其中，查处结果公示日期为7个工作日。</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第十五条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查处结果公开期满后，市水务局在10个工作日内发出行政处理或处罚决定书。</w:t>
      </w: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r>
        <w:rPr>
          <w:rFonts w:hint="eastAsia" w:ascii="黑体" w:hAnsi="黑体" w:eastAsia="黑体" w:cs="黑体"/>
          <w:sz w:val="32"/>
          <w:szCs w:val="40"/>
        </w:rPr>
        <w:t>第四章</w:t>
      </w:r>
      <w:r>
        <w:rPr>
          <w:rFonts w:hint="eastAsia" w:ascii="黑体" w:hAnsi="黑体" w:eastAsia="黑体" w:cs="黑体"/>
          <w:sz w:val="32"/>
          <w:szCs w:val="40"/>
          <w:lang w:eastAsia="zh-CN"/>
        </w:rPr>
        <w:t xml:space="preserve"> </w:t>
      </w:r>
      <w:r>
        <w:rPr>
          <w:rFonts w:hint="eastAsia" w:ascii="黑体" w:hAnsi="黑体" w:eastAsia="黑体" w:cs="黑体"/>
          <w:sz w:val="32"/>
          <w:szCs w:val="40"/>
        </w:rPr>
        <w:t>职</w:t>
      </w:r>
      <w:r>
        <w:rPr>
          <w:rFonts w:hint="eastAsia" w:ascii="黑体" w:hAnsi="黑体" w:eastAsia="黑体" w:cs="黑体"/>
          <w:sz w:val="32"/>
          <w:szCs w:val="40"/>
          <w:lang w:val="en-US" w:eastAsia="zh-CN"/>
        </w:rPr>
        <w:t xml:space="preserve">  </w:t>
      </w:r>
      <w:r>
        <w:rPr>
          <w:rFonts w:hint="eastAsia" w:ascii="黑体" w:hAnsi="黑体" w:eastAsia="黑体" w:cs="黑体"/>
          <w:sz w:val="32"/>
          <w:szCs w:val="40"/>
        </w:rPr>
        <w:t>责</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w:t>
      </w:r>
      <w:r>
        <w:rPr>
          <w:rFonts w:hint="eastAsia" w:ascii="仿宋_GB2312" w:hAnsi="仿宋_GB2312" w:eastAsia="仿宋_GB2312" w:cs="仿宋_GB2312"/>
          <w:b/>
          <w:bCs/>
          <w:sz w:val="32"/>
          <w:szCs w:val="40"/>
          <w:lang w:eastAsia="zh-CN"/>
        </w:rPr>
        <w:t>六</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检查人员开展抽查检查工作时，有权采取以下措施：</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（一）向检查对象、相关单位和人员调查、取证和了解情况；</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（二）查阅检查对象与抽查事项相关文件、合同等资料；</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（三）进入检查对象相关场所进行查验、询问等</w:t>
      </w:r>
      <w:r>
        <w:rPr>
          <w:rFonts w:hint="eastAsia" w:ascii="仿宋_GB2312" w:hAnsi="仿宋_GB2312" w:eastAsia="仿宋_GB2312" w:cs="仿宋_GB2312"/>
          <w:sz w:val="32"/>
          <w:szCs w:val="40"/>
          <w:lang w:eastAsia="zh"/>
        </w:rPr>
        <w:t>。</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w:t>
      </w:r>
      <w:r>
        <w:rPr>
          <w:rFonts w:hint="eastAsia" w:ascii="仿宋_GB2312" w:hAnsi="仿宋_GB2312" w:eastAsia="仿宋_GB2312" w:cs="仿宋_GB2312"/>
          <w:b/>
          <w:bCs/>
          <w:sz w:val="32"/>
          <w:szCs w:val="40"/>
          <w:lang w:eastAsia="zh-CN"/>
        </w:rPr>
        <w:t>七</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检查人员开展抽查检查工作，应履行以下义务：</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（一）依法履行职责，坚持原则，自觉维护国家利益；</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（二）遵守和执行法律、法规、规章、规范性文件和技术标准；</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（三）深入现场，客观公正、实事求是反映检查对象情况，认真完成抽查检查任务；</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（四）</w:t>
      </w:r>
      <w:r>
        <w:rPr>
          <w:rFonts w:hint="eastAsia" w:ascii="仿宋_GB2312" w:hAnsi="仿宋_GB2312" w:eastAsia="仿宋_GB2312" w:cs="仿宋_GB2312"/>
          <w:sz w:val="32"/>
          <w:szCs w:val="40"/>
          <w:lang w:eastAsia="zh-CN"/>
        </w:rPr>
        <w:t>依法向检查对象出示检查码；</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（五）遵守廉洁自律的有关规定；</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六</w:t>
      </w:r>
      <w:r>
        <w:rPr>
          <w:rFonts w:hint="eastAsia" w:ascii="仿宋_GB2312" w:hAnsi="仿宋_GB2312" w:eastAsia="仿宋_GB2312" w:cs="仿宋_GB2312"/>
          <w:sz w:val="32"/>
          <w:szCs w:val="40"/>
        </w:rPr>
        <w:t>）遵守相关的保密规定，保守检查对象的商业秘密。</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w:t>
      </w:r>
      <w:r>
        <w:rPr>
          <w:rFonts w:hint="eastAsia" w:ascii="仿宋_GB2312" w:hAnsi="仿宋_GB2312" w:eastAsia="仿宋_GB2312" w:cs="仿宋_GB2312"/>
          <w:b/>
          <w:bCs/>
          <w:sz w:val="32"/>
          <w:szCs w:val="40"/>
          <w:lang w:eastAsia="zh-CN"/>
        </w:rPr>
        <w:t>八</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检查对象享有以下权利：</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（一）对抽查提出的问题，有权进行陈述和申辩；</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（二）对抽查结果有异议的，可以申诉；</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（三）发现检查人员有本</w:t>
      </w:r>
      <w:r>
        <w:rPr>
          <w:rFonts w:hint="eastAsia" w:ascii="仿宋_GB2312" w:hAnsi="仿宋_GB2312" w:eastAsia="仿宋_GB2312" w:cs="仿宋_GB2312"/>
          <w:sz w:val="32"/>
          <w:szCs w:val="40"/>
          <w:lang w:eastAsia="zh-CN"/>
        </w:rPr>
        <w:t>方案</w:t>
      </w:r>
      <w:r>
        <w:rPr>
          <w:rFonts w:hint="eastAsia" w:ascii="仿宋_GB2312" w:hAnsi="仿宋_GB2312" w:eastAsia="仿宋_GB2312" w:cs="仿宋_GB2312"/>
          <w:sz w:val="32"/>
          <w:szCs w:val="40"/>
        </w:rPr>
        <w:t>第二十条所列行为时，有权向市水务局反映。</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w:t>
      </w:r>
      <w:r>
        <w:rPr>
          <w:rFonts w:hint="eastAsia" w:ascii="仿宋_GB2312" w:hAnsi="仿宋_GB2312" w:eastAsia="仿宋_GB2312" w:cs="仿宋_GB2312"/>
          <w:b/>
          <w:bCs/>
          <w:sz w:val="32"/>
          <w:szCs w:val="40"/>
          <w:lang w:eastAsia="zh-CN"/>
        </w:rPr>
        <w:t>十九</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检查对象应履行以下义务：</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（一）积极配合、协助开展抽查检查工作，按抽查组的要求及时提供相关资料，并对其真实性和准确性负责；</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（二）对抽查工作所需的文件、合同等资料，不得拒绝、隐匿和弄虚作假；</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（三）对检查组提出的询问作出解释说明。</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第二十条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检查人员有下列行为之一的，给予批评教育；情节严重的，不得继续从事检查工作</w:t>
      </w:r>
      <w:r>
        <w:rPr>
          <w:rFonts w:hint="eastAsia" w:ascii="仿宋_GB2312" w:hAnsi="仿宋_GB2312" w:eastAsia="仿宋_GB2312" w:cs="仿宋_GB2312"/>
          <w:sz w:val="32"/>
          <w:szCs w:val="40"/>
          <w:lang w:eastAsia="zh"/>
        </w:rPr>
        <w:t>，并按干部管理权限处理</w:t>
      </w:r>
      <w:r>
        <w:rPr>
          <w:rFonts w:hint="eastAsia" w:ascii="仿宋_GB2312" w:hAnsi="仿宋_GB2312" w:eastAsia="仿宋_GB2312" w:cs="仿宋_GB2312"/>
          <w:sz w:val="32"/>
          <w:szCs w:val="40"/>
        </w:rPr>
        <w:t>；涉嫌犯罪的，移送司法机关依法处理：</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（一）不认真履行职责，执法检查成果存在严重错误的；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（二）与检查对象串通，编造虚假检查报告的；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（三）对检查发现的重大问题隐匿不报，严重失职的；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（四）违反中央八项规定精神或检查工作纪律的；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（五）违规干预检查对象的正常工作的；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（六）泄露国家秘密和检查对象商业秘密的；</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（七）具有其他违法违规行为的。</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第二十</w:t>
      </w:r>
      <w:r>
        <w:rPr>
          <w:rFonts w:hint="eastAsia" w:ascii="仿宋_GB2312" w:hAnsi="仿宋_GB2312" w:eastAsia="仿宋_GB2312" w:cs="仿宋_GB2312"/>
          <w:b/>
          <w:bCs/>
          <w:sz w:val="32"/>
          <w:szCs w:val="40"/>
          <w:lang w:eastAsia="zh-CN"/>
        </w:rPr>
        <w:t>一</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检查对象有下列行为之一的，对有关单位和人员督促整改；涉嫌犯罪的，移送司法机关依法处理：</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（一）拒绝、阻碍检查人员开展检查工作或者打击报复检查人员；</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（二）拖延或拒不提供与有关会议记录、文件、资料、合同、协议、财务状况和开展监理或检测工作情况的资料，或者隐匿、伪报资料，或者提供假情况、假证词；</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（三）可能影响检查人员公正履行职责的其他行为。</w:t>
      </w:r>
    </w:p>
    <w:p>
      <w:pPr>
        <w:keepNext w:val="0"/>
        <w:keepLines w:val="0"/>
        <w:pageBreakBefore w:val="0"/>
        <w:suppressAutoHyphens/>
        <w:kinsoku/>
        <w:wordWrap/>
        <w:overflowPunct/>
        <w:topLinePunct w:val="0"/>
        <w:autoSpaceDE/>
        <w:autoSpaceDN/>
        <w:bidi w:val="0"/>
        <w:adjustRightInd/>
        <w:jc w:val="center"/>
        <w:textAlignment w:val="auto"/>
        <w:rPr>
          <w:rFonts w:hint="eastAsia" w:ascii="黑体" w:hAnsi="黑体" w:eastAsia="黑体" w:cs="黑体"/>
          <w:sz w:val="32"/>
          <w:szCs w:val="40"/>
        </w:rPr>
      </w:pPr>
      <w:r>
        <w:rPr>
          <w:rFonts w:hint="eastAsia" w:ascii="黑体" w:hAnsi="黑体" w:eastAsia="黑体" w:cs="黑体"/>
          <w:sz w:val="32"/>
          <w:szCs w:val="40"/>
        </w:rPr>
        <w:t>第五章</w:t>
      </w:r>
      <w:r>
        <w:rPr>
          <w:rFonts w:hint="eastAsia" w:ascii="黑体" w:hAnsi="黑体" w:eastAsia="黑体" w:cs="黑体"/>
          <w:sz w:val="32"/>
          <w:szCs w:val="40"/>
          <w:lang w:eastAsia="zh-CN"/>
        </w:rPr>
        <w:t xml:space="preserve"> </w:t>
      </w:r>
      <w:r>
        <w:rPr>
          <w:rFonts w:hint="eastAsia" w:ascii="黑体" w:hAnsi="黑体" w:eastAsia="黑体" w:cs="黑体"/>
          <w:sz w:val="32"/>
          <w:szCs w:val="40"/>
        </w:rPr>
        <w:t>附</w:t>
      </w:r>
      <w:r>
        <w:rPr>
          <w:rFonts w:hint="eastAsia" w:ascii="黑体" w:hAnsi="黑体" w:eastAsia="黑体" w:cs="黑体"/>
          <w:sz w:val="32"/>
          <w:szCs w:val="40"/>
          <w:lang w:val="en-US" w:eastAsia="zh-CN"/>
        </w:rPr>
        <w:t xml:space="preserve">  </w:t>
      </w:r>
      <w:r>
        <w:rPr>
          <w:rFonts w:hint="eastAsia" w:ascii="黑体" w:hAnsi="黑体" w:eastAsia="黑体" w:cs="黑体"/>
          <w:sz w:val="32"/>
          <w:szCs w:val="40"/>
        </w:rPr>
        <w:t>则</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第二十</w:t>
      </w:r>
      <w:r>
        <w:rPr>
          <w:rFonts w:hint="eastAsia" w:ascii="仿宋_GB2312" w:hAnsi="仿宋_GB2312" w:eastAsia="仿宋_GB2312" w:cs="仿宋_GB2312"/>
          <w:b/>
          <w:bCs/>
          <w:sz w:val="32"/>
          <w:szCs w:val="40"/>
          <w:lang w:eastAsia="zh-CN"/>
        </w:rPr>
        <w:t>二</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检查工作应秉持公正、客观、严肃的工作纪律，严格依法实施。现场检查应严格遵守中央八项规定精神。</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第二十</w:t>
      </w:r>
      <w:r>
        <w:rPr>
          <w:rFonts w:hint="eastAsia" w:ascii="仿宋_GB2312" w:hAnsi="仿宋_GB2312" w:eastAsia="仿宋_GB2312" w:cs="仿宋_GB2312"/>
          <w:b/>
          <w:bCs/>
          <w:sz w:val="32"/>
          <w:szCs w:val="40"/>
          <w:lang w:eastAsia="zh-CN"/>
        </w:rPr>
        <w:t>三</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浦东新区水务局可参照本方案实施辖区内水利工程乙级</w:t>
      </w:r>
      <w:r>
        <w:rPr>
          <w:rFonts w:hint="eastAsia" w:ascii="仿宋_GB2312" w:hAnsi="仿宋_GB2312" w:eastAsia="仿宋_GB2312" w:cs="仿宋_GB2312"/>
          <w:sz w:val="32"/>
          <w:szCs w:val="40"/>
          <w:lang w:eastAsia="zh"/>
        </w:rPr>
        <w:t>质量</w:t>
      </w:r>
      <w:r>
        <w:rPr>
          <w:rFonts w:hint="eastAsia" w:ascii="仿宋_GB2312" w:hAnsi="仿宋_GB2312" w:eastAsia="仿宋_GB2312" w:cs="仿宋_GB2312"/>
          <w:sz w:val="32"/>
          <w:szCs w:val="40"/>
        </w:rPr>
        <w:t>检测单位“双随机、一公开”监督管理工作。</w:t>
      </w:r>
    </w:p>
    <w:p>
      <w:pPr>
        <w:keepNext w:val="0"/>
        <w:keepLines w:val="0"/>
        <w:pageBreakBefore w:val="0"/>
        <w:suppressAutoHyphens/>
        <w:kinsoku/>
        <w:wordWrap/>
        <w:overflowPunct/>
        <w:topLinePunct w:val="0"/>
        <w:autoSpaceDE/>
        <w:autoSpaceDN/>
        <w:bidi w:val="0"/>
        <w:adjustRightInd/>
        <w:ind w:firstLine="642"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rPr>
        <w:t>第二十</w:t>
      </w:r>
      <w:r>
        <w:rPr>
          <w:rFonts w:hint="eastAsia" w:ascii="仿宋_GB2312" w:hAnsi="仿宋_GB2312" w:eastAsia="仿宋_GB2312" w:cs="仿宋_GB2312"/>
          <w:b/>
          <w:bCs/>
          <w:sz w:val="32"/>
          <w:szCs w:val="40"/>
          <w:lang w:eastAsia="zh-CN"/>
        </w:rPr>
        <w:t>四</w:t>
      </w:r>
      <w:r>
        <w:rPr>
          <w:rFonts w:hint="eastAsia" w:ascii="仿宋_GB2312" w:hAnsi="仿宋_GB2312" w:eastAsia="仿宋_GB2312" w:cs="仿宋_GB2312"/>
          <w:b/>
          <w:bCs/>
          <w:sz w:val="32"/>
          <w:szCs w:val="40"/>
        </w:rPr>
        <w:t>条</w:t>
      </w: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rPr>
        <w:t>本</w:t>
      </w:r>
      <w:r>
        <w:rPr>
          <w:rFonts w:hint="eastAsia" w:ascii="仿宋_GB2312" w:hAnsi="仿宋_GB2312" w:eastAsia="仿宋_GB2312" w:cs="仿宋_GB2312"/>
          <w:sz w:val="32"/>
          <w:szCs w:val="40"/>
          <w:lang w:eastAsia="zh"/>
        </w:rPr>
        <w:t>方案</w:t>
      </w:r>
      <w:r>
        <w:rPr>
          <w:rFonts w:hint="eastAsia" w:ascii="仿宋_GB2312" w:hAnsi="仿宋_GB2312" w:eastAsia="仿宋_GB2312" w:cs="仿宋_GB2312"/>
          <w:sz w:val="32"/>
          <w:szCs w:val="40"/>
        </w:rPr>
        <w:t>202</w:t>
      </w:r>
      <w:r>
        <w:rPr>
          <w:rFonts w:hint="eastAsia" w:ascii="仿宋_GB2312" w:hAnsi="仿宋_GB2312" w:eastAsia="仿宋_GB2312" w:cs="仿宋_GB2312"/>
          <w:sz w:val="32"/>
          <w:szCs w:val="40"/>
          <w:lang w:val="en-US" w:eastAsia="zh-CN"/>
        </w:rPr>
        <w:t>5</w:t>
      </w:r>
      <w:r>
        <w:rPr>
          <w:rFonts w:hint="eastAsia" w:ascii="仿宋_GB2312" w:hAnsi="仿宋_GB2312" w:eastAsia="仿宋_GB2312" w:cs="仿宋_GB2312"/>
          <w:sz w:val="32"/>
          <w:szCs w:val="40"/>
        </w:rPr>
        <w:t>年</w:t>
      </w:r>
      <w:r>
        <w:rPr>
          <w:rFonts w:hint="eastAsia" w:ascii="仿宋_GB2312" w:hAnsi="仿宋_GB2312" w:eastAsia="仿宋_GB2312" w:cs="仿宋_GB2312"/>
          <w:sz w:val="32"/>
          <w:szCs w:val="40"/>
          <w:lang w:eastAsia="zh"/>
        </w:rPr>
        <w:t>7</w:t>
      </w:r>
      <w:r>
        <w:rPr>
          <w:rFonts w:hint="eastAsia" w:ascii="仿宋_GB2312" w:hAnsi="仿宋_GB2312" w:eastAsia="仿宋_GB2312" w:cs="仿宋_GB2312"/>
          <w:sz w:val="32"/>
          <w:szCs w:val="40"/>
        </w:rPr>
        <w:t>月</w:t>
      </w:r>
      <w:r>
        <w:rPr>
          <w:rFonts w:hint="eastAsia" w:ascii="仿宋_GB2312" w:hAnsi="仿宋_GB2312" w:eastAsia="仿宋_GB2312" w:cs="仿宋_GB2312"/>
          <w:sz w:val="32"/>
          <w:szCs w:val="40"/>
          <w:lang w:eastAsia="zh"/>
        </w:rPr>
        <w:t>14</w:t>
      </w:r>
      <w:r>
        <w:rPr>
          <w:rFonts w:hint="eastAsia" w:ascii="仿宋_GB2312" w:hAnsi="仿宋_GB2312" w:eastAsia="仿宋_GB2312" w:cs="仿宋_GB2312"/>
          <w:sz w:val="32"/>
          <w:szCs w:val="40"/>
        </w:rPr>
        <w:t>日起施行,有效期为5年。</w:t>
      </w:r>
      <w:r>
        <w:rPr>
          <w:rFonts w:hint="eastAsia" w:ascii="仿宋_GB2312" w:hAnsi="仿宋_GB2312" w:eastAsia="仿宋_GB2312" w:cs="仿宋_GB2312"/>
          <w:sz w:val="32"/>
          <w:szCs w:val="40"/>
          <w:lang w:eastAsia="zh"/>
        </w:rPr>
        <w:t>原</w:t>
      </w:r>
      <w:r>
        <w:rPr>
          <w:rFonts w:hint="eastAsia" w:ascii="仿宋_GB2312" w:hAnsi="仿宋_GB2312" w:eastAsia="仿宋_GB2312" w:cs="仿宋_GB2312"/>
          <w:sz w:val="32"/>
          <w:szCs w:val="40"/>
          <w:lang w:val="en-US" w:eastAsia="zh-CN"/>
        </w:rPr>
        <w:t>《上海市水利工程乙级质量检测单位“双随机、一公开”抽查工作实施方案》（沪水务规范〔2024〕第5号</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lang w:val="en-US" w:eastAsia="zh-CN"/>
        </w:rPr>
        <w:t>同时废止。</w:t>
      </w: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lang w:val="en-US" w:eastAsia="zh-CN"/>
        </w:rPr>
      </w:pP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p>
    <w:p>
      <w:pPr>
        <w:keepNext w:val="0"/>
        <w:keepLines w:val="0"/>
        <w:pageBreakBefore w:val="0"/>
        <w:suppressAutoHyphens/>
        <w:kinsoku/>
        <w:wordWrap/>
        <w:overflowPunct/>
        <w:topLinePunct w:val="0"/>
        <w:autoSpaceDE/>
        <w:autoSpaceDN/>
        <w:bidi w:val="0"/>
        <w:adjustRightInd/>
        <w:ind w:firstLine="640" w:firstLineChars="200"/>
        <w:textAlignment w:val="auto"/>
        <w:rPr>
          <w:rFonts w:hint="eastAsia" w:ascii="仿宋_GB2312" w:hAnsi="仿宋_GB2312" w:eastAsia="仿宋_GB2312" w:cs="仿宋_GB2312"/>
          <w:sz w:val="32"/>
          <w:szCs w:val="40"/>
        </w:rPr>
      </w:pPr>
    </w:p>
    <w:p>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kinsoku/>
        <w:wordWrap/>
        <w:overflowPunct/>
        <w:topLinePunct w:val="0"/>
        <w:autoSpaceDE/>
        <w:autoSpaceDN/>
        <w:bidi w:val="0"/>
        <w:adjustRightInd/>
        <w:ind w:firstLine="640" w:firstLineChars="200"/>
        <w:jc w:val="left"/>
        <w:textAlignment w:val="auto"/>
        <w:rPr>
          <w:rFonts w:hint="eastAsia" w:ascii="仿宋_GB2312" w:hAnsi="仿宋_GB2312" w:eastAsia="仿宋_GB2312" w:cs="仿宋_GB2312"/>
          <w:color w:val="000000"/>
          <w:sz w:val="32"/>
          <w:szCs w:val="32"/>
        </w:rPr>
        <w:sectPr>
          <w:footerReference r:id="rId3" w:type="default"/>
          <w:footerReference r:id="rId4" w:type="even"/>
          <w:pgSz w:w="11906" w:h="16838"/>
          <w:pgMar w:top="1440" w:right="1800" w:bottom="1440" w:left="1800" w:header="851" w:footer="992" w:gutter="0"/>
          <w:pgNumType w:fmt="decimal" w:start="1"/>
          <w:cols w:space="720" w:num="1"/>
          <w:docGrid w:type="lines" w:linePitch="312" w:charSpace="0"/>
        </w:sectPr>
      </w:pPr>
    </w:p>
    <w:p>
      <w:pPr>
        <w:spacing w:line="56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附表1</w:t>
      </w:r>
    </w:p>
    <w:p>
      <w:pPr>
        <w:pStyle w:val="2"/>
        <w:ind w:firstLine="640"/>
        <w:rPr>
          <w:rFonts w:hint="eastAsia" w:ascii="仿宋_GB2312" w:hAnsi="仿宋_GB2312" w:eastAsia="仿宋_GB2312" w:cs="仿宋_GB2312"/>
          <w:bCs/>
          <w:color w:val="000000"/>
          <w:sz w:val="32"/>
          <w:szCs w:val="32"/>
        </w:rPr>
      </w:pPr>
    </w:p>
    <w:p>
      <w:pPr>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rPr>
        <w:t>水利工程乙级质量检测单位“双随机、一公开”抽查事项清单</w:t>
      </w:r>
    </w:p>
    <w:tbl>
      <w:tblPr>
        <w:tblStyle w:val="7"/>
        <w:tblW w:w="15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80"/>
        <w:gridCol w:w="1320"/>
        <w:gridCol w:w="1950"/>
        <w:gridCol w:w="5835"/>
        <w:gridCol w:w="1080"/>
        <w:gridCol w:w="2513"/>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709"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序号</w:t>
            </w:r>
          </w:p>
        </w:tc>
        <w:tc>
          <w:tcPr>
            <w:tcW w:w="1080"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检查项目</w:t>
            </w:r>
          </w:p>
        </w:tc>
        <w:tc>
          <w:tcPr>
            <w:tcW w:w="1320"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检查子项</w:t>
            </w:r>
          </w:p>
        </w:tc>
        <w:tc>
          <w:tcPr>
            <w:tcW w:w="1950"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检查依据</w:t>
            </w:r>
          </w:p>
        </w:tc>
        <w:tc>
          <w:tcPr>
            <w:tcW w:w="5835" w:type="dxa"/>
            <w:noWrap w:val="0"/>
            <w:vAlign w:val="center"/>
          </w:tcPr>
          <w:p>
            <w:pPr>
              <w:widowControl/>
              <w:tabs>
                <w:tab w:val="left" w:pos="4465"/>
              </w:tabs>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检查内容</w:t>
            </w:r>
          </w:p>
        </w:tc>
        <w:tc>
          <w:tcPr>
            <w:tcW w:w="1080"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检查方式</w:t>
            </w:r>
          </w:p>
        </w:tc>
        <w:tc>
          <w:tcPr>
            <w:tcW w:w="2513"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检查方法</w:t>
            </w:r>
          </w:p>
        </w:tc>
        <w:tc>
          <w:tcPr>
            <w:tcW w:w="702" w:type="dxa"/>
            <w:noWrap w:val="0"/>
            <w:vAlign w:val="center"/>
          </w:tcPr>
          <w:p>
            <w:pPr>
              <w:widowControl/>
              <w:spacing w:line="240" w:lineRule="exact"/>
              <w:jc w:val="center"/>
              <w:rPr>
                <w:rFonts w:hint="eastAsia" w:ascii="仿宋_GB2312" w:hAnsi="仿宋_GB2312" w:eastAsia="仿宋_GB2312" w:cs="仿宋_GB2312"/>
                <w:b/>
                <w:bCs/>
                <w:color w:val="000000"/>
                <w:kern w:val="0"/>
                <w:szCs w:val="21"/>
              </w:rPr>
            </w:pPr>
            <w:r>
              <w:rPr>
                <w:rFonts w:hint="eastAsia" w:ascii="仿宋_GB2312" w:hAnsi="仿宋_GB2312" w:eastAsia="仿宋_GB2312" w:cs="仿宋_GB2312"/>
                <w:b/>
                <w:bCs/>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restart"/>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w:t>
            </w:r>
          </w:p>
        </w:tc>
        <w:tc>
          <w:tcPr>
            <w:tcW w:w="1080" w:type="dxa"/>
            <w:vMerge w:val="restart"/>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资质复核</w:t>
            </w:r>
          </w:p>
        </w:tc>
        <w:tc>
          <w:tcPr>
            <w:tcW w:w="1320" w:type="dxa"/>
            <w:vMerge w:val="restart"/>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资质等级证书</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《水利工程质量检测管理规定》第六条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计量认证证书是否在有效期内</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核查证书有效日期</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检测单位名称、地址、法定代表人、技术负责人等信息在资质等级证书、营业执照等一致性</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对照相关证、照信息</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restart"/>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人员资格</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《水利部关于发布水利工程质量检测单位资质等级标准的公告》</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技术负责人是否具有8年以上从事水利水电工程建设相关工作经历，并具有水利水电专业高级以上技术职称</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检查劳动合同、社保证明、职称证书等</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《水利部关于发布水利工程质量检测单位资质等级标准的公告》</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检测人员是否具有水利工程质量检测员职业资格或者具备水利水电工程及相关专业中级以上技术职称，不少于规定人数</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检查劳动合同、社保缴纳证明、职称、资格证书等</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restart"/>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技术管理和质量保证体系</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《水利工程质量检测管理规定》第二十一条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仪器设备运行、检定和校准情况是否符合相关规定和要求</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抽查仪器设备校准、运行、检定记录</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《水利工程质量检测管理规定》第十九条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检测单位是否建立档案管理制度，单独建立检测结果不合格项目台账</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查看制度及台账</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restart"/>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1080" w:type="dxa"/>
            <w:vMerge w:val="restart"/>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质量行为</w:t>
            </w:r>
          </w:p>
        </w:tc>
        <w:tc>
          <w:tcPr>
            <w:tcW w:w="1320" w:type="dxa"/>
            <w:vMerge w:val="restart"/>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检测资质</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《水利工程质量检测管理规定》第十二条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是否存在涂改、倒卖、出租、出借或者其他形式非法转让《资质等级证书》的情况</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《水利工程质量检测管理规定》第二十四条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是否存在未取得相应资质，擅自承担检测业务的情况</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抽查近三年承担的检测业务台账，对照资质、计量证书核查有无资质</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《水利工程质量检测管理规定》第十四条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是否存在转包质量检测业务或未经委托方同意分包质量检测业务的问题</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抽查合同</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《水利工程质量检测管理规定》第二十七条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是否存在超出资质等级范围从事检测活动的情况</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抽查近三年承担的检测业务台账，对照资质、计量证书核查有无资质超越情况</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restart"/>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检测报告</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《水利工程质量检测管理规定》第二十一条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是否按照规定在质量检测报告上签字盖章</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抽查检测报告，核查授权签字人、检测人员签字，及盖章情况（检测专用章、CMA章、骑缝章等）</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《水利工程质量检测管理规定》第十七条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是否及时提供检测报告</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查看检测日期及报告日期</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《水利工程质量检测管理规定》第十七条、第二十八条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是否存在编造虚假检测报告、伪造检测数据等行为</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查看检测报告及</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相应原始记录</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Cs w:val="21"/>
              </w:rPr>
            </w:pPr>
          </w:p>
        </w:tc>
        <w:tc>
          <w:tcPr>
            <w:tcW w:w="132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检测活动</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《水利工程质量检测管理规定》第十五条、第十六条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是否按照国家和行业标准开展检测活动；无相关标准的，是否由检测单位提出方案，委托方确认后实施；质量检测试样的取样是否严格执行国家和行业标准</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书面检查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抽查检测方案及相关检测报告，查看试样、委托单及相关过程材料</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restart"/>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1080" w:type="dxa"/>
            <w:vMerge w:val="restart"/>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检测能力</w:t>
            </w:r>
          </w:p>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核验</w:t>
            </w:r>
          </w:p>
        </w:tc>
        <w:tc>
          <w:tcPr>
            <w:tcW w:w="1320" w:type="dxa"/>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岩土工程</w:t>
            </w:r>
          </w:p>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检测参数</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《水利工程质量检测管理规定》第二十二条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（一）土工指标检测12项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含水率、比重、密度、颗粒级配、相对密度、最大干密度、最优含水率、渗透系数、渗透临界坡降、直剪强度、液限、塑限</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（二）岩石（体）指标检测5项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块体密度、含水率、单轴抗压强度、弹性模量、变形模量</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（三）基础处理工程检测4项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原位密度、标准贯入击数、地基承载力、单桩承载力</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（四）土工合成材料检测6项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单位面积质量、厚度、拉伸强度、撕裂强力、圆柱顶破强力、伸长率</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抽查1-2个参数进行现场检测</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320" w:type="dxa"/>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混凝土工程</w:t>
            </w:r>
          </w:p>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检测参数</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《水利工程质量检测管理规定》第二十二条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（一）水泥6项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细度、标准稠度用水量、凝结时间、安定性、胶砂流动度、胶砂强度</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（二）混凝土骨料9项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细度模数、（砂、石）饱和面干吸水率、含泥量、堆积密度、表观密度、针片状颗粒含量、坚固性、压碎指标、软弱颗粒含量</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（三）混凝土和混凝土结构9项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拌和物坍落度、拌和物泌水率、拌和物均匀性、拌和物含气量、拌和物表观密度、拌和物凝结时间、拌和物水胶比、抗压强度、抗折强度</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（四）钢筋5项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抗拉强度、屈服强度、断后伸长率、接头抗拉强度、反复弯曲</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（五）砂浆4项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稠度、泌水率、表观密度、抗压强度</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（六）外加剂7项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减水率、固体含量（含固量）、含气量、pH值、细度、抗压强度比、凝结时间差</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抽查1-2个参数进行现场检测</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320" w:type="dxa"/>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金属结构</w:t>
            </w:r>
          </w:p>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检测参数</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《水利工程质量检测管理规定》第二十二条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（一）铸锻、焊接、材料质量与防腐涂层质量检测7项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铸锻件表面缺陷、钢板表面缺陷、焊缝表面缺陷、焊缝内部缺陷、表面清洁度、涂料涂层厚度、涂料涂层附着力</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（二）制造安装</w:t>
            </w:r>
            <w:r>
              <w:rPr>
                <w:rFonts w:hint="eastAsia" w:ascii="仿宋_GB2312" w:hAnsi="仿宋_GB2312" w:eastAsia="仿宋_GB2312" w:cs="仿宋_GB2312"/>
                <w:bCs/>
                <w:color w:val="000000"/>
                <w:kern w:val="0"/>
                <w:sz w:val="18"/>
                <w:szCs w:val="18"/>
              </w:rPr>
              <w:t>与在役</w:t>
            </w:r>
            <w:r>
              <w:rPr>
                <w:rFonts w:hint="eastAsia" w:ascii="仿宋_GB2312" w:hAnsi="仿宋_GB2312" w:eastAsia="仿宋_GB2312" w:cs="仿宋_GB2312"/>
                <w:color w:val="000000"/>
                <w:kern w:val="0"/>
                <w:sz w:val="18"/>
                <w:szCs w:val="18"/>
              </w:rPr>
              <w:t>质量检测4项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几何尺寸、表面缺陷、温度、水压试验</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（三）启闭机与清污机检测7项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钢丝绳缺陷、硬度、主梁上拱度、上翘度、挠度、行程、压力</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抽查1-2个参数进行现场检测</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320" w:type="dxa"/>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机械电气</w:t>
            </w:r>
          </w:p>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检测参数</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《水利工程质量检测管理规定》第二十二条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（一）水力机械10项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流量、水头（扬程）、水位、压力、空蚀及磨损、效率、转速、噪声、粗糙度、材料力学性能（抗拉强度、弯曲及延伸率）</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（二）电气设备8项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频率、电流、电压、电阻、绝缘电阻、励磁特性、相位检查、开关操作机构机械性能</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抽查1-2个参数进行现场检测</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9"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080" w:type="dxa"/>
            <w:vMerge w:val="continue"/>
            <w:noWrap w:val="0"/>
            <w:vAlign w:val="center"/>
          </w:tcPr>
          <w:p>
            <w:pPr>
              <w:widowControl/>
              <w:jc w:val="center"/>
              <w:rPr>
                <w:rFonts w:hint="eastAsia" w:ascii="仿宋_GB2312" w:hAnsi="仿宋_GB2312" w:eastAsia="仿宋_GB2312" w:cs="仿宋_GB2312"/>
                <w:color w:val="000000"/>
                <w:kern w:val="0"/>
                <w:sz w:val="18"/>
                <w:szCs w:val="18"/>
              </w:rPr>
            </w:pPr>
          </w:p>
        </w:tc>
        <w:tc>
          <w:tcPr>
            <w:tcW w:w="1320" w:type="dxa"/>
            <w:noWrap w:val="0"/>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量测</w:t>
            </w:r>
          </w:p>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检测参数</w:t>
            </w:r>
          </w:p>
        </w:tc>
        <w:tc>
          <w:tcPr>
            <w:tcW w:w="195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《水利工程质量检测管理规定》第二十二条</w:t>
            </w:r>
          </w:p>
        </w:tc>
        <w:tc>
          <w:tcPr>
            <w:tcW w:w="5835" w:type="dxa"/>
            <w:noWrap w:val="0"/>
            <w:vAlign w:val="center"/>
          </w:tcPr>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bCs/>
                <w:color w:val="000000"/>
                <w:kern w:val="0"/>
                <w:sz w:val="18"/>
                <w:szCs w:val="18"/>
              </w:rPr>
              <w:t>（一）量测类17项</w:t>
            </w:r>
          </w:p>
          <w:p>
            <w:pPr>
              <w:widowControl/>
              <w:jc w:val="left"/>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高程、平面位置、建筑物纵横轴线、建筑物断面几何尺寸、结构构件几何尺寸、坡度、平整度、水平位移、垂直位移、接缝和裂缝开合度、渗流量、扬压力、渗透压力、孔隙水压力、应力、应变、地下水位</w:t>
            </w:r>
          </w:p>
        </w:tc>
        <w:tc>
          <w:tcPr>
            <w:tcW w:w="1080"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实地核查</w:t>
            </w:r>
          </w:p>
        </w:tc>
        <w:tc>
          <w:tcPr>
            <w:tcW w:w="2513" w:type="dxa"/>
            <w:noWrap w:val="0"/>
            <w:vAlign w:val="center"/>
          </w:tcPr>
          <w:p>
            <w:pPr>
              <w:widowControl/>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抽查1-2个参数进行现场检测</w:t>
            </w:r>
          </w:p>
        </w:tc>
        <w:tc>
          <w:tcPr>
            <w:tcW w:w="702" w:type="dxa"/>
            <w:noWrap w:val="0"/>
            <w:vAlign w:val="top"/>
          </w:tcPr>
          <w:p>
            <w:pPr>
              <w:widowControl/>
              <w:jc w:val="center"/>
              <w:rPr>
                <w:rFonts w:hint="eastAsia" w:ascii="仿宋_GB2312" w:hAnsi="仿宋_GB2312" w:eastAsia="仿宋_GB2312" w:cs="仿宋_GB2312"/>
                <w:color w:val="000000"/>
                <w:kern w:val="0"/>
                <w:sz w:val="18"/>
                <w:szCs w:val="18"/>
              </w:rPr>
            </w:pPr>
          </w:p>
        </w:tc>
      </w:tr>
    </w:tbl>
    <w:p>
      <w:pPr>
        <w:jc w:val="center"/>
        <w:rPr>
          <w:rFonts w:hint="eastAsia" w:ascii="仿宋_GB2312" w:hAnsi="仿宋_GB2312" w:eastAsia="仿宋_GB2312" w:cs="仿宋_GB2312"/>
          <w:color w:val="000000"/>
        </w:rPr>
      </w:pPr>
    </w:p>
    <w:p>
      <w:pPr>
        <w:pStyle w:val="2"/>
        <w:ind w:firstLine="640"/>
        <w:rPr>
          <w:rFonts w:hint="eastAsia" w:ascii="仿宋_GB2312" w:hAnsi="仿宋_GB2312" w:eastAsia="仿宋_GB2312" w:cs="仿宋_GB2312"/>
          <w:bCs/>
          <w:color w:val="000000"/>
          <w:sz w:val="32"/>
          <w:szCs w:val="32"/>
        </w:rPr>
      </w:pPr>
    </w:p>
    <w:p>
      <w:pPr>
        <w:widowControl/>
        <w:jc w:val="left"/>
        <w:rPr>
          <w:rFonts w:hint="eastAsia" w:ascii="仿宋_GB2312" w:hAnsi="仿宋_GB2312" w:eastAsia="仿宋_GB2312" w:cs="仿宋_GB2312"/>
          <w:color w:val="000000"/>
          <w:sz w:val="32"/>
          <w:szCs w:val="32"/>
        </w:rPr>
        <w:sectPr>
          <w:pgSz w:w="16838" w:h="11906" w:orient="landscape"/>
          <w:pgMar w:top="1800" w:right="1440" w:bottom="1800" w:left="1440" w:header="851" w:footer="992" w:gutter="0"/>
          <w:pgNumType w:fmt="decimal"/>
          <w:cols w:space="720" w:num="1"/>
          <w:docGrid w:type="lines" w:linePitch="312" w:charSpace="0"/>
        </w:sectPr>
      </w:pPr>
    </w:p>
    <w:p>
      <w:pPr>
        <w:pStyle w:val="11"/>
        <w:jc w:val="both"/>
        <w:rPr>
          <w:rFonts w:hint="eastAsia" w:ascii="黑体" w:hAnsi="黑体" w:eastAsia="黑体" w:cs="黑体"/>
          <w:bCs/>
          <w:color w:val="000000"/>
          <w:sz w:val="32"/>
          <w:szCs w:val="32"/>
        </w:rPr>
      </w:pPr>
      <w:r>
        <w:rPr>
          <w:rFonts w:hint="eastAsia" w:ascii="黑体" w:hAnsi="黑体" w:eastAsia="黑体" w:cs="黑体"/>
          <w:bCs/>
          <w:color w:val="000000"/>
          <w:sz w:val="32"/>
          <w:szCs w:val="32"/>
        </w:rPr>
        <w:t>附表2</w:t>
      </w:r>
    </w:p>
    <w:p>
      <w:pPr>
        <w:pStyle w:val="11"/>
        <w:spacing w:line="56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bCs/>
          <w:color w:val="000000"/>
          <w:sz w:val="36"/>
          <w:szCs w:val="36"/>
        </w:rPr>
        <w:t>水利工程乙级质量检测单位“双随机、一公开”抽查记录表</w:t>
      </w:r>
    </w:p>
    <w:p>
      <w:pPr>
        <w:pStyle w:val="6"/>
        <w:spacing w:after="0"/>
        <w:ind w:firstLine="0" w:firstLineChars="0"/>
        <w:rPr>
          <w:rFonts w:hint="eastAsia" w:ascii="仿宋_GB2312" w:hAnsi="仿宋_GB2312" w:eastAsia="仿宋_GB2312" w:cs="仿宋_GB2312"/>
          <w:color w:val="000000"/>
        </w:rPr>
      </w:pPr>
      <w:r>
        <w:rPr>
          <w:rFonts w:hint="eastAsia" w:ascii="仿宋_GB2312" w:hAnsi="仿宋_GB2312" w:eastAsia="仿宋_GB2312" w:cs="仿宋_GB2312"/>
          <w:color w:val="000000"/>
          <w:sz w:val="28"/>
          <w:szCs w:val="28"/>
        </w:rPr>
        <w:t>检查对象：</w:t>
      </w:r>
    </w:p>
    <w:tbl>
      <w:tblPr>
        <w:tblStyle w:val="7"/>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067"/>
        <w:gridCol w:w="1350"/>
        <w:gridCol w:w="4271"/>
        <w:gridCol w:w="2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62" w:type="dxa"/>
            <w:noWrap w:val="0"/>
            <w:vAlign w:val="center"/>
          </w:tcPr>
          <w:p>
            <w:pPr>
              <w:pStyle w:val="6"/>
              <w:spacing w:after="0"/>
              <w:ind w:firstLine="0" w:firstLineChars="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序号</w:t>
            </w:r>
          </w:p>
        </w:tc>
        <w:tc>
          <w:tcPr>
            <w:tcW w:w="1067" w:type="dxa"/>
            <w:noWrap w:val="0"/>
            <w:vAlign w:val="center"/>
          </w:tcPr>
          <w:p>
            <w:pPr>
              <w:pStyle w:val="6"/>
              <w:spacing w:after="0"/>
              <w:ind w:firstLine="0" w:firstLineChars="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检查项目</w:t>
            </w:r>
          </w:p>
        </w:tc>
        <w:tc>
          <w:tcPr>
            <w:tcW w:w="1350" w:type="dxa"/>
            <w:noWrap w:val="0"/>
            <w:vAlign w:val="center"/>
          </w:tcPr>
          <w:p>
            <w:pPr>
              <w:pStyle w:val="6"/>
              <w:spacing w:after="0"/>
              <w:ind w:firstLine="0" w:firstLineChars="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检查子项</w:t>
            </w:r>
          </w:p>
        </w:tc>
        <w:tc>
          <w:tcPr>
            <w:tcW w:w="4271" w:type="dxa"/>
            <w:noWrap w:val="0"/>
            <w:vAlign w:val="center"/>
          </w:tcPr>
          <w:p>
            <w:pPr>
              <w:pStyle w:val="6"/>
              <w:spacing w:after="0"/>
              <w:ind w:firstLine="0" w:firstLineChars="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检查内容</w:t>
            </w:r>
          </w:p>
        </w:tc>
        <w:tc>
          <w:tcPr>
            <w:tcW w:w="2637" w:type="dxa"/>
            <w:noWrap w:val="0"/>
            <w:vAlign w:val="center"/>
          </w:tcPr>
          <w:p>
            <w:pPr>
              <w:pStyle w:val="6"/>
              <w:spacing w:after="0"/>
              <w:ind w:firstLine="0" w:firstLineChars="0"/>
              <w:jc w:val="center"/>
              <w:rPr>
                <w:rFonts w:hint="eastAsia"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发现问题情况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62"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1</w:t>
            </w:r>
          </w:p>
        </w:tc>
        <w:tc>
          <w:tcPr>
            <w:tcW w:w="1067"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资质复核</w:t>
            </w:r>
          </w:p>
        </w:tc>
        <w:tc>
          <w:tcPr>
            <w:tcW w:w="1350"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资质等级证书</w:t>
            </w: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（1）计量认证证书是否在有效期内、参数是否齐全</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p>
        </w:tc>
        <w:tc>
          <w:tcPr>
            <w:tcW w:w="1067"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（2）检测单位名称、地址、法定代表人、技术负责人等信息在资质等级证书、工商营业执照等一致性</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p>
        </w:tc>
        <w:tc>
          <w:tcPr>
            <w:tcW w:w="1067" w:type="dxa"/>
            <w:vMerge w:val="continue"/>
            <w:noWrap w:val="0"/>
            <w:vAlign w:val="center"/>
          </w:tcPr>
          <w:p>
            <w:pPr>
              <w:pStyle w:val="6"/>
              <w:spacing w:after="0"/>
              <w:ind w:firstLine="0" w:firstLineChars="0"/>
              <w:rPr>
                <w:rFonts w:hint="eastAsia" w:ascii="仿宋_GB2312" w:hAnsi="仿宋_GB2312" w:eastAsia="仿宋_GB2312" w:cs="仿宋_GB2312"/>
                <w:color w:val="000000"/>
                <w:szCs w:val="21"/>
              </w:rPr>
            </w:pPr>
          </w:p>
        </w:tc>
        <w:tc>
          <w:tcPr>
            <w:tcW w:w="1350"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人员资格</w:t>
            </w:r>
          </w:p>
        </w:tc>
        <w:tc>
          <w:tcPr>
            <w:tcW w:w="4271" w:type="dxa"/>
            <w:noWrap w:val="0"/>
            <w:vAlign w:val="center"/>
          </w:tcPr>
          <w:p>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（1）技术负责人是否具有8年以上从事水利水电工程建设相关工作经历，并具有水利水电专业高级以上技术职称</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p>
        </w:tc>
        <w:tc>
          <w:tcPr>
            <w:tcW w:w="1067" w:type="dxa"/>
            <w:vMerge w:val="continue"/>
            <w:noWrap w:val="0"/>
            <w:vAlign w:val="center"/>
          </w:tcPr>
          <w:p>
            <w:pPr>
              <w:pStyle w:val="6"/>
              <w:spacing w:after="0"/>
              <w:ind w:firstLine="0" w:firstLineChars="0"/>
              <w:rPr>
                <w:rFonts w:hint="eastAsia" w:ascii="仿宋_GB2312" w:hAnsi="仿宋_GB2312" w:eastAsia="仿宋_GB2312" w:cs="仿宋_GB2312"/>
                <w:color w:val="000000"/>
                <w:szCs w:val="21"/>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（2）检测人员是否具有水利工程质量检测员职业资格或者具备水利水电工程及相关专业中级以上技术职称，且不少于10人</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Cs w:val="21"/>
              </w:rPr>
            </w:pPr>
          </w:p>
        </w:tc>
        <w:tc>
          <w:tcPr>
            <w:tcW w:w="1350" w:type="dxa"/>
            <w:vMerge w:val="restart"/>
            <w:noWrap w:val="0"/>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技术管理和质量保证体系</w:t>
            </w: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（1）仪器设备运行、检定和校准情况是否符合相关规定和要求</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不符合项情况说明：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Cs w:val="21"/>
              </w:rPr>
            </w:pPr>
          </w:p>
        </w:tc>
        <w:tc>
          <w:tcPr>
            <w:tcW w:w="1350" w:type="dxa"/>
            <w:vMerge w:val="continue"/>
            <w:noWrap w:val="0"/>
            <w:vAlign w:val="center"/>
          </w:tcPr>
          <w:p>
            <w:pPr>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（2）检测单位是否建立档案管理制度，单独建立检测结果不合格项目台账</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2</w:t>
            </w:r>
          </w:p>
        </w:tc>
        <w:tc>
          <w:tcPr>
            <w:tcW w:w="1067" w:type="dxa"/>
            <w:vMerge w:val="restart"/>
            <w:noWrap w:val="0"/>
            <w:vAlign w:val="center"/>
          </w:tcPr>
          <w:p>
            <w:pP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检测行为</w:t>
            </w:r>
          </w:p>
        </w:tc>
        <w:tc>
          <w:tcPr>
            <w:tcW w:w="1350"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检测资质</w:t>
            </w: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（1）是否存在涂改、倒卖、出租、出借或者其他形式非法转让《资质等级证书》</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1067" w:type="dxa"/>
            <w:vMerge w:val="continue"/>
            <w:noWrap w:val="0"/>
            <w:vAlign w:val="center"/>
          </w:tcPr>
          <w:p>
            <w:pPr>
              <w:rPr>
                <w:rFonts w:hint="eastAsia" w:ascii="仿宋_GB2312" w:hAnsi="仿宋_GB2312" w:eastAsia="仿宋_GB2312" w:cs="仿宋_GB2312"/>
                <w:color w:val="000000"/>
                <w:sz w:val="18"/>
                <w:szCs w:val="18"/>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（2）是否存在未取得相应资质，擅自承担检测业务</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1067" w:type="dxa"/>
            <w:vMerge w:val="continue"/>
            <w:noWrap w:val="0"/>
            <w:vAlign w:val="center"/>
          </w:tcPr>
          <w:p>
            <w:pPr>
              <w:rPr>
                <w:rFonts w:hint="eastAsia" w:ascii="仿宋_GB2312" w:hAnsi="仿宋_GB2312" w:eastAsia="仿宋_GB2312" w:cs="仿宋_GB2312"/>
                <w:color w:val="000000"/>
                <w:sz w:val="18"/>
                <w:szCs w:val="18"/>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（3）是否存在转包质量检测业务或未经委托方同意分包质量检测业务</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1067" w:type="dxa"/>
            <w:vMerge w:val="continue"/>
            <w:noWrap w:val="0"/>
            <w:vAlign w:val="center"/>
          </w:tcPr>
          <w:p>
            <w:pPr>
              <w:rPr>
                <w:rFonts w:hint="eastAsia" w:ascii="仿宋_GB2312" w:hAnsi="仿宋_GB2312" w:eastAsia="仿宋_GB2312" w:cs="仿宋_GB2312"/>
                <w:color w:val="000000"/>
                <w:sz w:val="18"/>
                <w:szCs w:val="18"/>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（4）是否存在超出资质等级范围从事检测活动的</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350" w:type="dxa"/>
            <w:vMerge w:val="restart"/>
            <w:tcBorders>
              <w:bottom w:val="single" w:color="auto" w:sz="4" w:space="0"/>
            </w:tcBorders>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检测报告</w:t>
            </w:r>
          </w:p>
        </w:tc>
        <w:tc>
          <w:tcPr>
            <w:tcW w:w="4271" w:type="dxa"/>
            <w:tcBorders>
              <w:bottom w:val="single" w:color="auto" w:sz="4" w:space="0"/>
            </w:tcBorders>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（1）是否按照规定在质量检测报告上签字盖章</w:t>
            </w:r>
          </w:p>
        </w:tc>
        <w:tc>
          <w:tcPr>
            <w:tcW w:w="2637" w:type="dxa"/>
            <w:tcBorders>
              <w:bottom w:val="single" w:color="auto" w:sz="4" w:space="0"/>
            </w:tcBorders>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（2）检测单位是否及时提供检测报告</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（3）是否存在虚假检测报告、伪造检测数据等行为</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350" w:type="dxa"/>
            <w:vMerge w:val="restart"/>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检测活动</w:t>
            </w: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（1）是否按照国家和行业标准开展检测活动；无相关标准的，是否由检测单位提出方案，委托方确认后实施；</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62"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067" w:type="dxa"/>
            <w:vMerge w:val="continue"/>
            <w:noWrap w:val="0"/>
            <w:vAlign w:val="top"/>
          </w:tcPr>
          <w:p>
            <w:pPr>
              <w:pStyle w:val="6"/>
              <w:spacing w:after="0"/>
              <w:ind w:firstLine="0" w:firstLineChars="0"/>
              <w:rPr>
                <w:rFonts w:hint="eastAsia" w:ascii="仿宋_GB2312" w:hAnsi="仿宋_GB2312" w:eastAsia="仿宋_GB2312" w:cs="仿宋_GB2312"/>
                <w:color w:val="000000"/>
                <w:sz w:val="18"/>
                <w:szCs w:val="18"/>
              </w:rPr>
            </w:pPr>
          </w:p>
        </w:tc>
        <w:tc>
          <w:tcPr>
            <w:tcW w:w="1350" w:type="dxa"/>
            <w:vMerge w:val="continue"/>
            <w:noWrap w:val="0"/>
            <w:vAlign w:val="center"/>
          </w:tcPr>
          <w:p>
            <w:pPr>
              <w:pStyle w:val="6"/>
              <w:spacing w:after="0" w:line="240" w:lineRule="exact"/>
              <w:ind w:firstLine="0" w:firstLineChars="0"/>
              <w:jc w:val="center"/>
              <w:rPr>
                <w:rFonts w:hint="eastAsia" w:ascii="仿宋_GB2312" w:hAnsi="仿宋_GB2312" w:eastAsia="仿宋_GB2312" w:cs="仿宋_GB2312"/>
                <w:color w:val="000000"/>
                <w:sz w:val="18"/>
                <w:szCs w:val="18"/>
              </w:rPr>
            </w:pPr>
          </w:p>
        </w:tc>
        <w:tc>
          <w:tcPr>
            <w:tcW w:w="4271" w:type="dxa"/>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（2）质量检测试样的取样是否严格执行国家和行业标准</w:t>
            </w:r>
          </w:p>
        </w:tc>
        <w:tc>
          <w:tcPr>
            <w:tcW w:w="263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pStyle w:val="6"/>
              <w:spacing w:after="0" w:line="240" w:lineRule="exact"/>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Cs w:val="21"/>
              </w:rPr>
              <w:t>情况说明：</w:t>
            </w:r>
          </w:p>
        </w:tc>
      </w:tr>
    </w:tbl>
    <w:p>
      <w:pPr>
        <w:pStyle w:val="11"/>
        <w:spacing w:line="560" w:lineRule="exact"/>
        <w:jc w:val="center"/>
        <w:rPr>
          <w:rFonts w:hint="eastAsia" w:ascii="仿宋_GB2312" w:hAnsi="仿宋_GB2312" w:eastAsia="仿宋_GB2312" w:cs="仿宋_GB2312"/>
          <w:bCs/>
          <w:color w:val="000000"/>
          <w:sz w:val="36"/>
          <w:szCs w:val="36"/>
        </w:rPr>
      </w:pPr>
    </w:p>
    <w:p>
      <w:pPr>
        <w:pStyle w:val="11"/>
        <w:spacing w:line="56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bCs/>
          <w:color w:val="000000"/>
          <w:sz w:val="36"/>
          <w:szCs w:val="36"/>
        </w:rPr>
        <w:t>水利工程乙级质量检测单位“双随机、一公开”抽查记录表</w:t>
      </w:r>
    </w:p>
    <w:p>
      <w:pPr>
        <w:pStyle w:val="6"/>
        <w:spacing w:after="0"/>
        <w:ind w:firstLine="0" w:firstLineChars="0"/>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（岩土工程类）</w:t>
      </w:r>
    </w:p>
    <w:p>
      <w:pPr>
        <w:pStyle w:val="6"/>
        <w:spacing w:after="0"/>
        <w:ind w:firstLine="0" w:firstLineChars="0"/>
        <w:rPr>
          <w:rFonts w:hint="eastAsia" w:ascii="仿宋_GB2312" w:hAnsi="仿宋_GB2312" w:eastAsia="仿宋_GB2312" w:cs="仿宋_GB2312"/>
          <w:color w:val="000000"/>
          <w:sz w:val="28"/>
          <w:szCs w:val="36"/>
        </w:rPr>
      </w:pPr>
      <w:r>
        <w:rPr>
          <w:rFonts w:hint="eastAsia" w:ascii="仿宋_GB2312" w:hAnsi="仿宋_GB2312" w:eastAsia="仿宋_GB2312" w:cs="仿宋_GB2312"/>
          <w:color w:val="000000"/>
          <w:sz w:val="28"/>
          <w:szCs w:val="36"/>
        </w:rPr>
        <w:t xml:space="preserve">检查对象： </w:t>
      </w:r>
    </w:p>
    <w:tbl>
      <w:tblPr>
        <w:tblStyle w:val="7"/>
        <w:tblW w:w="9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155"/>
        <w:gridCol w:w="1111"/>
        <w:gridCol w:w="2126"/>
        <w:gridCol w:w="884"/>
        <w:gridCol w:w="720"/>
        <w:gridCol w:w="510"/>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4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115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检查项目</w:t>
            </w:r>
          </w:p>
        </w:tc>
        <w:tc>
          <w:tcPr>
            <w:tcW w:w="1111"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资质类别</w:t>
            </w:r>
          </w:p>
        </w:tc>
        <w:tc>
          <w:tcPr>
            <w:tcW w:w="3010"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参数范围</w:t>
            </w:r>
          </w:p>
        </w:tc>
        <w:tc>
          <w:tcPr>
            <w:tcW w:w="1230"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抽查参数</w:t>
            </w:r>
          </w:p>
        </w:tc>
        <w:tc>
          <w:tcPr>
            <w:tcW w:w="247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0" w:hRule="atLeast"/>
          <w:jc w:val="center"/>
        </w:trPr>
        <w:tc>
          <w:tcPr>
            <w:tcW w:w="645"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155"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检测能力现场核验</w:t>
            </w:r>
          </w:p>
        </w:tc>
        <w:tc>
          <w:tcPr>
            <w:tcW w:w="1111" w:type="dxa"/>
            <w:vMerge w:val="restart"/>
            <w:noWrap w:val="0"/>
            <w:vAlign w:val="center"/>
          </w:tcPr>
          <w:p>
            <w:pP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岩土工程</w:t>
            </w:r>
          </w:p>
          <w:p>
            <w:pPr>
              <w:jc w:val="center"/>
              <w:rPr>
                <w:rFonts w:hint="eastAsia" w:ascii="仿宋_GB2312" w:hAnsi="仿宋_GB2312" w:eastAsia="仿宋_GB2312" w:cs="仿宋_GB2312"/>
                <w:color w:val="000000"/>
                <w:szCs w:val="21"/>
              </w:rPr>
            </w:pPr>
          </w:p>
        </w:tc>
        <w:tc>
          <w:tcPr>
            <w:tcW w:w="3010" w:type="dxa"/>
            <w:gridSpan w:val="2"/>
            <w:vMerge w:val="restart"/>
            <w:noWrap w:val="0"/>
            <w:vAlign w:val="top"/>
          </w:tcPr>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（一）土工指标检测12项</w:t>
            </w:r>
          </w:p>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含水率、比重、密度、颗粒级配、相对密度、最大干密度、最优含水率、渗透系数、渗透临界坡降、直剪强度、液限、塑限</w:t>
            </w:r>
          </w:p>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（二）岩石（体）指标检测5项</w:t>
            </w:r>
          </w:p>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块体密度、含水率、单轴抗压强度、弹性模量、变形模量</w:t>
            </w:r>
          </w:p>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（三）基础处理工程检测4项</w:t>
            </w:r>
          </w:p>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原位密度、标准贯入击数、地基承载力、单桩承载力</w:t>
            </w:r>
          </w:p>
          <w:p>
            <w:pPr>
              <w:pStyle w:val="6"/>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（四）土工合成材料检测6项</w:t>
            </w:r>
          </w:p>
          <w:p>
            <w:pPr>
              <w:pStyle w:val="6"/>
              <w:spacing w:after="0"/>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单位面积质量、厚度、拉伸强度、撕裂强力、圆柱顶破强力、伸长率</w:t>
            </w:r>
          </w:p>
        </w:tc>
        <w:tc>
          <w:tcPr>
            <w:tcW w:w="1230" w:type="dxa"/>
            <w:gridSpan w:val="2"/>
            <w:noWrap w:val="0"/>
            <w:vAlign w:val="center"/>
          </w:tcPr>
          <w:p>
            <w:pPr>
              <w:jc w:val="center"/>
              <w:rPr>
                <w:rFonts w:hint="eastAsia" w:ascii="仿宋_GB2312" w:hAnsi="仿宋_GB2312" w:eastAsia="仿宋_GB2312" w:cs="仿宋_GB2312"/>
                <w:color w:val="000000"/>
                <w:szCs w:val="21"/>
              </w:rPr>
            </w:pPr>
          </w:p>
        </w:tc>
        <w:tc>
          <w:tcPr>
            <w:tcW w:w="2475"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atLeast"/>
          <w:jc w:val="center"/>
        </w:trPr>
        <w:tc>
          <w:tcPr>
            <w:tcW w:w="645" w:type="dxa"/>
            <w:vMerge w:val="continue"/>
            <w:noWrap w:val="0"/>
            <w:vAlign w:val="center"/>
          </w:tcPr>
          <w:p>
            <w:pPr>
              <w:jc w:val="center"/>
              <w:rPr>
                <w:rFonts w:hint="eastAsia" w:ascii="仿宋_GB2312" w:hAnsi="仿宋_GB2312" w:eastAsia="仿宋_GB2312" w:cs="仿宋_GB2312"/>
                <w:color w:val="000000"/>
                <w:sz w:val="18"/>
                <w:szCs w:val="18"/>
              </w:rPr>
            </w:pPr>
          </w:p>
        </w:tc>
        <w:tc>
          <w:tcPr>
            <w:tcW w:w="1155" w:type="dxa"/>
            <w:vMerge w:val="continue"/>
            <w:noWrap w:val="0"/>
            <w:vAlign w:val="center"/>
          </w:tcPr>
          <w:p>
            <w:pPr>
              <w:jc w:val="center"/>
              <w:rPr>
                <w:rFonts w:hint="eastAsia" w:ascii="仿宋_GB2312" w:hAnsi="仿宋_GB2312" w:eastAsia="仿宋_GB2312" w:cs="仿宋_GB2312"/>
                <w:color w:val="000000"/>
                <w:sz w:val="18"/>
                <w:szCs w:val="18"/>
              </w:rPr>
            </w:pPr>
          </w:p>
        </w:tc>
        <w:tc>
          <w:tcPr>
            <w:tcW w:w="1111" w:type="dxa"/>
            <w:vMerge w:val="continue"/>
            <w:noWrap w:val="0"/>
            <w:vAlign w:val="center"/>
          </w:tcPr>
          <w:p>
            <w:pPr>
              <w:rPr>
                <w:rFonts w:hint="eastAsia" w:ascii="仿宋_GB2312" w:hAnsi="仿宋_GB2312" w:eastAsia="仿宋_GB2312" w:cs="仿宋_GB2312"/>
                <w:color w:val="000000"/>
                <w:sz w:val="18"/>
                <w:szCs w:val="18"/>
              </w:rPr>
            </w:pPr>
          </w:p>
        </w:tc>
        <w:tc>
          <w:tcPr>
            <w:tcW w:w="3010" w:type="dxa"/>
            <w:gridSpan w:val="2"/>
            <w:vMerge w:val="continue"/>
            <w:noWrap w:val="0"/>
            <w:vAlign w:val="top"/>
          </w:tcPr>
          <w:p>
            <w:pPr>
              <w:pStyle w:val="6"/>
              <w:spacing w:after="0"/>
              <w:ind w:firstLine="0" w:firstLineChars="0"/>
              <w:rPr>
                <w:rFonts w:hint="eastAsia" w:ascii="仿宋_GB2312" w:hAnsi="仿宋_GB2312" w:eastAsia="仿宋_GB2312" w:cs="仿宋_GB2312"/>
                <w:color w:val="000000"/>
                <w:sz w:val="20"/>
                <w:szCs w:val="20"/>
              </w:rPr>
            </w:pPr>
          </w:p>
        </w:tc>
        <w:tc>
          <w:tcPr>
            <w:tcW w:w="1230" w:type="dxa"/>
            <w:gridSpan w:val="2"/>
            <w:noWrap w:val="0"/>
            <w:vAlign w:val="center"/>
          </w:tcPr>
          <w:p>
            <w:pPr>
              <w:jc w:val="center"/>
              <w:rPr>
                <w:rFonts w:hint="eastAsia" w:ascii="仿宋_GB2312" w:hAnsi="仿宋_GB2312" w:eastAsia="仿宋_GB2312" w:cs="仿宋_GB2312"/>
                <w:color w:val="000000"/>
                <w:szCs w:val="21"/>
              </w:rPr>
            </w:pPr>
          </w:p>
        </w:tc>
        <w:tc>
          <w:tcPr>
            <w:tcW w:w="2475"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pStyle w:val="6"/>
              <w:spacing w:after="0" w:line="240" w:lineRule="exact"/>
              <w:ind w:firstLine="0" w:firstLineChars="0"/>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800" w:type="dxa"/>
            <w:gridSpan w:val="2"/>
            <w:noWrap w:val="0"/>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其他情况说明</w:t>
            </w:r>
          </w:p>
        </w:tc>
        <w:tc>
          <w:tcPr>
            <w:tcW w:w="7826"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800" w:type="dxa"/>
            <w:gridSpan w:val="2"/>
            <w:noWrap w:val="0"/>
            <w:vAlign w:val="center"/>
          </w:tcPr>
          <w:p>
            <w:pPr>
              <w:pStyle w:val="6"/>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检查对象负责人签字、盖章</w:t>
            </w:r>
          </w:p>
        </w:tc>
        <w:tc>
          <w:tcPr>
            <w:tcW w:w="7826"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gridSpan w:val="2"/>
            <w:noWrap w:val="0"/>
            <w:vAlign w:val="center"/>
          </w:tcPr>
          <w:p>
            <w:pPr>
              <w:pStyle w:val="12"/>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检查组员签名</w:t>
            </w:r>
          </w:p>
        </w:tc>
        <w:tc>
          <w:tcPr>
            <w:tcW w:w="3237" w:type="dxa"/>
            <w:gridSpan w:val="2"/>
            <w:noWrap w:val="0"/>
            <w:vAlign w:val="bottom"/>
          </w:tcPr>
          <w:p>
            <w:pPr>
              <w:jc w:val="right"/>
              <w:rPr>
                <w:rFonts w:hint="eastAsia" w:ascii="仿宋_GB2312" w:hAnsi="仿宋_GB2312" w:eastAsia="仿宋_GB2312" w:cs="仿宋_GB2312"/>
                <w:b/>
                <w:bCs/>
                <w:color w:val="000000"/>
              </w:rPr>
            </w:pPr>
          </w:p>
          <w:p>
            <w:pPr>
              <w:jc w:val="right"/>
              <w:rPr>
                <w:rFonts w:hint="eastAsia" w:ascii="仿宋_GB2312" w:hAnsi="仿宋_GB2312" w:eastAsia="仿宋_GB2312" w:cs="仿宋_GB2312"/>
                <w:b/>
                <w:bCs/>
                <w:color w:val="000000"/>
              </w:rPr>
            </w:pPr>
          </w:p>
          <w:p>
            <w:pP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 xml:space="preserve">                  年 月日</w:t>
            </w:r>
          </w:p>
        </w:tc>
        <w:tc>
          <w:tcPr>
            <w:tcW w:w="1604" w:type="dxa"/>
            <w:gridSpan w:val="2"/>
            <w:noWrap w:val="0"/>
            <w:vAlign w:val="center"/>
          </w:tcPr>
          <w:p>
            <w:pPr>
              <w:pStyle w:val="6"/>
              <w:spacing w:after="0"/>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检查组长签名</w:t>
            </w:r>
          </w:p>
        </w:tc>
        <w:tc>
          <w:tcPr>
            <w:tcW w:w="2985" w:type="dxa"/>
            <w:gridSpan w:val="2"/>
            <w:noWrap w:val="0"/>
            <w:vAlign w:val="bottom"/>
          </w:tcPr>
          <w:p>
            <w:pPr>
              <w:pStyle w:val="6"/>
              <w:spacing w:after="0" w:line="240" w:lineRule="exact"/>
              <w:ind w:firstLine="0" w:firstLineChars="0"/>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年月日</w:t>
            </w:r>
          </w:p>
        </w:tc>
      </w:tr>
    </w:tbl>
    <w:p>
      <w:pPr>
        <w:pStyle w:val="11"/>
        <w:spacing w:line="560" w:lineRule="exact"/>
        <w:jc w:val="center"/>
        <w:rPr>
          <w:rFonts w:hint="eastAsia" w:ascii="仿宋_GB2312" w:hAnsi="仿宋_GB2312" w:eastAsia="仿宋_GB2312" w:cs="仿宋_GB2312"/>
          <w:bCs/>
          <w:color w:val="000000"/>
          <w:sz w:val="36"/>
          <w:szCs w:val="36"/>
        </w:rPr>
      </w:pPr>
    </w:p>
    <w:p>
      <w:pPr>
        <w:pStyle w:val="11"/>
        <w:spacing w:line="560" w:lineRule="exact"/>
        <w:jc w:val="center"/>
        <w:rPr>
          <w:rFonts w:hint="eastAsia"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水利工程乙级质量检测单位“双随机、一公开”抽查记录表</w:t>
      </w:r>
    </w:p>
    <w:p>
      <w:pPr>
        <w:pStyle w:val="6"/>
        <w:spacing w:after="0"/>
        <w:ind w:firstLine="0" w:firstLineChars="0"/>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（混凝土工程类）</w:t>
      </w:r>
    </w:p>
    <w:p>
      <w:pPr>
        <w:pStyle w:val="6"/>
        <w:spacing w:after="0"/>
        <w:ind w:firstLine="0" w:firstLineChars="0"/>
        <w:rPr>
          <w:rFonts w:hint="eastAsia" w:ascii="仿宋_GB2312" w:hAnsi="仿宋_GB2312" w:eastAsia="仿宋_GB2312" w:cs="仿宋_GB2312"/>
          <w:color w:val="000000"/>
          <w:sz w:val="28"/>
          <w:szCs w:val="36"/>
        </w:rPr>
      </w:pPr>
      <w:r>
        <w:rPr>
          <w:rFonts w:hint="eastAsia" w:ascii="仿宋_GB2312" w:hAnsi="仿宋_GB2312" w:eastAsia="仿宋_GB2312" w:cs="仿宋_GB2312"/>
          <w:color w:val="000000"/>
          <w:sz w:val="28"/>
          <w:szCs w:val="36"/>
        </w:rPr>
        <w:t xml:space="preserve">检查对象： </w:t>
      </w:r>
    </w:p>
    <w:tbl>
      <w:tblPr>
        <w:tblStyle w:val="7"/>
        <w:tblW w:w="10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200"/>
        <w:gridCol w:w="1307"/>
        <w:gridCol w:w="2540"/>
        <w:gridCol w:w="959"/>
        <w:gridCol w:w="645"/>
        <w:gridCol w:w="558"/>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2"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1200"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检查项目</w:t>
            </w:r>
          </w:p>
        </w:tc>
        <w:tc>
          <w:tcPr>
            <w:tcW w:w="1307"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资质类别</w:t>
            </w:r>
          </w:p>
        </w:tc>
        <w:tc>
          <w:tcPr>
            <w:tcW w:w="3499"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参数范围</w:t>
            </w:r>
          </w:p>
        </w:tc>
        <w:tc>
          <w:tcPr>
            <w:tcW w:w="1203"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抽查参数</w:t>
            </w:r>
          </w:p>
        </w:tc>
        <w:tc>
          <w:tcPr>
            <w:tcW w:w="2266"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0" w:hRule="atLeast"/>
          <w:jc w:val="center"/>
        </w:trPr>
        <w:tc>
          <w:tcPr>
            <w:tcW w:w="752"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200"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检测能力现场核验</w:t>
            </w:r>
          </w:p>
        </w:tc>
        <w:tc>
          <w:tcPr>
            <w:tcW w:w="1307" w:type="dxa"/>
            <w:vMerge w:val="restart"/>
            <w:noWrap w:val="0"/>
            <w:vAlign w:val="center"/>
          </w:tcPr>
          <w:p>
            <w:pP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混凝土工程</w:t>
            </w:r>
          </w:p>
        </w:tc>
        <w:tc>
          <w:tcPr>
            <w:tcW w:w="3499" w:type="dxa"/>
            <w:gridSpan w:val="2"/>
            <w:vMerge w:val="restart"/>
            <w:noWrap w:val="0"/>
            <w:vAlign w:val="top"/>
          </w:tcPr>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（一）水泥6项</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细度、标准稠度用水量、凝结时间、安定性、胶砂流动度、胶砂强度</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（二）混凝土骨料9项</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细度模数、（砂、石）饱和面干吸水率、含泥量、堆积密度、表观密度、针片状颗粒含量、坚固性、压碎指标、软弱颗粒含量</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（三）混凝土和混凝土结构9项</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拌和物坍落度、拌和物泌水率、拌和物均匀性、拌和物含气量、拌和物表观密度、拌和物凝结时间、拌和物水胶比、抗压强度、抗折强度</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（四）钢筋5项</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抗拉强度、屈服强度、断后伸长率、接头抗拉强度、反复弯曲</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（五）砂浆4项</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稠度、泌水率、表观密度、抗压强度</w:t>
            </w:r>
          </w:p>
          <w:p>
            <w:pPr>
              <w:pStyle w:val="6"/>
              <w:snapToGrid w:val="0"/>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（六）外加剂7项</w:t>
            </w:r>
          </w:p>
          <w:p>
            <w:pPr>
              <w:pStyle w:val="6"/>
              <w:snapToGrid w:val="0"/>
              <w:spacing w:after="0"/>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减水率、固体含量（含固量）、含气量、pH值、细度、抗压强度比、凝结时间差</w:t>
            </w:r>
          </w:p>
        </w:tc>
        <w:tc>
          <w:tcPr>
            <w:tcW w:w="1203" w:type="dxa"/>
            <w:gridSpan w:val="2"/>
            <w:noWrap w:val="0"/>
            <w:vAlign w:val="center"/>
          </w:tcPr>
          <w:p>
            <w:pPr>
              <w:jc w:val="center"/>
              <w:rPr>
                <w:rFonts w:hint="eastAsia" w:ascii="仿宋_GB2312" w:hAnsi="仿宋_GB2312" w:eastAsia="仿宋_GB2312" w:cs="仿宋_GB2312"/>
                <w:color w:val="000000"/>
                <w:sz w:val="18"/>
                <w:szCs w:val="18"/>
              </w:rPr>
            </w:pPr>
          </w:p>
        </w:tc>
        <w:tc>
          <w:tcPr>
            <w:tcW w:w="2266"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5" w:hRule="atLeast"/>
          <w:jc w:val="center"/>
        </w:trPr>
        <w:tc>
          <w:tcPr>
            <w:tcW w:w="752" w:type="dxa"/>
            <w:vMerge w:val="continue"/>
            <w:noWrap w:val="0"/>
            <w:vAlign w:val="center"/>
          </w:tcPr>
          <w:p>
            <w:pPr>
              <w:jc w:val="center"/>
              <w:rPr>
                <w:rFonts w:hint="eastAsia" w:ascii="仿宋_GB2312" w:hAnsi="仿宋_GB2312" w:eastAsia="仿宋_GB2312" w:cs="仿宋_GB2312"/>
                <w:color w:val="000000"/>
                <w:sz w:val="18"/>
                <w:szCs w:val="18"/>
              </w:rPr>
            </w:pPr>
          </w:p>
        </w:tc>
        <w:tc>
          <w:tcPr>
            <w:tcW w:w="1200" w:type="dxa"/>
            <w:vMerge w:val="continue"/>
            <w:noWrap w:val="0"/>
            <w:vAlign w:val="center"/>
          </w:tcPr>
          <w:p>
            <w:pPr>
              <w:jc w:val="center"/>
              <w:rPr>
                <w:rFonts w:hint="eastAsia" w:ascii="仿宋_GB2312" w:hAnsi="仿宋_GB2312" w:eastAsia="仿宋_GB2312" w:cs="仿宋_GB2312"/>
                <w:color w:val="000000"/>
                <w:sz w:val="18"/>
                <w:szCs w:val="18"/>
              </w:rPr>
            </w:pPr>
          </w:p>
        </w:tc>
        <w:tc>
          <w:tcPr>
            <w:tcW w:w="1307" w:type="dxa"/>
            <w:vMerge w:val="continue"/>
            <w:noWrap w:val="0"/>
            <w:vAlign w:val="center"/>
          </w:tcPr>
          <w:p>
            <w:pPr>
              <w:rPr>
                <w:rFonts w:hint="eastAsia" w:ascii="仿宋_GB2312" w:hAnsi="仿宋_GB2312" w:eastAsia="仿宋_GB2312" w:cs="仿宋_GB2312"/>
                <w:color w:val="000000"/>
                <w:sz w:val="18"/>
                <w:szCs w:val="18"/>
              </w:rPr>
            </w:pPr>
          </w:p>
        </w:tc>
        <w:tc>
          <w:tcPr>
            <w:tcW w:w="3499" w:type="dxa"/>
            <w:gridSpan w:val="2"/>
            <w:vMerge w:val="continue"/>
            <w:noWrap w:val="0"/>
            <w:vAlign w:val="top"/>
          </w:tcPr>
          <w:p>
            <w:pPr>
              <w:pStyle w:val="6"/>
              <w:spacing w:after="0"/>
              <w:ind w:firstLine="0" w:firstLineChars="0"/>
              <w:rPr>
                <w:rFonts w:hint="eastAsia" w:ascii="仿宋_GB2312" w:hAnsi="仿宋_GB2312" w:eastAsia="仿宋_GB2312" w:cs="仿宋_GB2312"/>
                <w:color w:val="000000"/>
                <w:sz w:val="20"/>
                <w:szCs w:val="20"/>
              </w:rPr>
            </w:pPr>
          </w:p>
        </w:tc>
        <w:tc>
          <w:tcPr>
            <w:tcW w:w="1203" w:type="dxa"/>
            <w:gridSpan w:val="2"/>
            <w:noWrap w:val="0"/>
            <w:vAlign w:val="center"/>
          </w:tcPr>
          <w:p>
            <w:pPr>
              <w:jc w:val="center"/>
              <w:rPr>
                <w:rFonts w:hint="eastAsia" w:ascii="仿宋_GB2312" w:hAnsi="仿宋_GB2312" w:eastAsia="仿宋_GB2312" w:cs="仿宋_GB2312"/>
                <w:color w:val="000000"/>
                <w:sz w:val="18"/>
                <w:szCs w:val="18"/>
              </w:rPr>
            </w:pPr>
          </w:p>
        </w:tc>
        <w:tc>
          <w:tcPr>
            <w:tcW w:w="2266"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952" w:type="dxa"/>
            <w:gridSpan w:val="2"/>
            <w:noWrap w:val="0"/>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其他情况说明</w:t>
            </w:r>
          </w:p>
        </w:tc>
        <w:tc>
          <w:tcPr>
            <w:tcW w:w="8275"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52" w:type="dxa"/>
            <w:gridSpan w:val="2"/>
            <w:noWrap w:val="0"/>
            <w:vAlign w:val="center"/>
          </w:tcPr>
          <w:p>
            <w:pPr>
              <w:pStyle w:val="6"/>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检查对象负责人签字、盖章</w:t>
            </w:r>
          </w:p>
        </w:tc>
        <w:tc>
          <w:tcPr>
            <w:tcW w:w="8275"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2" w:type="dxa"/>
            <w:gridSpan w:val="2"/>
            <w:noWrap w:val="0"/>
            <w:vAlign w:val="center"/>
          </w:tcPr>
          <w:p>
            <w:pPr>
              <w:pStyle w:val="12"/>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检查组员签名</w:t>
            </w:r>
          </w:p>
        </w:tc>
        <w:tc>
          <w:tcPr>
            <w:tcW w:w="3847" w:type="dxa"/>
            <w:gridSpan w:val="2"/>
            <w:noWrap w:val="0"/>
            <w:vAlign w:val="bottom"/>
          </w:tcPr>
          <w:p>
            <w:pPr>
              <w:jc w:val="right"/>
              <w:rPr>
                <w:rFonts w:hint="eastAsia" w:ascii="仿宋_GB2312" w:hAnsi="仿宋_GB2312" w:eastAsia="仿宋_GB2312" w:cs="仿宋_GB2312"/>
                <w:b/>
                <w:bCs/>
                <w:color w:val="000000"/>
              </w:rPr>
            </w:pPr>
          </w:p>
          <w:p>
            <w:pPr>
              <w:jc w:val="right"/>
              <w:rPr>
                <w:rFonts w:hint="eastAsia" w:ascii="仿宋_GB2312" w:hAnsi="仿宋_GB2312" w:eastAsia="仿宋_GB2312" w:cs="仿宋_GB2312"/>
                <w:b/>
                <w:bCs/>
                <w:color w:val="000000"/>
              </w:rPr>
            </w:pPr>
          </w:p>
          <w:p>
            <w:pP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 xml:space="preserve">                  年 月日</w:t>
            </w:r>
          </w:p>
        </w:tc>
        <w:tc>
          <w:tcPr>
            <w:tcW w:w="1604" w:type="dxa"/>
            <w:gridSpan w:val="2"/>
            <w:noWrap w:val="0"/>
            <w:vAlign w:val="center"/>
          </w:tcPr>
          <w:p>
            <w:pPr>
              <w:pStyle w:val="6"/>
              <w:spacing w:after="0"/>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检查组长签名</w:t>
            </w:r>
          </w:p>
        </w:tc>
        <w:tc>
          <w:tcPr>
            <w:tcW w:w="2824" w:type="dxa"/>
            <w:gridSpan w:val="2"/>
            <w:noWrap w:val="0"/>
            <w:vAlign w:val="bottom"/>
          </w:tcPr>
          <w:p>
            <w:pPr>
              <w:pStyle w:val="6"/>
              <w:spacing w:after="0" w:line="240" w:lineRule="exact"/>
              <w:ind w:firstLine="0" w:firstLineChars="0"/>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年月日</w:t>
            </w:r>
          </w:p>
        </w:tc>
      </w:tr>
    </w:tbl>
    <w:p>
      <w:pPr>
        <w:pStyle w:val="11"/>
        <w:spacing w:line="560" w:lineRule="exact"/>
        <w:jc w:val="center"/>
        <w:rPr>
          <w:rFonts w:hint="eastAsia" w:ascii="仿宋_GB2312" w:hAnsi="仿宋_GB2312" w:eastAsia="仿宋_GB2312" w:cs="仿宋_GB2312"/>
          <w:bCs/>
          <w:color w:val="000000"/>
          <w:sz w:val="36"/>
          <w:szCs w:val="36"/>
        </w:rPr>
      </w:pPr>
    </w:p>
    <w:p>
      <w:pPr>
        <w:pStyle w:val="11"/>
        <w:spacing w:line="560" w:lineRule="exact"/>
        <w:jc w:val="center"/>
        <w:rPr>
          <w:rFonts w:hint="eastAsia"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水利工程乙级质量检测单位“双随机、一公开”抽查记录表</w:t>
      </w:r>
    </w:p>
    <w:p>
      <w:pPr>
        <w:pStyle w:val="6"/>
        <w:spacing w:after="0"/>
        <w:ind w:firstLine="0" w:firstLineChars="0"/>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（金属结构类）</w:t>
      </w:r>
    </w:p>
    <w:p>
      <w:pPr>
        <w:pStyle w:val="6"/>
        <w:spacing w:after="0"/>
        <w:ind w:firstLine="0" w:firstLineChars="0"/>
        <w:rPr>
          <w:rFonts w:hint="eastAsia" w:ascii="仿宋_GB2312" w:hAnsi="仿宋_GB2312" w:eastAsia="仿宋_GB2312" w:cs="仿宋_GB2312"/>
          <w:color w:val="000000"/>
          <w:sz w:val="28"/>
          <w:szCs w:val="36"/>
        </w:rPr>
      </w:pPr>
      <w:r>
        <w:rPr>
          <w:rFonts w:hint="eastAsia" w:ascii="仿宋_GB2312" w:hAnsi="仿宋_GB2312" w:eastAsia="仿宋_GB2312" w:cs="仿宋_GB2312"/>
          <w:color w:val="000000"/>
          <w:sz w:val="28"/>
          <w:szCs w:val="36"/>
        </w:rPr>
        <w:t>检查对象：</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10"/>
        <w:gridCol w:w="1275"/>
        <w:gridCol w:w="2535"/>
        <w:gridCol w:w="685"/>
        <w:gridCol w:w="919"/>
        <w:gridCol w:w="251"/>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7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1110"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检查项目</w:t>
            </w:r>
          </w:p>
        </w:tc>
        <w:tc>
          <w:tcPr>
            <w:tcW w:w="127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资质类别</w:t>
            </w:r>
          </w:p>
        </w:tc>
        <w:tc>
          <w:tcPr>
            <w:tcW w:w="3220"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参数范围</w:t>
            </w:r>
          </w:p>
        </w:tc>
        <w:tc>
          <w:tcPr>
            <w:tcW w:w="1170"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抽查参数</w:t>
            </w:r>
          </w:p>
        </w:tc>
        <w:tc>
          <w:tcPr>
            <w:tcW w:w="2190"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0" w:hRule="atLeast"/>
          <w:jc w:val="center"/>
        </w:trPr>
        <w:tc>
          <w:tcPr>
            <w:tcW w:w="675"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110"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检测能力现场核验</w:t>
            </w:r>
          </w:p>
        </w:tc>
        <w:tc>
          <w:tcPr>
            <w:tcW w:w="1275"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金属结构</w:t>
            </w:r>
          </w:p>
        </w:tc>
        <w:tc>
          <w:tcPr>
            <w:tcW w:w="3220" w:type="dxa"/>
            <w:gridSpan w:val="2"/>
            <w:vMerge w:val="restart"/>
            <w:noWrap w:val="0"/>
            <w:vAlign w:val="top"/>
          </w:tcPr>
          <w:p>
            <w:pPr>
              <w:pStyle w:val="6"/>
              <w:snapToGrid w:val="0"/>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（一）铸锻、焊接、材料质量与防腐涂层质量检测7项</w:t>
            </w:r>
          </w:p>
          <w:p>
            <w:pPr>
              <w:pStyle w:val="6"/>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铸锻件表面缺陷、钢板表面缺陷、焊缝表面缺陷、焊缝内部缺陷、表面清洁度、涂料涂层厚度、涂料涂层附着力</w:t>
            </w:r>
          </w:p>
          <w:p>
            <w:pPr>
              <w:pStyle w:val="6"/>
              <w:snapToGrid w:val="0"/>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（二）制造安装</w:t>
            </w:r>
            <w:r>
              <w:rPr>
                <w:rFonts w:hint="eastAsia" w:ascii="仿宋_GB2312" w:hAnsi="仿宋_GB2312" w:eastAsia="仿宋_GB2312" w:cs="仿宋_GB2312"/>
                <w:bCs/>
                <w:color w:val="000000"/>
                <w:sz w:val="18"/>
                <w:szCs w:val="18"/>
              </w:rPr>
              <w:t>与在役</w:t>
            </w:r>
            <w:r>
              <w:rPr>
                <w:rFonts w:hint="eastAsia" w:ascii="仿宋_GB2312" w:hAnsi="仿宋_GB2312" w:eastAsia="仿宋_GB2312" w:cs="仿宋_GB2312"/>
                <w:color w:val="000000"/>
                <w:sz w:val="18"/>
                <w:szCs w:val="18"/>
              </w:rPr>
              <w:t>质量检测4项</w:t>
            </w:r>
          </w:p>
          <w:p>
            <w:pPr>
              <w:pStyle w:val="6"/>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几何尺寸、表面缺陷、温度、水压试验</w:t>
            </w:r>
          </w:p>
          <w:p>
            <w:pPr>
              <w:pStyle w:val="6"/>
              <w:snapToGrid w:val="0"/>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（三）启闭机与清污机检测7项</w:t>
            </w:r>
          </w:p>
          <w:p>
            <w:pPr>
              <w:pStyle w:val="6"/>
              <w:snapToGrid w:val="0"/>
              <w:spacing w:after="0" w:line="360" w:lineRule="auto"/>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钢丝绳缺陷、硬度、主梁上拱度、上翘度、挠度、行程、压力</w:t>
            </w:r>
          </w:p>
        </w:tc>
        <w:tc>
          <w:tcPr>
            <w:tcW w:w="1170" w:type="dxa"/>
            <w:gridSpan w:val="2"/>
            <w:noWrap w:val="0"/>
            <w:vAlign w:val="center"/>
          </w:tcPr>
          <w:p>
            <w:pPr>
              <w:jc w:val="center"/>
              <w:rPr>
                <w:rFonts w:hint="eastAsia" w:ascii="仿宋_GB2312" w:hAnsi="仿宋_GB2312" w:eastAsia="仿宋_GB2312" w:cs="仿宋_GB2312"/>
                <w:color w:val="000000"/>
                <w:sz w:val="18"/>
                <w:szCs w:val="18"/>
              </w:rPr>
            </w:pPr>
          </w:p>
        </w:tc>
        <w:tc>
          <w:tcPr>
            <w:tcW w:w="2190"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5" w:hRule="atLeast"/>
          <w:jc w:val="center"/>
        </w:trPr>
        <w:tc>
          <w:tcPr>
            <w:tcW w:w="675" w:type="dxa"/>
            <w:vMerge w:val="continue"/>
            <w:noWrap w:val="0"/>
            <w:vAlign w:val="center"/>
          </w:tcPr>
          <w:p>
            <w:pPr>
              <w:jc w:val="center"/>
              <w:rPr>
                <w:rFonts w:hint="eastAsia" w:ascii="仿宋_GB2312" w:hAnsi="仿宋_GB2312" w:eastAsia="仿宋_GB2312" w:cs="仿宋_GB2312"/>
                <w:color w:val="000000"/>
                <w:sz w:val="18"/>
                <w:szCs w:val="18"/>
              </w:rPr>
            </w:pPr>
          </w:p>
        </w:tc>
        <w:tc>
          <w:tcPr>
            <w:tcW w:w="1110" w:type="dxa"/>
            <w:vMerge w:val="continue"/>
            <w:noWrap w:val="0"/>
            <w:vAlign w:val="center"/>
          </w:tcPr>
          <w:p>
            <w:pPr>
              <w:jc w:val="center"/>
              <w:rPr>
                <w:rFonts w:hint="eastAsia" w:ascii="仿宋_GB2312" w:hAnsi="仿宋_GB2312" w:eastAsia="仿宋_GB2312" w:cs="仿宋_GB2312"/>
                <w:color w:val="000000"/>
                <w:sz w:val="18"/>
                <w:szCs w:val="18"/>
              </w:rPr>
            </w:pPr>
          </w:p>
        </w:tc>
        <w:tc>
          <w:tcPr>
            <w:tcW w:w="1275" w:type="dxa"/>
            <w:vMerge w:val="continue"/>
            <w:noWrap w:val="0"/>
            <w:vAlign w:val="center"/>
          </w:tcPr>
          <w:p>
            <w:pPr>
              <w:rPr>
                <w:rFonts w:hint="eastAsia" w:ascii="仿宋_GB2312" w:hAnsi="仿宋_GB2312" w:eastAsia="仿宋_GB2312" w:cs="仿宋_GB2312"/>
                <w:color w:val="000000"/>
                <w:sz w:val="18"/>
                <w:szCs w:val="18"/>
              </w:rPr>
            </w:pPr>
          </w:p>
        </w:tc>
        <w:tc>
          <w:tcPr>
            <w:tcW w:w="3220" w:type="dxa"/>
            <w:gridSpan w:val="2"/>
            <w:vMerge w:val="continue"/>
            <w:noWrap w:val="0"/>
            <w:vAlign w:val="top"/>
          </w:tcPr>
          <w:p>
            <w:pPr>
              <w:pStyle w:val="6"/>
              <w:spacing w:after="0"/>
              <w:ind w:firstLine="0" w:firstLineChars="0"/>
              <w:rPr>
                <w:rFonts w:hint="eastAsia" w:ascii="仿宋_GB2312" w:hAnsi="仿宋_GB2312" w:eastAsia="仿宋_GB2312" w:cs="仿宋_GB2312"/>
                <w:color w:val="000000"/>
                <w:sz w:val="20"/>
                <w:szCs w:val="20"/>
              </w:rPr>
            </w:pPr>
          </w:p>
        </w:tc>
        <w:tc>
          <w:tcPr>
            <w:tcW w:w="1170" w:type="dxa"/>
            <w:gridSpan w:val="2"/>
            <w:noWrap w:val="0"/>
            <w:vAlign w:val="center"/>
          </w:tcPr>
          <w:p>
            <w:pPr>
              <w:jc w:val="center"/>
              <w:rPr>
                <w:rFonts w:hint="eastAsia" w:ascii="仿宋_GB2312" w:hAnsi="仿宋_GB2312" w:eastAsia="仿宋_GB2312" w:cs="仿宋_GB2312"/>
                <w:color w:val="000000"/>
                <w:sz w:val="18"/>
                <w:szCs w:val="18"/>
              </w:rPr>
            </w:pPr>
          </w:p>
        </w:tc>
        <w:tc>
          <w:tcPr>
            <w:tcW w:w="2190"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785" w:type="dxa"/>
            <w:gridSpan w:val="2"/>
            <w:noWrap w:val="0"/>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其他情况说明</w:t>
            </w:r>
          </w:p>
        </w:tc>
        <w:tc>
          <w:tcPr>
            <w:tcW w:w="7855"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85" w:type="dxa"/>
            <w:gridSpan w:val="2"/>
            <w:noWrap w:val="0"/>
            <w:vAlign w:val="center"/>
          </w:tcPr>
          <w:p>
            <w:pPr>
              <w:pStyle w:val="6"/>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检查对象负责人签字、盖章</w:t>
            </w:r>
          </w:p>
        </w:tc>
        <w:tc>
          <w:tcPr>
            <w:tcW w:w="7855"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gridSpan w:val="2"/>
            <w:noWrap w:val="0"/>
            <w:vAlign w:val="center"/>
          </w:tcPr>
          <w:p>
            <w:pPr>
              <w:pStyle w:val="12"/>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检查组员签名</w:t>
            </w:r>
          </w:p>
        </w:tc>
        <w:tc>
          <w:tcPr>
            <w:tcW w:w="3810" w:type="dxa"/>
            <w:gridSpan w:val="2"/>
            <w:noWrap w:val="0"/>
            <w:vAlign w:val="bottom"/>
          </w:tcPr>
          <w:p>
            <w:pPr>
              <w:jc w:val="right"/>
              <w:rPr>
                <w:rFonts w:hint="eastAsia" w:ascii="仿宋_GB2312" w:hAnsi="仿宋_GB2312" w:eastAsia="仿宋_GB2312" w:cs="仿宋_GB2312"/>
                <w:b/>
                <w:bCs/>
                <w:color w:val="000000"/>
              </w:rPr>
            </w:pPr>
          </w:p>
          <w:p>
            <w:pPr>
              <w:jc w:val="right"/>
              <w:rPr>
                <w:rFonts w:hint="eastAsia" w:ascii="仿宋_GB2312" w:hAnsi="仿宋_GB2312" w:eastAsia="仿宋_GB2312" w:cs="仿宋_GB2312"/>
                <w:b/>
                <w:bCs/>
                <w:color w:val="000000"/>
              </w:rPr>
            </w:pPr>
          </w:p>
          <w:p>
            <w:pP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 xml:space="preserve">                  年 月日</w:t>
            </w:r>
          </w:p>
        </w:tc>
        <w:tc>
          <w:tcPr>
            <w:tcW w:w="1604" w:type="dxa"/>
            <w:gridSpan w:val="2"/>
            <w:noWrap w:val="0"/>
            <w:vAlign w:val="center"/>
          </w:tcPr>
          <w:p>
            <w:pPr>
              <w:pStyle w:val="6"/>
              <w:spacing w:after="0"/>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检查组长签名</w:t>
            </w:r>
          </w:p>
        </w:tc>
        <w:tc>
          <w:tcPr>
            <w:tcW w:w="2441" w:type="dxa"/>
            <w:gridSpan w:val="2"/>
            <w:noWrap w:val="0"/>
            <w:vAlign w:val="bottom"/>
          </w:tcPr>
          <w:p>
            <w:pPr>
              <w:pStyle w:val="6"/>
              <w:spacing w:after="0" w:line="240" w:lineRule="exact"/>
              <w:ind w:firstLine="0" w:firstLineChars="0"/>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年月日</w:t>
            </w:r>
          </w:p>
        </w:tc>
      </w:tr>
    </w:tbl>
    <w:p>
      <w:pPr>
        <w:pStyle w:val="6"/>
        <w:spacing w:after="0"/>
        <w:ind w:leftChars="-328" w:hanging="688" w:hangingChars="328"/>
        <w:rPr>
          <w:rFonts w:hint="eastAsia" w:ascii="仿宋_GB2312" w:hAnsi="仿宋_GB2312" w:eastAsia="仿宋_GB2312" w:cs="仿宋_GB2312"/>
          <w:color w:val="000000"/>
        </w:rPr>
        <w:sectPr>
          <w:pgSz w:w="11906" w:h="16838"/>
          <w:pgMar w:top="1758" w:right="1078" w:bottom="1276" w:left="1588" w:header="851" w:footer="992" w:gutter="0"/>
          <w:pgNumType w:fmt="decimal"/>
          <w:cols w:space="720" w:num="1"/>
          <w:docGrid w:type="lines" w:linePitch="312" w:charSpace="0"/>
        </w:sectPr>
      </w:pPr>
    </w:p>
    <w:p>
      <w:pPr>
        <w:pStyle w:val="11"/>
        <w:spacing w:line="560" w:lineRule="exact"/>
        <w:ind w:left="-402" w:leftChars="-200" w:right="-727" w:rightChars="-346" w:hanging="18" w:hangingChars="5"/>
        <w:jc w:val="center"/>
        <w:rPr>
          <w:rFonts w:hint="eastAsia"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水利工程乙级质量检测单位“双随机、一公开”抽查记录表</w:t>
      </w:r>
    </w:p>
    <w:p>
      <w:pPr>
        <w:pStyle w:val="6"/>
        <w:spacing w:after="0"/>
        <w:ind w:firstLine="0" w:firstLineChars="0"/>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（机械电气类）</w:t>
      </w:r>
    </w:p>
    <w:p>
      <w:pPr>
        <w:pStyle w:val="6"/>
        <w:spacing w:after="0"/>
        <w:ind w:firstLine="0" w:firstLineChars="0"/>
        <w:rPr>
          <w:rFonts w:hint="eastAsia" w:ascii="仿宋_GB2312" w:hAnsi="仿宋_GB2312" w:eastAsia="仿宋_GB2312" w:cs="仿宋_GB2312"/>
          <w:color w:val="000000"/>
          <w:sz w:val="28"/>
          <w:szCs w:val="36"/>
        </w:rPr>
      </w:pPr>
      <w:r>
        <w:rPr>
          <w:rFonts w:hint="eastAsia" w:ascii="仿宋_GB2312" w:hAnsi="仿宋_GB2312" w:eastAsia="仿宋_GB2312" w:cs="仿宋_GB2312"/>
          <w:color w:val="000000"/>
          <w:sz w:val="28"/>
          <w:szCs w:val="36"/>
        </w:rPr>
        <w:t>检查对象：</w:t>
      </w:r>
    </w:p>
    <w:tbl>
      <w:tblPr>
        <w:tblStyle w:val="7"/>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10"/>
        <w:gridCol w:w="1275"/>
        <w:gridCol w:w="2535"/>
        <w:gridCol w:w="892"/>
        <w:gridCol w:w="712"/>
        <w:gridCol w:w="548"/>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7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1110"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检查项目</w:t>
            </w:r>
          </w:p>
        </w:tc>
        <w:tc>
          <w:tcPr>
            <w:tcW w:w="1275"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资质类别</w:t>
            </w:r>
          </w:p>
        </w:tc>
        <w:tc>
          <w:tcPr>
            <w:tcW w:w="3427"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参数范围</w:t>
            </w:r>
          </w:p>
        </w:tc>
        <w:tc>
          <w:tcPr>
            <w:tcW w:w="1260"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抽查参数</w:t>
            </w:r>
          </w:p>
        </w:tc>
        <w:tc>
          <w:tcPr>
            <w:tcW w:w="2347"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0" w:hRule="atLeast"/>
          <w:jc w:val="center"/>
        </w:trPr>
        <w:tc>
          <w:tcPr>
            <w:tcW w:w="675"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110"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检测能力现场核验</w:t>
            </w:r>
          </w:p>
        </w:tc>
        <w:tc>
          <w:tcPr>
            <w:tcW w:w="1275"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机械电气</w:t>
            </w:r>
          </w:p>
        </w:tc>
        <w:tc>
          <w:tcPr>
            <w:tcW w:w="3427" w:type="dxa"/>
            <w:gridSpan w:val="2"/>
            <w:vMerge w:val="restart"/>
            <w:noWrap w:val="0"/>
            <w:vAlign w:val="top"/>
          </w:tcPr>
          <w:p>
            <w:pPr>
              <w:pStyle w:val="6"/>
              <w:snapToGrid w:val="0"/>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（一）水力机械10项</w:t>
            </w:r>
          </w:p>
          <w:p>
            <w:pPr>
              <w:pStyle w:val="6"/>
              <w:snapToGrid w:val="0"/>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流量、水头（扬程）、水位、压力、空蚀及磨损、效率、转速、噪声、粗糙度、材料力学性能（抗拉强度、弯曲及延伸率）</w:t>
            </w:r>
          </w:p>
          <w:p>
            <w:pPr>
              <w:pStyle w:val="6"/>
              <w:snapToGrid w:val="0"/>
              <w:spacing w:line="360" w:lineRule="auto"/>
              <w:ind w:firstLine="450"/>
              <w:rPr>
                <w:rFonts w:hint="eastAsia" w:ascii="仿宋_GB2312" w:hAnsi="仿宋_GB2312" w:eastAsia="仿宋_GB2312" w:cs="仿宋_GB2312"/>
                <w:color w:val="000000"/>
                <w:sz w:val="18"/>
                <w:szCs w:val="18"/>
              </w:rPr>
            </w:pPr>
            <w:r>
              <w:rPr>
                <w:rFonts w:hint="eastAsia" w:ascii="仿宋_GB2312" w:hAnsi="仿宋_GB2312" w:eastAsia="仿宋_GB2312" w:cs="仿宋_GB2312"/>
                <w:bCs/>
                <w:color w:val="000000"/>
                <w:sz w:val="18"/>
                <w:szCs w:val="18"/>
              </w:rPr>
              <w:t>（二）电气设备8项</w:t>
            </w:r>
          </w:p>
          <w:p>
            <w:pPr>
              <w:pStyle w:val="6"/>
              <w:snapToGrid w:val="0"/>
              <w:spacing w:after="0" w:line="360" w:lineRule="auto"/>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频率、电流、电压、电阻、绝缘电阻、励磁特性、相位检查、开关操作机构机械性能</w:t>
            </w:r>
          </w:p>
        </w:tc>
        <w:tc>
          <w:tcPr>
            <w:tcW w:w="1260" w:type="dxa"/>
            <w:gridSpan w:val="2"/>
            <w:noWrap w:val="0"/>
            <w:vAlign w:val="center"/>
          </w:tcPr>
          <w:p>
            <w:pPr>
              <w:jc w:val="center"/>
              <w:rPr>
                <w:rFonts w:hint="eastAsia" w:ascii="仿宋_GB2312" w:hAnsi="仿宋_GB2312" w:eastAsia="仿宋_GB2312" w:cs="仿宋_GB2312"/>
                <w:color w:val="000000"/>
                <w:sz w:val="18"/>
                <w:szCs w:val="18"/>
              </w:rPr>
            </w:pPr>
          </w:p>
        </w:tc>
        <w:tc>
          <w:tcPr>
            <w:tcW w:w="234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1" w:hRule="atLeast"/>
          <w:jc w:val="center"/>
        </w:trPr>
        <w:tc>
          <w:tcPr>
            <w:tcW w:w="675" w:type="dxa"/>
            <w:vMerge w:val="continue"/>
            <w:noWrap w:val="0"/>
            <w:vAlign w:val="center"/>
          </w:tcPr>
          <w:p>
            <w:pPr>
              <w:jc w:val="center"/>
              <w:rPr>
                <w:rFonts w:hint="eastAsia" w:ascii="仿宋_GB2312" w:hAnsi="仿宋_GB2312" w:eastAsia="仿宋_GB2312" w:cs="仿宋_GB2312"/>
                <w:color w:val="000000"/>
                <w:sz w:val="18"/>
                <w:szCs w:val="18"/>
              </w:rPr>
            </w:pPr>
          </w:p>
        </w:tc>
        <w:tc>
          <w:tcPr>
            <w:tcW w:w="1110" w:type="dxa"/>
            <w:vMerge w:val="continue"/>
            <w:noWrap w:val="0"/>
            <w:vAlign w:val="center"/>
          </w:tcPr>
          <w:p>
            <w:pPr>
              <w:jc w:val="center"/>
              <w:rPr>
                <w:rFonts w:hint="eastAsia" w:ascii="仿宋_GB2312" w:hAnsi="仿宋_GB2312" w:eastAsia="仿宋_GB2312" w:cs="仿宋_GB2312"/>
                <w:color w:val="000000"/>
                <w:sz w:val="18"/>
                <w:szCs w:val="18"/>
              </w:rPr>
            </w:pPr>
          </w:p>
        </w:tc>
        <w:tc>
          <w:tcPr>
            <w:tcW w:w="1275" w:type="dxa"/>
            <w:vMerge w:val="continue"/>
            <w:noWrap w:val="0"/>
            <w:vAlign w:val="center"/>
          </w:tcPr>
          <w:p>
            <w:pPr>
              <w:rPr>
                <w:rFonts w:hint="eastAsia" w:ascii="仿宋_GB2312" w:hAnsi="仿宋_GB2312" w:eastAsia="仿宋_GB2312" w:cs="仿宋_GB2312"/>
                <w:color w:val="000000"/>
                <w:sz w:val="18"/>
                <w:szCs w:val="18"/>
              </w:rPr>
            </w:pPr>
          </w:p>
        </w:tc>
        <w:tc>
          <w:tcPr>
            <w:tcW w:w="3427" w:type="dxa"/>
            <w:gridSpan w:val="2"/>
            <w:vMerge w:val="continue"/>
            <w:noWrap w:val="0"/>
            <w:vAlign w:val="top"/>
          </w:tcPr>
          <w:p>
            <w:pPr>
              <w:pStyle w:val="6"/>
              <w:spacing w:after="0"/>
              <w:ind w:firstLine="0" w:firstLineChars="0"/>
              <w:rPr>
                <w:rFonts w:hint="eastAsia" w:ascii="仿宋_GB2312" w:hAnsi="仿宋_GB2312" w:eastAsia="仿宋_GB2312" w:cs="仿宋_GB2312"/>
                <w:color w:val="000000"/>
                <w:sz w:val="20"/>
                <w:szCs w:val="20"/>
              </w:rPr>
            </w:pPr>
          </w:p>
        </w:tc>
        <w:tc>
          <w:tcPr>
            <w:tcW w:w="1260" w:type="dxa"/>
            <w:gridSpan w:val="2"/>
            <w:noWrap w:val="0"/>
            <w:vAlign w:val="center"/>
          </w:tcPr>
          <w:p>
            <w:pPr>
              <w:jc w:val="center"/>
              <w:rPr>
                <w:rFonts w:hint="eastAsia" w:ascii="仿宋_GB2312" w:hAnsi="仿宋_GB2312" w:eastAsia="仿宋_GB2312" w:cs="仿宋_GB2312"/>
                <w:color w:val="000000"/>
                <w:sz w:val="18"/>
                <w:szCs w:val="18"/>
              </w:rPr>
            </w:pPr>
          </w:p>
        </w:tc>
        <w:tc>
          <w:tcPr>
            <w:tcW w:w="2347"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pStyle w:val="6"/>
              <w:spacing w:after="0" w:line="240" w:lineRule="exact"/>
              <w:ind w:firstLine="0" w:firstLineChars="0"/>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785" w:type="dxa"/>
            <w:gridSpan w:val="2"/>
            <w:noWrap w:val="0"/>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其他情况说明</w:t>
            </w:r>
          </w:p>
        </w:tc>
        <w:tc>
          <w:tcPr>
            <w:tcW w:w="8309"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85" w:type="dxa"/>
            <w:gridSpan w:val="2"/>
            <w:noWrap w:val="0"/>
            <w:vAlign w:val="center"/>
          </w:tcPr>
          <w:p>
            <w:pPr>
              <w:pStyle w:val="6"/>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检查对象负责人签字、盖章</w:t>
            </w:r>
          </w:p>
        </w:tc>
        <w:tc>
          <w:tcPr>
            <w:tcW w:w="8309"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1785" w:type="dxa"/>
            <w:gridSpan w:val="2"/>
            <w:noWrap w:val="0"/>
            <w:vAlign w:val="center"/>
          </w:tcPr>
          <w:p>
            <w:pPr>
              <w:pStyle w:val="12"/>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检查组员签名</w:t>
            </w:r>
          </w:p>
        </w:tc>
        <w:tc>
          <w:tcPr>
            <w:tcW w:w="3810" w:type="dxa"/>
            <w:gridSpan w:val="2"/>
            <w:noWrap w:val="0"/>
            <w:vAlign w:val="bottom"/>
          </w:tcPr>
          <w:p>
            <w:pPr>
              <w:jc w:val="right"/>
              <w:rPr>
                <w:rFonts w:hint="eastAsia" w:ascii="仿宋_GB2312" w:hAnsi="仿宋_GB2312" w:eastAsia="仿宋_GB2312" w:cs="仿宋_GB2312"/>
                <w:b/>
                <w:bCs/>
                <w:color w:val="000000"/>
              </w:rPr>
            </w:pPr>
          </w:p>
          <w:p>
            <w:pPr>
              <w:jc w:val="right"/>
              <w:rPr>
                <w:rFonts w:hint="eastAsia" w:ascii="仿宋_GB2312" w:hAnsi="仿宋_GB2312" w:eastAsia="仿宋_GB2312" w:cs="仿宋_GB2312"/>
                <w:b/>
                <w:bCs/>
                <w:color w:val="000000"/>
              </w:rPr>
            </w:pPr>
          </w:p>
          <w:p>
            <w:pP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 xml:space="preserve">                  年 月日</w:t>
            </w:r>
          </w:p>
        </w:tc>
        <w:tc>
          <w:tcPr>
            <w:tcW w:w="1604" w:type="dxa"/>
            <w:gridSpan w:val="2"/>
            <w:noWrap w:val="0"/>
            <w:vAlign w:val="center"/>
          </w:tcPr>
          <w:p>
            <w:pPr>
              <w:pStyle w:val="6"/>
              <w:spacing w:after="0"/>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检查组长签名</w:t>
            </w:r>
          </w:p>
        </w:tc>
        <w:tc>
          <w:tcPr>
            <w:tcW w:w="2895" w:type="dxa"/>
            <w:gridSpan w:val="2"/>
            <w:noWrap w:val="0"/>
            <w:vAlign w:val="bottom"/>
          </w:tcPr>
          <w:p>
            <w:pPr>
              <w:pStyle w:val="6"/>
              <w:spacing w:after="0" w:line="240" w:lineRule="exact"/>
              <w:ind w:firstLine="0" w:firstLineChars="0"/>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年月日</w:t>
            </w:r>
          </w:p>
        </w:tc>
      </w:tr>
    </w:tbl>
    <w:p>
      <w:pPr>
        <w:pStyle w:val="11"/>
        <w:spacing w:line="560" w:lineRule="exact"/>
        <w:ind w:left="-402" w:leftChars="-200" w:right="-727" w:rightChars="-346" w:hanging="18" w:hangingChars="5"/>
        <w:jc w:val="center"/>
        <w:rPr>
          <w:rFonts w:hint="eastAsia" w:ascii="方正小标宋简体" w:hAnsi="方正小标宋简体" w:eastAsia="方正小标宋简体" w:cs="方正小标宋简体"/>
          <w:bCs/>
          <w:color w:val="000000"/>
          <w:sz w:val="36"/>
          <w:szCs w:val="36"/>
        </w:rPr>
      </w:pPr>
      <w:r>
        <w:rPr>
          <w:rFonts w:hint="eastAsia" w:ascii="仿宋_GB2312" w:hAnsi="仿宋_GB2312" w:eastAsia="仿宋_GB2312" w:cs="仿宋_GB2312"/>
          <w:bCs/>
          <w:color w:val="000000"/>
          <w:sz w:val="36"/>
          <w:szCs w:val="36"/>
        </w:rPr>
        <w:br w:type="page"/>
      </w:r>
      <w:r>
        <w:rPr>
          <w:rFonts w:hint="eastAsia" w:ascii="方正小标宋简体" w:hAnsi="方正小标宋简体" w:eastAsia="方正小标宋简体" w:cs="方正小标宋简体"/>
          <w:bCs/>
          <w:color w:val="000000"/>
          <w:sz w:val="36"/>
          <w:szCs w:val="36"/>
        </w:rPr>
        <w:t>水利工程乙级质量检测单位“双随机、一公开”抽查记录表</w:t>
      </w:r>
    </w:p>
    <w:p>
      <w:pPr>
        <w:pStyle w:val="6"/>
        <w:spacing w:after="0"/>
        <w:ind w:firstLine="0" w:firstLineChars="0"/>
        <w:jc w:val="center"/>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（量测类）</w:t>
      </w:r>
    </w:p>
    <w:p>
      <w:pPr>
        <w:pStyle w:val="6"/>
        <w:spacing w:after="0"/>
        <w:ind w:left="-708" w:leftChars="-337" w:firstLine="548" w:firstLineChars="196"/>
        <w:jc w:val="center"/>
        <w:rPr>
          <w:rFonts w:hint="eastAsia" w:ascii="仿宋_GB2312" w:hAnsi="仿宋_GB2312" w:eastAsia="仿宋_GB2312" w:cs="仿宋_GB2312"/>
          <w:color w:val="000000"/>
          <w:sz w:val="28"/>
          <w:szCs w:val="36"/>
        </w:rPr>
      </w:pPr>
      <w:r>
        <w:rPr>
          <w:rFonts w:hint="eastAsia" w:ascii="仿宋_GB2312" w:hAnsi="仿宋_GB2312" w:eastAsia="仿宋_GB2312" w:cs="仿宋_GB2312"/>
          <w:color w:val="000000"/>
          <w:sz w:val="28"/>
          <w:szCs w:val="36"/>
        </w:rPr>
        <w:t>检查对象：</w:t>
      </w:r>
    </w:p>
    <w:tbl>
      <w:tblPr>
        <w:tblStyle w:val="7"/>
        <w:tblW w:w="9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70"/>
        <w:gridCol w:w="1163"/>
        <w:gridCol w:w="2407"/>
        <w:gridCol w:w="818"/>
        <w:gridCol w:w="786"/>
        <w:gridCol w:w="504"/>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60"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1170"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检查项目</w:t>
            </w:r>
          </w:p>
        </w:tc>
        <w:tc>
          <w:tcPr>
            <w:tcW w:w="1163"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资质类别</w:t>
            </w:r>
          </w:p>
        </w:tc>
        <w:tc>
          <w:tcPr>
            <w:tcW w:w="3225"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参数范围</w:t>
            </w:r>
          </w:p>
        </w:tc>
        <w:tc>
          <w:tcPr>
            <w:tcW w:w="1290" w:type="dxa"/>
            <w:gridSpan w:val="2"/>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抽查参数</w:t>
            </w:r>
          </w:p>
        </w:tc>
        <w:tc>
          <w:tcPr>
            <w:tcW w:w="2241" w:type="dxa"/>
            <w:noWrap w:val="0"/>
            <w:vAlign w:val="center"/>
          </w:tcPr>
          <w:p>
            <w:pPr>
              <w:pStyle w:val="6"/>
              <w:spacing w:after="0"/>
              <w:ind w:firstLine="0" w:firstLineChars="0"/>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660"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3</w:t>
            </w:r>
          </w:p>
        </w:tc>
        <w:tc>
          <w:tcPr>
            <w:tcW w:w="1170"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检测能力现场核验</w:t>
            </w:r>
          </w:p>
        </w:tc>
        <w:tc>
          <w:tcPr>
            <w:tcW w:w="1163" w:type="dxa"/>
            <w:vMerge w:val="restart"/>
            <w:noWrap w:val="0"/>
            <w:vAlign w:val="center"/>
          </w:tcPr>
          <w:p>
            <w:pPr>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量 测</w:t>
            </w:r>
          </w:p>
        </w:tc>
        <w:tc>
          <w:tcPr>
            <w:tcW w:w="3225" w:type="dxa"/>
            <w:gridSpan w:val="2"/>
            <w:vMerge w:val="restart"/>
            <w:noWrap w:val="0"/>
            <w:vAlign w:val="top"/>
          </w:tcPr>
          <w:p>
            <w:pPr>
              <w:pStyle w:val="6"/>
              <w:snapToGrid w:val="0"/>
              <w:spacing w:line="360" w:lineRule="auto"/>
              <w:ind w:firstLine="500"/>
              <w:rPr>
                <w:rFonts w:hint="eastAsia" w:ascii="仿宋_GB2312" w:hAnsi="仿宋_GB2312" w:eastAsia="仿宋_GB2312" w:cs="仿宋_GB2312"/>
                <w:color w:val="000000"/>
                <w:sz w:val="20"/>
                <w:szCs w:val="20"/>
              </w:rPr>
            </w:pPr>
            <w:r>
              <w:rPr>
                <w:rFonts w:hint="eastAsia" w:ascii="仿宋_GB2312" w:hAnsi="仿宋_GB2312" w:eastAsia="仿宋_GB2312" w:cs="仿宋_GB2312"/>
                <w:bCs/>
                <w:color w:val="000000"/>
                <w:sz w:val="20"/>
                <w:szCs w:val="20"/>
              </w:rPr>
              <w:t>（一）量测类17项</w:t>
            </w:r>
          </w:p>
          <w:p>
            <w:pPr>
              <w:pStyle w:val="6"/>
              <w:snapToGrid w:val="0"/>
              <w:spacing w:after="0" w:line="360" w:lineRule="auto"/>
              <w:ind w:firstLine="0" w:firstLineChars="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0"/>
                <w:szCs w:val="20"/>
              </w:rPr>
              <w:t>高程、平面位置、建筑物纵横轴线、建筑物断面几何尺寸、结构构件几何尺寸、坡度、平整度、水平位移、垂直位移、接缝和裂缝开合度、渗流量、扬压力、渗透压力、孔隙水压力、应力、应变、地下水位</w:t>
            </w:r>
          </w:p>
        </w:tc>
        <w:tc>
          <w:tcPr>
            <w:tcW w:w="1290" w:type="dxa"/>
            <w:gridSpan w:val="2"/>
            <w:noWrap w:val="0"/>
            <w:vAlign w:val="center"/>
          </w:tcPr>
          <w:p>
            <w:pPr>
              <w:jc w:val="center"/>
              <w:rPr>
                <w:rFonts w:hint="eastAsia" w:ascii="仿宋_GB2312" w:hAnsi="仿宋_GB2312" w:eastAsia="仿宋_GB2312" w:cs="仿宋_GB2312"/>
                <w:color w:val="000000"/>
                <w:sz w:val="18"/>
                <w:szCs w:val="18"/>
              </w:rPr>
            </w:pPr>
          </w:p>
        </w:tc>
        <w:tc>
          <w:tcPr>
            <w:tcW w:w="2241"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spacing w:line="360" w:lineRule="auto"/>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6" w:hRule="atLeast"/>
          <w:jc w:val="center"/>
        </w:trPr>
        <w:tc>
          <w:tcPr>
            <w:tcW w:w="660" w:type="dxa"/>
            <w:vMerge w:val="continue"/>
            <w:noWrap w:val="0"/>
            <w:vAlign w:val="center"/>
          </w:tcPr>
          <w:p>
            <w:pPr>
              <w:jc w:val="center"/>
              <w:rPr>
                <w:rFonts w:hint="eastAsia" w:ascii="仿宋_GB2312" w:hAnsi="仿宋_GB2312" w:eastAsia="仿宋_GB2312" w:cs="仿宋_GB2312"/>
                <w:color w:val="000000"/>
                <w:sz w:val="18"/>
                <w:szCs w:val="18"/>
              </w:rPr>
            </w:pPr>
          </w:p>
        </w:tc>
        <w:tc>
          <w:tcPr>
            <w:tcW w:w="1170" w:type="dxa"/>
            <w:vMerge w:val="continue"/>
            <w:noWrap w:val="0"/>
            <w:vAlign w:val="center"/>
          </w:tcPr>
          <w:p>
            <w:pPr>
              <w:jc w:val="center"/>
              <w:rPr>
                <w:rFonts w:hint="eastAsia" w:ascii="仿宋_GB2312" w:hAnsi="仿宋_GB2312" w:eastAsia="仿宋_GB2312" w:cs="仿宋_GB2312"/>
                <w:color w:val="000000"/>
                <w:sz w:val="18"/>
                <w:szCs w:val="18"/>
              </w:rPr>
            </w:pPr>
          </w:p>
        </w:tc>
        <w:tc>
          <w:tcPr>
            <w:tcW w:w="1163" w:type="dxa"/>
            <w:vMerge w:val="continue"/>
            <w:noWrap w:val="0"/>
            <w:vAlign w:val="center"/>
          </w:tcPr>
          <w:p>
            <w:pPr>
              <w:rPr>
                <w:rFonts w:hint="eastAsia" w:ascii="仿宋_GB2312" w:hAnsi="仿宋_GB2312" w:eastAsia="仿宋_GB2312" w:cs="仿宋_GB2312"/>
                <w:color w:val="000000"/>
                <w:sz w:val="18"/>
                <w:szCs w:val="18"/>
              </w:rPr>
            </w:pPr>
          </w:p>
        </w:tc>
        <w:tc>
          <w:tcPr>
            <w:tcW w:w="3225" w:type="dxa"/>
            <w:gridSpan w:val="2"/>
            <w:vMerge w:val="continue"/>
            <w:noWrap w:val="0"/>
            <w:vAlign w:val="top"/>
          </w:tcPr>
          <w:p>
            <w:pPr>
              <w:pStyle w:val="6"/>
              <w:spacing w:after="0"/>
              <w:ind w:firstLine="0" w:firstLineChars="0"/>
              <w:rPr>
                <w:rFonts w:hint="eastAsia" w:ascii="仿宋_GB2312" w:hAnsi="仿宋_GB2312" w:eastAsia="仿宋_GB2312" w:cs="仿宋_GB2312"/>
                <w:color w:val="000000"/>
                <w:sz w:val="20"/>
                <w:szCs w:val="20"/>
              </w:rPr>
            </w:pPr>
          </w:p>
        </w:tc>
        <w:tc>
          <w:tcPr>
            <w:tcW w:w="1290" w:type="dxa"/>
            <w:gridSpan w:val="2"/>
            <w:noWrap w:val="0"/>
            <w:vAlign w:val="center"/>
          </w:tcPr>
          <w:p>
            <w:pPr>
              <w:jc w:val="center"/>
              <w:rPr>
                <w:rFonts w:hint="eastAsia" w:ascii="仿宋_GB2312" w:hAnsi="仿宋_GB2312" w:eastAsia="仿宋_GB2312" w:cs="仿宋_GB2312"/>
                <w:color w:val="000000"/>
                <w:sz w:val="18"/>
                <w:szCs w:val="18"/>
              </w:rPr>
            </w:pPr>
          </w:p>
        </w:tc>
        <w:tc>
          <w:tcPr>
            <w:tcW w:w="2241" w:type="dxa"/>
            <w:noWrap w:val="0"/>
            <w:vAlign w:val="center"/>
          </w:tcPr>
          <w:p>
            <w:pPr>
              <w:pStyle w:val="6"/>
              <w:spacing w:after="0" w:line="240" w:lineRule="exact"/>
              <w:ind w:firstLine="0" w:firstLineChars="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有□  无□ </w:t>
            </w:r>
          </w:p>
          <w:p>
            <w:pPr>
              <w:spacing w:line="360" w:lineRule="auto"/>
              <w:rPr>
                <w:rFonts w:hint="eastAsia" w:ascii="仿宋_GB2312" w:hAnsi="仿宋_GB2312" w:eastAsia="仿宋_GB2312" w:cs="仿宋_GB2312"/>
                <w:color w:val="000000"/>
                <w:szCs w:val="21"/>
                <w:u w:val="single"/>
              </w:rPr>
            </w:pPr>
            <w:r>
              <w:rPr>
                <w:rFonts w:hint="eastAsia" w:ascii="仿宋_GB2312" w:hAnsi="仿宋_GB2312" w:eastAsia="仿宋_GB2312" w:cs="仿宋_GB2312"/>
                <w:color w:val="000000"/>
                <w:szCs w:val="21"/>
              </w:rPr>
              <w:t>不符合项情况说明：</w:t>
            </w:r>
          </w:p>
          <w:p>
            <w:pPr>
              <w:pStyle w:val="6"/>
              <w:spacing w:after="0" w:line="240" w:lineRule="exact"/>
              <w:ind w:firstLine="0" w:firstLineChars="0"/>
              <w:rPr>
                <w:rFonts w:hint="eastAsia"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830" w:type="dxa"/>
            <w:gridSpan w:val="2"/>
            <w:noWrap w:val="0"/>
            <w:vAlign w:val="center"/>
          </w:tcPr>
          <w:p>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其他情况说明</w:t>
            </w:r>
          </w:p>
        </w:tc>
        <w:tc>
          <w:tcPr>
            <w:tcW w:w="7919"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830" w:type="dxa"/>
            <w:gridSpan w:val="2"/>
            <w:noWrap w:val="0"/>
            <w:vAlign w:val="center"/>
          </w:tcPr>
          <w:p>
            <w:pPr>
              <w:pStyle w:val="6"/>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检查对象负责人签字、盖章</w:t>
            </w:r>
          </w:p>
        </w:tc>
        <w:tc>
          <w:tcPr>
            <w:tcW w:w="7919" w:type="dxa"/>
            <w:gridSpan w:val="6"/>
            <w:noWrap w:val="0"/>
            <w:vAlign w:val="center"/>
          </w:tcPr>
          <w:p>
            <w:pPr>
              <w:pStyle w:val="6"/>
              <w:spacing w:after="0" w:line="240" w:lineRule="exact"/>
              <w:ind w:firstLine="0" w:firstLineChars="0"/>
              <w:rPr>
                <w:rFonts w:hint="eastAsia" w:ascii="仿宋_GB2312" w:hAnsi="仿宋_GB2312" w:eastAsia="仿宋_GB2312" w:cs="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830" w:type="dxa"/>
            <w:gridSpan w:val="2"/>
            <w:noWrap w:val="0"/>
            <w:vAlign w:val="center"/>
          </w:tcPr>
          <w:p>
            <w:pPr>
              <w:pStyle w:val="12"/>
              <w:spacing w:after="0"/>
              <w:ind w:firstLine="0" w:firstLineChars="0"/>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检查组员签名</w:t>
            </w:r>
          </w:p>
        </w:tc>
        <w:tc>
          <w:tcPr>
            <w:tcW w:w="3570" w:type="dxa"/>
            <w:gridSpan w:val="2"/>
            <w:noWrap w:val="0"/>
            <w:vAlign w:val="bottom"/>
          </w:tcPr>
          <w:p>
            <w:pPr>
              <w:jc w:val="right"/>
              <w:rPr>
                <w:rFonts w:hint="eastAsia" w:ascii="仿宋_GB2312" w:hAnsi="仿宋_GB2312" w:eastAsia="仿宋_GB2312" w:cs="仿宋_GB2312"/>
                <w:b/>
                <w:bCs/>
                <w:color w:val="000000"/>
              </w:rPr>
            </w:pPr>
          </w:p>
          <w:p>
            <w:pPr>
              <w:jc w:val="right"/>
              <w:rPr>
                <w:rFonts w:hint="eastAsia" w:ascii="仿宋_GB2312" w:hAnsi="仿宋_GB2312" w:eastAsia="仿宋_GB2312" w:cs="仿宋_GB2312"/>
                <w:b/>
                <w:bCs/>
                <w:color w:val="000000"/>
              </w:rPr>
            </w:pPr>
          </w:p>
          <w:p>
            <w:pP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 xml:space="preserve">                  年 月日</w:t>
            </w:r>
          </w:p>
        </w:tc>
        <w:tc>
          <w:tcPr>
            <w:tcW w:w="1604" w:type="dxa"/>
            <w:gridSpan w:val="2"/>
            <w:noWrap w:val="0"/>
            <w:vAlign w:val="center"/>
          </w:tcPr>
          <w:p>
            <w:pPr>
              <w:pStyle w:val="6"/>
              <w:spacing w:after="0"/>
              <w:ind w:firstLine="0" w:firstLineChars="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检查组长签名</w:t>
            </w:r>
          </w:p>
        </w:tc>
        <w:tc>
          <w:tcPr>
            <w:tcW w:w="2745" w:type="dxa"/>
            <w:gridSpan w:val="2"/>
            <w:noWrap w:val="0"/>
            <w:vAlign w:val="bottom"/>
          </w:tcPr>
          <w:p>
            <w:pPr>
              <w:pStyle w:val="6"/>
              <w:spacing w:after="0" w:line="240" w:lineRule="exact"/>
              <w:ind w:firstLine="0" w:firstLineChars="0"/>
              <w:jc w:val="right"/>
              <w:rPr>
                <w:rFonts w:hint="eastAsia" w:ascii="仿宋_GB2312" w:hAnsi="仿宋_GB2312" w:eastAsia="仿宋_GB2312" w:cs="仿宋_GB2312"/>
                <w:color w:val="000000"/>
                <w:sz w:val="18"/>
                <w:szCs w:val="18"/>
              </w:rPr>
            </w:pPr>
            <w:r>
              <w:rPr>
                <w:rFonts w:hint="eastAsia" w:ascii="仿宋_GB2312" w:hAnsi="仿宋_GB2312" w:eastAsia="仿宋_GB2312" w:cs="仿宋_GB2312"/>
                <w:b/>
                <w:bCs/>
                <w:color w:val="000000"/>
              </w:rPr>
              <w:t>年月日</w:t>
            </w:r>
          </w:p>
        </w:tc>
      </w:tr>
    </w:tbl>
    <w:p>
      <w:pPr>
        <w:jc w:val="left"/>
        <w:rPr>
          <w:rFonts w:hint="eastAsia" w:ascii="黑体" w:hAnsi="黑体" w:eastAsia="黑体" w:cs="黑体"/>
          <w:bCs/>
          <w:color w:val="000000"/>
          <w:sz w:val="32"/>
          <w:szCs w:val="32"/>
        </w:rPr>
      </w:pPr>
      <w:r>
        <w:rPr>
          <w:rFonts w:hint="eastAsia" w:ascii="仿宋_GB2312" w:hAnsi="仿宋_GB2312" w:eastAsia="仿宋_GB2312" w:cs="仿宋_GB2312"/>
          <w:color w:val="000000"/>
          <w:sz w:val="32"/>
          <w:szCs w:val="32"/>
        </w:rPr>
        <w:br w:type="page"/>
      </w:r>
      <w:r>
        <w:rPr>
          <w:rFonts w:hint="eastAsia" w:ascii="黑体" w:hAnsi="黑体" w:eastAsia="黑体" w:cs="黑体"/>
          <w:bCs/>
          <w:color w:val="000000"/>
          <w:sz w:val="32"/>
          <w:szCs w:val="32"/>
        </w:rPr>
        <w:t>附表3</w:t>
      </w:r>
    </w:p>
    <w:p>
      <w:pPr>
        <w:pStyle w:val="11"/>
        <w:spacing w:line="560" w:lineRule="exact"/>
        <w:ind w:left="-1" w:leftChars="-95" w:hanging="198" w:hangingChars="55"/>
        <w:jc w:val="center"/>
        <w:rPr>
          <w:rFonts w:hint="eastAsia"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水利工程乙级质量检测单位“双随机、一公开”检查问题确认单</w:t>
      </w:r>
    </w:p>
    <w:p>
      <w:pPr>
        <w:pStyle w:val="11"/>
        <w:spacing w:line="560" w:lineRule="exact"/>
        <w:jc w:val="center"/>
        <w:rPr>
          <w:rFonts w:hint="eastAsia" w:ascii="仿宋_GB2312" w:hAnsi="仿宋_GB2312" w:eastAsia="仿宋_GB2312" w:cs="仿宋_GB2312"/>
          <w:bCs/>
          <w:color w:val="000000"/>
          <w:sz w:val="36"/>
          <w:szCs w:val="36"/>
        </w:rPr>
      </w:pPr>
    </w:p>
    <w:tbl>
      <w:tblPr>
        <w:tblStyle w:val="7"/>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6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910" w:type="dxa"/>
            <w:noWrap w:val="0"/>
            <w:vAlign w:val="center"/>
          </w:tcPr>
          <w:p>
            <w:pPr>
              <w:pStyle w:val="2"/>
              <w:snapToGrid w:val="0"/>
              <w:ind w:firstLine="0" w:firstLineChars="0"/>
              <w:jc w:val="center"/>
              <w:rPr>
                <w:rFonts w:hint="eastAsia" w:ascii="仿宋_GB2312" w:hAnsi="仿宋_GB2312" w:eastAsia="仿宋_GB2312" w:cs="仿宋_GB2312"/>
                <w:b/>
                <w:bCs/>
                <w:color w:val="000000"/>
                <w:sz w:val="24"/>
                <w:szCs w:val="32"/>
              </w:rPr>
            </w:pPr>
            <w:r>
              <w:rPr>
                <w:rFonts w:hint="eastAsia" w:ascii="仿宋_GB2312" w:hAnsi="仿宋_GB2312" w:eastAsia="仿宋_GB2312" w:cs="仿宋_GB2312"/>
                <w:b/>
                <w:bCs/>
                <w:color w:val="000000"/>
                <w:sz w:val="24"/>
                <w:szCs w:val="32"/>
              </w:rPr>
              <w:t>被查单位</w:t>
            </w:r>
          </w:p>
        </w:tc>
        <w:tc>
          <w:tcPr>
            <w:tcW w:w="6995" w:type="dxa"/>
            <w:noWrap w:val="0"/>
            <w:vAlign w:val="center"/>
          </w:tcPr>
          <w:p>
            <w:pPr>
              <w:spacing w:line="560" w:lineRule="exact"/>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910" w:type="dxa"/>
            <w:noWrap w:val="0"/>
            <w:vAlign w:val="center"/>
          </w:tcPr>
          <w:p>
            <w:pPr>
              <w:pStyle w:val="2"/>
              <w:snapToGrid w:val="0"/>
              <w:ind w:firstLine="0" w:firstLineChars="0"/>
              <w:jc w:val="center"/>
              <w:rPr>
                <w:rFonts w:hint="eastAsia" w:ascii="仿宋_GB2312" w:hAnsi="仿宋_GB2312" w:eastAsia="仿宋_GB2312" w:cs="仿宋_GB2312"/>
                <w:b/>
                <w:bCs/>
                <w:color w:val="000000"/>
                <w:sz w:val="24"/>
                <w:szCs w:val="32"/>
              </w:rPr>
            </w:pPr>
            <w:r>
              <w:rPr>
                <w:rFonts w:hint="eastAsia" w:ascii="仿宋_GB2312" w:hAnsi="仿宋_GB2312" w:eastAsia="仿宋_GB2312" w:cs="仿宋_GB2312"/>
                <w:b/>
                <w:bCs/>
                <w:color w:val="000000"/>
                <w:sz w:val="24"/>
                <w:szCs w:val="32"/>
              </w:rPr>
              <w:t>检查地点</w:t>
            </w:r>
          </w:p>
        </w:tc>
        <w:tc>
          <w:tcPr>
            <w:tcW w:w="6995" w:type="dxa"/>
            <w:noWrap w:val="0"/>
            <w:vAlign w:val="center"/>
          </w:tcPr>
          <w:p>
            <w:pPr>
              <w:spacing w:line="560" w:lineRule="exact"/>
              <w:jc w:val="center"/>
              <w:rPr>
                <w:rFonts w:hint="eastAsia" w:ascii="仿宋_GB2312" w:hAnsi="仿宋_GB2312" w:eastAsia="仿宋_GB2312"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1910" w:type="dxa"/>
            <w:noWrap w:val="0"/>
            <w:vAlign w:val="center"/>
          </w:tcPr>
          <w:p>
            <w:pPr>
              <w:spacing w:line="5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
                <w:color w:val="000000"/>
                <w:sz w:val="24"/>
              </w:rPr>
              <w:t>检查发现的问题</w:t>
            </w:r>
          </w:p>
        </w:tc>
        <w:tc>
          <w:tcPr>
            <w:tcW w:w="6995" w:type="dxa"/>
            <w:noWrap w:val="0"/>
            <w:vAlign w:val="center"/>
          </w:tcPr>
          <w:p>
            <w:pPr>
              <w:spacing w:line="360" w:lineRule="auto"/>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w:t>
            </w:r>
          </w:p>
          <w:p>
            <w:pPr>
              <w:spacing w:line="360" w:lineRule="auto"/>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p>
          <w:p>
            <w:pPr>
              <w:spacing w:line="360" w:lineRule="auto"/>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1910" w:type="dxa"/>
            <w:noWrap w:val="0"/>
            <w:vAlign w:val="center"/>
          </w:tcPr>
          <w:p>
            <w:pPr>
              <w:spacing w:line="5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
                <w:color w:val="000000"/>
                <w:sz w:val="24"/>
              </w:rPr>
              <w:t>问题的依据</w:t>
            </w:r>
          </w:p>
        </w:tc>
        <w:tc>
          <w:tcPr>
            <w:tcW w:w="6995" w:type="dxa"/>
            <w:noWrap w:val="0"/>
            <w:vAlign w:val="center"/>
          </w:tcPr>
          <w:p>
            <w:pPr>
              <w:spacing w:line="360" w:lineRule="auto"/>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w:t>
            </w:r>
          </w:p>
          <w:p>
            <w:pPr>
              <w:spacing w:line="360" w:lineRule="auto"/>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p>
          <w:p>
            <w:pPr>
              <w:spacing w:line="360" w:lineRule="auto"/>
              <w:ind w:firstLine="240" w:firstLineChars="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1910" w:type="dxa"/>
            <w:noWrap w:val="0"/>
            <w:vAlign w:val="center"/>
          </w:tcPr>
          <w:p>
            <w:pPr>
              <w:spacing w:line="5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
                <w:color w:val="000000"/>
                <w:sz w:val="24"/>
              </w:rPr>
              <w:t>取证资料</w:t>
            </w:r>
          </w:p>
        </w:tc>
        <w:tc>
          <w:tcPr>
            <w:tcW w:w="6995" w:type="dxa"/>
            <w:noWrap w:val="0"/>
            <w:vAlign w:val="center"/>
          </w:tcPr>
          <w:p>
            <w:pPr>
              <w:spacing w:line="360" w:lineRule="auto"/>
              <w:ind w:firstLine="249" w:firstLineChars="104"/>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1.书面材料（   份）</w:t>
            </w:r>
          </w:p>
          <w:p>
            <w:pPr>
              <w:spacing w:line="360" w:lineRule="auto"/>
              <w:ind w:firstLine="249" w:firstLineChars="104"/>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2.影像资料（   份）</w:t>
            </w:r>
          </w:p>
          <w:p>
            <w:pPr>
              <w:spacing w:line="360" w:lineRule="auto"/>
              <w:ind w:firstLine="249" w:firstLineChars="104"/>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3.其他资料（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910" w:type="dxa"/>
            <w:noWrap w:val="0"/>
            <w:vAlign w:val="center"/>
          </w:tcPr>
          <w:p>
            <w:pPr>
              <w:spacing w:line="560" w:lineRule="exact"/>
              <w:jc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被查单位确认</w:t>
            </w:r>
          </w:p>
        </w:tc>
        <w:tc>
          <w:tcPr>
            <w:tcW w:w="6995" w:type="dxa"/>
            <w:noWrap w:val="0"/>
            <w:vAlign w:val="center"/>
          </w:tcPr>
          <w:p>
            <w:pPr>
              <w:spacing w:line="360" w:lineRule="auto"/>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法人代表确认签字（加盖公章）:</w:t>
            </w:r>
          </w:p>
          <w:p>
            <w:pPr>
              <w:spacing w:line="360" w:lineRule="auto"/>
              <w:ind w:firstLine="2640" w:firstLineChars="11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1910" w:type="dxa"/>
            <w:noWrap w:val="0"/>
            <w:vAlign w:val="center"/>
          </w:tcPr>
          <w:p>
            <w:pPr>
              <w:spacing w:line="560" w:lineRule="exact"/>
              <w:jc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检查组成员</w:t>
            </w:r>
          </w:p>
        </w:tc>
        <w:tc>
          <w:tcPr>
            <w:tcW w:w="6995" w:type="dxa"/>
            <w:noWrap w:val="0"/>
            <w:vAlign w:val="center"/>
          </w:tcPr>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组    长: </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w:t>
            </w:r>
          </w:p>
          <w:p>
            <w:pPr>
              <w:spacing w:line="360" w:lineRule="auto"/>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 xml:space="preserve">执法人员: </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执法证编号:</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专    家: </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身份证号：</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日    期：</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w:t>
            </w:r>
          </w:p>
        </w:tc>
      </w:tr>
    </w:tbl>
    <w:p>
      <w:pPr>
        <w:rPr>
          <w:rFonts w:hint="eastAsia" w:ascii="仿宋_GB2312" w:hAnsi="仿宋_GB2312" w:eastAsia="仿宋_GB2312" w:cs="仿宋_GB2312"/>
          <w:color w:val="000000"/>
          <w:sz w:val="32"/>
          <w:szCs w:val="32"/>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363"/>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jc w:val="center"/>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- 8 -</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zql5uc8AAAAFAQAADwAA&#10;AAAAAAABACAAAAA4AAAAZHJzL2Rvd25yZXYueG1sUEsBAhQAFAAAAAgAh07iQAYQno4JAgAAEgQA&#10;AA4AAAAAAAAAAQAgAAAANAEAAGRycy9lMm9Eb2MueG1sUEsFBgAAAAAGAAYAWQEAAK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- 8 -</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pPr>
                          <w:r>
                            <w:fldChar w:fldCharType="begin"/>
                          </w:r>
                          <w:r>
                            <w:instrText xml:space="preserve">PAGE   \* MERGEFORMAT</w:instrText>
                          </w:r>
                          <w:r>
                            <w:fldChar w:fldCharType="separate"/>
                          </w:r>
                          <w:r>
                            <w:rPr>
                              <w:lang w:val="zh-CN"/>
                            </w:rPr>
                            <w:t>-</w:t>
                          </w:r>
                          <w:r>
                            <w:t xml:space="preserve">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4"/>
                      <w:jc w:val="center"/>
                    </w:pPr>
                    <w:r>
                      <w:fldChar w:fldCharType="begin"/>
                    </w:r>
                    <w:r>
                      <w:instrText xml:space="preserve">PAGE   \* MERGEFORMAT</w:instrText>
                    </w:r>
                    <w:r>
                      <w:fldChar w:fldCharType="separate"/>
                    </w:r>
                    <w:r>
                      <w:rPr>
                        <w:lang w:val="zh-CN"/>
                      </w:rPr>
                      <w:t>-</w:t>
                    </w:r>
                    <w:r>
                      <w:t xml:space="preserve"> 1 -</w:t>
                    </w:r>
                    <w:r>
                      <w:fldChar w:fldCharType="end"/>
                    </w:r>
                  </w:p>
                </w:txbxContent>
              </v:textbox>
            </v:shape>
          </w:pict>
        </mc:Fallback>
      </mc:AlternateContent>
    </w:r>
  </w:p>
  <w:p>
    <w:pPr>
      <w:pStyle w:val="4"/>
      <w:tabs>
        <w:tab w:val="left" w:pos="363"/>
        <w:tab w:val="clear" w:pos="4153"/>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ZDA3NTJjOTk1MzU4YzE5Y2ZjZTBlNDJiYzkyNDgifQ=="/>
  </w:docVars>
  <w:rsids>
    <w:rsidRoot w:val="001F4C9D"/>
    <w:rsid w:val="000F298A"/>
    <w:rsid w:val="001F4C9D"/>
    <w:rsid w:val="00222B39"/>
    <w:rsid w:val="002E34F4"/>
    <w:rsid w:val="002F4DF0"/>
    <w:rsid w:val="004A0C1E"/>
    <w:rsid w:val="00527551"/>
    <w:rsid w:val="00720DB3"/>
    <w:rsid w:val="00734F7D"/>
    <w:rsid w:val="00740388"/>
    <w:rsid w:val="0074262D"/>
    <w:rsid w:val="00883660"/>
    <w:rsid w:val="00930CAE"/>
    <w:rsid w:val="00961FF5"/>
    <w:rsid w:val="00A738D1"/>
    <w:rsid w:val="00B17FF0"/>
    <w:rsid w:val="00CB2321"/>
    <w:rsid w:val="00D24AE5"/>
    <w:rsid w:val="00D46DB4"/>
    <w:rsid w:val="00F24B6D"/>
    <w:rsid w:val="1BE7A8D7"/>
    <w:rsid w:val="1DBFF924"/>
    <w:rsid w:val="2FEB0B9E"/>
    <w:rsid w:val="32CB4C62"/>
    <w:rsid w:val="397F92B5"/>
    <w:rsid w:val="3BEF7E71"/>
    <w:rsid w:val="3DFE8B3D"/>
    <w:rsid w:val="4DFF0698"/>
    <w:rsid w:val="4FDE16B4"/>
    <w:rsid w:val="53EC095A"/>
    <w:rsid w:val="5BED3145"/>
    <w:rsid w:val="5DFA8352"/>
    <w:rsid w:val="5DFF900A"/>
    <w:rsid w:val="5FBD7F5F"/>
    <w:rsid w:val="66F74618"/>
    <w:rsid w:val="69FA7C29"/>
    <w:rsid w:val="6A63251A"/>
    <w:rsid w:val="6C7228A6"/>
    <w:rsid w:val="765FD8DC"/>
    <w:rsid w:val="7A732D27"/>
    <w:rsid w:val="7AF6D253"/>
    <w:rsid w:val="7B6E7CBA"/>
    <w:rsid w:val="7BF3F977"/>
    <w:rsid w:val="7BF5B3B7"/>
    <w:rsid w:val="7DBFD63C"/>
    <w:rsid w:val="7FAB036C"/>
    <w:rsid w:val="9FBFCF70"/>
    <w:rsid w:val="B7DC62FD"/>
    <w:rsid w:val="BBFE20BE"/>
    <w:rsid w:val="BECF4E51"/>
    <w:rsid w:val="BFFECD37"/>
    <w:rsid w:val="CA5FB163"/>
    <w:rsid w:val="D0BE7A80"/>
    <w:rsid w:val="DBE3E15B"/>
    <w:rsid w:val="DBFB547F"/>
    <w:rsid w:val="EDFBF2A5"/>
    <w:rsid w:val="EDFF62EE"/>
    <w:rsid w:val="EE4F5296"/>
    <w:rsid w:val="EFFE043E"/>
    <w:rsid w:val="EFFEC70B"/>
    <w:rsid w:val="F5F79CDF"/>
    <w:rsid w:val="F5FFADA8"/>
    <w:rsid w:val="F9FE48D3"/>
    <w:rsid w:val="FCDB2360"/>
    <w:rsid w:val="FED7A62A"/>
    <w:rsid w:val="FFCFBABF"/>
    <w:rsid w:val="FFF74F0B"/>
    <w:rsid w:val="FFFF544F"/>
    <w:rsid w:val="FFFF6D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uppressAutoHyphens w:val="0"/>
      <w:spacing w:line="440" w:lineRule="exact"/>
      <w:ind w:firstLine="480" w:firstLineChars="200"/>
    </w:pPr>
  </w:style>
  <w:style w:type="paragraph" w:styleId="3">
    <w:name w:val="Body Text"/>
    <w:basedOn w:val="1"/>
    <w:qFormat/>
    <w:uiPriority w:val="0"/>
    <w:pPr>
      <w:spacing w:after="140" w:line="276" w:lineRule="auto"/>
    </w:pPr>
  </w:style>
  <w:style w:type="paragraph" w:styleId="4">
    <w:name w:val="footer"/>
    <w:basedOn w:val="1"/>
    <w:link w:val="10"/>
    <w:unhideWhenUsed/>
    <w:qFormat/>
    <w:uiPriority w:val="99"/>
    <w:pPr>
      <w:tabs>
        <w:tab w:val="center" w:pos="4153"/>
        <w:tab w:val="right" w:pos="8306"/>
      </w:tabs>
      <w:suppressAutoHyphens w:val="0"/>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uppressAutoHyphens w:val="0"/>
      <w:snapToGrid w:val="0"/>
      <w:jc w:val="center"/>
    </w:pPr>
    <w:rPr>
      <w:rFonts w:asciiTheme="minorHAnsi" w:hAnsiTheme="minorHAnsi" w:eastAsiaTheme="minorEastAsia" w:cstheme="minorBidi"/>
      <w:sz w:val="18"/>
      <w:szCs w:val="18"/>
    </w:rPr>
  </w:style>
  <w:style w:type="paragraph" w:styleId="6">
    <w:name w:val="Body Text First Indent"/>
    <w:basedOn w:val="3"/>
    <w:qFormat/>
    <w:uiPriority w:val="0"/>
    <w:pPr>
      <w:spacing w:after="120" w:line="240" w:lineRule="auto"/>
      <w:ind w:firstLine="420" w:firstLineChars="100"/>
    </w:p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customStyle="1" w:styleId="11">
    <w:name w:val="_Style 2"/>
    <w:qFormat/>
    <w:uiPriority w:val="1"/>
    <w:rPr>
      <w:rFonts w:ascii="Calibri" w:hAnsi="Calibri" w:eastAsia="宋体" w:cs="Times New Roman"/>
      <w:sz w:val="22"/>
      <w:szCs w:val="22"/>
      <w:lang w:val="en-US" w:eastAsia="zh-CN" w:bidi="ar-SA"/>
    </w:rPr>
  </w:style>
  <w:style w:type="paragraph" w:customStyle="1" w:styleId="12">
    <w:name w:val="_Style 8"/>
    <w:basedOn w:val="3"/>
    <w:next w:val="6"/>
    <w:qFormat/>
    <w:uiPriority w:val="0"/>
    <w:pPr>
      <w:suppressAutoHyphens w:val="0"/>
      <w:spacing w:after="160" w:line="240" w:lineRule="auto"/>
      <w:ind w:firstLine="250" w:firstLineChars="25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7198</Words>
  <Characters>7272</Characters>
  <Lines>64</Lines>
  <Paragraphs>18</Paragraphs>
  <TotalTime>0</TotalTime>
  <ScaleCrop>false</ScaleCrop>
  <LinksUpToDate>false</LinksUpToDate>
  <CharactersWithSpaces>7588</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2024-09-27T08:24:00Z</dcterms:created>
  <dc:creator>qiaojy2</dc:creator>
  <cp:lastModifiedBy>huawei</cp:lastModifiedBy>
  <cp:lastPrinted>2025-06-13T09:39:00Z</cp:lastPrinted>
  <dcterms:modified xsi:type="dcterms:W3CDTF">2026-07-15T15:40:39Z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AC6060AEC548BF77269D4A683CAABD7A_43</vt:lpwstr>
  </property>
  <property fmtid="{D5CDD505-2E9C-101B-9397-08002B2CF9AE}" pid="4" name="KSOTemplateDocerSaveRecord">
    <vt:lpwstr>eyJoZGlkIjoiYjNlNDU3MmM2OGEyODgwMWEyZWQ2NTc0NjcxZjc1NjciLCJ1c2VySWQiOiIxNTE5NDc2NzY5In0=</vt:lpwstr>
  </property>
</Properties>
</file>