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上海市水务海洋领域失信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信息</w:t>
      </w:r>
      <w:r>
        <w:rPr>
          <w:rFonts w:hint="eastAsia" w:ascii="华文中宋" w:hAnsi="华文中宋" w:eastAsia="华文中宋"/>
          <w:b/>
          <w:sz w:val="36"/>
          <w:szCs w:val="36"/>
        </w:rPr>
        <w:t>修复办法</w:t>
      </w:r>
    </w:p>
    <w:p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（征求意见稿）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第一条（总则）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为落实《国务院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关于进一步优化政务服务提升行政效能推动“高效办成一件事”的指导意见</w:t>
      </w:r>
      <w:r>
        <w:rPr>
          <w:rFonts w:hint="eastAsia" w:ascii="仿宋_GB2312" w:hAnsi="Calibri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《关于进一步</w:t>
      </w:r>
      <w:r>
        <w:rPr>
          <w:rFonts w:hint="eastAsia" w:ascii="仿宋_GB2312" w:eastAsia="仿宋_GB2312"/>
          <w:sz w:val="32"/>
          <w:szCs w:val="32"/>
          <w:lang w:eastAsia="zh-CN"/>
        </w:rPr>
        <w:t>完善</w:t>
      </w:r>
      <w:r>
        <w:rPr>
          <w:rFonts w:hint="eastAsia" w:ascii="仿宋_GB2312" w:eastAsia="仿宋_GB2312"/>
          <w:sz w:val="32"/>
          <w:szCs w:val="32"/>
        </w:rPr>
        <w:t>本市公共信用信息修复</w:t>
      </w:r>
      <w:r>
        <w:rPr>
          <w:rFonts w:hint="eastAsia" w:ascii="仿宋_GB2312" w:eastAsia="仿宋_GB2312"/>
          <w:sz w:val="32"/>
          <w:szCs w:val="32"/>
          <w:lang w:eastAsia="zh-CN"/>
        </w:rPr>
        <w:t>机制的工作方案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Calibri" w:eastAsia="仿宋_GB2312"/>
          <w:sz w:val="32"/>
          <w:szCs w:val="32"/>
        </w:rPr>
        <w:t>等文件精神，根据《上海市社会信用条例》的相关规定，制定本办法。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第二条（适用范围）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信用主体就水务海洋领域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经市、区水务海洋管理部门认定的下列</w:t>
      </w:r>
      <w:r>
        <w:rPr>
          <w:rFonts w:hint="eastAsia" w:ascii="仿宋_GB2312" w:hAnsi="Calibri" w:eastAsia="仿宋_GB2312"/>
          <w:sz w:val="32"/>
          <w:szCs w:val="32"/>
        </w:rPr>
        <w:t>失信行为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申请失信信息修复，适用本办法：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（一）自然人的行政处罚信息；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（二）行政事业性收费、政府性基金欠费信息；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（三）未履行在行政管理或公共服务过程中作出的信用承诺信息；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（四）行政强制执行信息；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（五）国家和本市规定的其他失信信息。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第三条（工作分工）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市、区水务海洋管理部门按照“谁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认定</w:t>
      </w:r>
      <w:r>
        <w:rPr>
          <w:rFonts w:hint="eastAsia" w:ascii="仿宋_GB2312" w:hAnsi="Calibri" w:eastAsia="仿宋_GB2312"/>
          <w:sz w:val="32"/>
          <w:szCs w:val="32"/>
        </w:rPr>
        <w:t>，谁修复”的原则负责修复申请的受理、审查、决定、意见反馈和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信用主体</w:t>
      </w:r>
      <w:r>
        <w:rPr>
          <w:rFonts w:hint="eastAsia" w:ascii="仿宋_GB2312" w:hAnsi="Calibri" w:eastAsia="仿宋_GB2312"/>
          <w:sz w:val="32"/>
          <w:szCs w:val="32"/>
        </w:rPr>
        <w:t>知情权保障等工作。</w:t>
      </w:r>
    </w:p>
    <w:p>
      <w:pPr>
        <w:adjustRightInd w:val="0"/>
        <w:snapToGrid w:val="0"/>
        <w:spacing w:line="600" w:lineRule="exact"/>
        <w:ind w:firstLine="642" w:firstLineChars="200"/>
        <w:rPr>
          <w:rFonts w:hint="eastAsia" w:ascii="仿宋_GB2312" w:hAnsi="Calibri" w:eastAsia="仿宋_GB2312"/>
          <w:b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第四条（认定标准）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符合以下情形的，认定为情节轻微、社会危害性较小的失信行为信息：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罚款 20 万元以下的；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行政事业性收费、政府性基金欠费信息10万元以下的；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未履行在行政管理或公共服务过程中作出的信用承诺信息。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符合以下情形的，认定为情节严重、有一定社会危害性的失信行为信息：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 xml:space="preserve">罚款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0 万元以上的；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行政事业性收费、政府性基金欠费信息10万元以上的；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行政强制执行信息。</w:t>
      </w:r>
    </w:p>
    <w:p>
      <w:pPr>
        <w:pStyle w:val="4"/>
        <w:spacing w:before="0" w:beforeAutospacing="0" w:after="0" w:afterAutospacing="0" w:line="600" w:lineRule="exact"/>
        <w:ind w:firstLine="643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条（修复条件）</w:t>
      </w:r>
    </w:p>
    <w:p>
      <w:pPr>
        <w:pStyle w:val="4"/>
        <w:spacing w:before="0" w:beforeAutospacing="0" w:after="0" w:afterAutospacing="0" w:line="600" w:lineRule="exact"/>
        <w:ind w:firstLine="643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按照失信行为造成后果的严重程度不同，失信信息修复分别适用以下情形，法律、法规、规章有规定的从其规定：</w:t>
      </w:r>
    </w:p>
    <w:p>
      <w:pPr>
        <w:pStyle w:val="4"/>
        <w:spacing w:before="0" w:beforeAutospacing="0" w:after="0" w:afterAutospacing="0" w:line="600" w:lineRule="exact"/>
        <w:ind w:firstLine="482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（一）情节轻微、社会危害性较小的失信行为信息，修复应符合以下条件：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已纠正失信行为、消除社会不良影响；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公开作出信用承诺；应距原行政行为作出之日满３个月。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情节严重、有一定社会危害性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的失信行为信息，修复应符合以下条件：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已纠正失信行为、消除社会不良影响；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公开作出信用承诺；应距原行政行为作出之日满6个月。</w:t>
      </w:r>
    </w:p>
    <w:p>
      <w:pPr>
        <w:pStyle w:val="4"/>
        <w:spacing w:before="0" w:beforeAutospacing="0" w:after="0" w:afterAutospacing="0" w:line="60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条（提出申请）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信用主体可以通过“一网通办(随申办)”公共信用信息修复“一件事”申请专栏,“一站式”提交失信信息修复申请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信用主体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通过其他途径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提交失信信息修复申请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的，参照前款执行。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Calibri" w:eastAsia="仿宋_GB2312"/>
          <w:b/>
          <w:sz w:val="32"/>
          <w:szCs w:val="32"/>
        </w:rPr>
        <w:t>条（申请材料）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信用主体</w:t>
      </w:r>
      <w:r>
        <w:rPr>
          <w:rFonts w:hint="eastAsia" w:ascii="仿宋_GB2312" w:hAnsi="Calibri" w:eastAsia="仿宋_GB2312"/>
          <w:sz w:val="32"/>
          <w:szCs w:val="32"/>
        </w:rPr>
        <w:t>申请信用修复的，应当提供以下材料：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Calibri" w:eastAsia="仿宋_GB2312"/>
          <w:sz w:val="32"/>
          <w:szCs w:val="32"/>
        </w:rPr>
        <w:t>）信用信息修复承诺书；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/>
          <w:sz w:val="32"/>
          <w:szCs w:val="32"/>
        </w:rPr>
        <w:t>）改正失信行为和消除不良影响的证明材料。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Calibri" w:eastAsia="仿宋_GB2312"/>
          <w:b/>
          <w:sz w:val="32"/>
          <w:szCs w:val="32"/>
        </w:rPr>
        <w:t>条（申请受理）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市、区水务海洋管理部门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应当在收到“一网通办(随申办)”转交的</w:t>
      </w:r>
      <w:r>
        <w:rPr>
          <w:rFonts w:hint="eastAsia" w:ascii="仿宋_GB2312" w:hAnsi="Calibri" w:eastAsia="仿宋_GB2312"/>
          <w:sz w:val="32"/>
          <w:szCs w:val="32"/>
        </w:rPr>
        <w:t>申请材料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之日起</w:t>
      </w:r>
      <w:r>
        <w:rPr>
          <w:rFonts w:hint="eastAsia" w:ascii="仿宋_GB2312" w:hAnsi="Calibri" w:eastAsia="仿宋_GB2312"/>
          <w:sz w:val="32"/>
          <w:szCs w:val="32"/>
        </w:rPr>
        <w:t>在２个工作日内审查申请文件的完整性和规范性,并决定是否受理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</w:rPr>
        <w:t>申请材料不齐全或不符合要求的,应当一次性告知申请人补正相关料,补正后符合要求的,予以受理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Calibri" w:eastAsia="仿宋_GB2312"/>
          <w:b/>
          <w:sz w:val="32"/>
          <w:szCs w:val="32"/>
        </w:rPr>
        <w:t>条（修复认定）</w:t>
      </w:r>
    </w:p>
    <w:p>
      <w:pPr>
        <w:pStyle w:val="4"/>
        <w:spacing w:before="0" w:beforeAutospacing="0" w:after="0" w:afterAutospacing="0" w:line="600" w:lineRule="exact"/>
        <w:ind w:firstLine="48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市、区水务海洋管理部门</w:t>
      </w:r>
      <w:r>
        <w:rPr>
          <w:rFonts w:hint="eastAsia" w:ascii="仿宋_GB2312" w:hAnsi="Calibri" w:eastAsia="仿宋_GB2312" w:cs="Times New Roman"/>
          <w:sz w:val="32"/>
          <w:szCs w:val="32"/>
        </w:rPr>
        <w:t>应当自受理之日起５个工作日内出具是否予以修复的意见,并书面告知信用主体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</w:rPr>
        <w:t>情况复杂,不能在规定期限内办结的,可以适当延长,但是延长期限最多超过３个工作日,延期情况需及时告知信用主体和市公共信用中心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市、区水务海洋管理部门在完成审查后，及时向市公共信用中心反馈修复结论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hAnsi="Calibri" w:eastAsia="仿宋_GB2312"/>
          <w:b/>
          <w:sz w:val="32"/>
          <w:szCs w:val="32"/>
        </w:rPr>
        <w:t>条（信息处理）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区水务海洋管理部门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同意修复的，应撤下相关网站上公示的信息，法律、法规以及规章另有规定的除外。</w:t>
      </w:r>
    </w:p>
    <w:p>
      <w:pPr>
        <w:adjustRightInd w:val="0"/>
        <w:snapToGrid w:val="0"/>
        <w:spacing w:line="600" w:lineRule="exact"/>
        <w:ind w:firstLine="642" w:firstLineChars="200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十一</w:t>
      </w:r>
      <w:r>
        <w:rPr>
          <w:rFonts w:hint="eastAsia" w:ascii="仿宋_GB2312" w:hAnsi="Calibri" w:eastAsia="仿宋_GB2312"/>
          <w:b/>
          <w:sz w:val="32"/>
          <w:szCs w:val="32"/>
        </w:rPr>
        <w:t>条（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法人与非法人组织的行政处罚信息修复</w:t>
      </w:r>
      <w:r>
        <w:rPr>
          <w:rFonts w:hint="eastAsia" w:ascii="仿宋_GB2312" w:hAnsi="Calibri" w:eastAsia="仿宋_GB2312"/>
          <w:b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 w:val="0"/>
          <w:bCs/>
          <w:sz w:val="32"/>
          <w:szCs w:val="32"/>
          <w:lang w:eastAsia="zh-CN"/>
        </w:rPr>
        <w:t>对“信用中国”网站和各级信用门户网站公示的法人与非法人组织的行政处罚信息，修复条件和修复流程等按照国家发展改革委《失信行为纠正后的信用信息修复管理办法（试行）》执行。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第十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/>
          <w:b/>
          <w:sz w:val="32"/>
          <w:szCs w:val="32"/>
        </w:rPr>
        <w:t>条（施行日期）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本办法自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2024年</w:t>
      </w:r>
      <w:r>
        <w:rPr>
          <w:rFonts w:hint="default" w:ascii="仿宋_GB2312" w:hAnsi="Calibri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日期施行</w:t>
      </w:r>
      <w:r>
        <w:rPr>
          <w:rFonts w:hint="eastAsia" w:ascii="仿宋_GB2312" w:hAnsi="Calibri" w:eastAsia="仿宋_GB2312"/>
          <w:sz w:val="32"/>
          <w:szCs w:val="32"/>
        </w:rPr>
        <w:t>，有效期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5年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EE31B"/>
    <w:multiLevelType w:val="singleLevel"/>
    <w:tmpl w:val="AF9EE3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BF028B"/>
    <w:multiLevelType w:val="singleLevel"/>
    <w:tmpl w:val="FBBF02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35B"/>
    <w:rsid w:val="000C1237"/>
    <w:rsid w:val="00125979"/>
    <w:rsid w:val="00316EEE"/>
    <w:rsid w:val="004E635B"/>
    <w:rsid w:val="005A4463"/>
    <w:rsid w:val="007C65EC"/>
    <w:rsid w:val="00931941"/>
    <w:rsid w:val="00D13F48"/>
    <w:rsid w:val="00FF1C8C"/>
    <w:rsid w:val="39CF490F"/>
    <w:rsid w:val="3DF52908"/>
    <w:rsid w:val="3FA3251B"/>
    <w:rsid w:val="3FF5A349"/>
    <w:rsid w:val="5DDFCE9B"/>
    <w:rsid w:val="735FD915"/>
    <w:rsid w:val="7AEC944A"/>
    <w:rsid w:val="7BD5FCBA"/>
    <w:rsid w:val="7FB37684"/>
    <w:rsid w:val="7FDF77A5"/>
    <w:rsid w:val="8D754B44"/>
    <w:rsid w:val="AFFA1F5C"/>
    <w:rsid w:val="BBEF5FC2"/>
    <w:rsid w:val="DBF9E1BC"/>
    <w:rsid w:val="DDFE8321"/>
    <w:rsid w:val="E6EFE208"/>
    <w:rsid w:val="EFD36D99"/>
    <w:rsid w:val="FFC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shswj</Company>
  <Pages>4</Pages>
  <Words>224</Words>
  <Characters>1283</Characters>
  <Lines>10</Lines>
  <Paragraphs>3</Paragraphs>
  <TotalTime>2</TotalTime>
  <ScaleCrop>false</ScaleCrop>
  <LinksUpToDate>false</LinksUpToDate>
  <CharactersWithSpaces>1504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2021-05-29T08:40:00Z</dcterms:created>
  <dc:creator>朱铭</dc:creator>
  <cp:lastModifiedBy>user</cp:lastModifiedBy>
  <cp:lastPrinted>2024-10-09T17:06:58Z</cp:lastPrinted>
  <dcterms:modified xsi:type="dcterms:W3CDTF">2024-10-09T17:07:01Z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