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上海市水务海洋领域失信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修复办法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Calibri" w:eastAsia="仿宋_GB2312"/>
          <w:b/>
          <w:sz w:val="32"/>
          <w:szCs w:val="32"/>
        </w:rPr>
      </w:pPr>
      <w:r>
        <w:rPr>
          <w:rFonts w:hint="eastAsia" w:ascii="仿宋_GB2312" w:hAnsi="Calibri" w:eastAsia="仿宋_GB2312"/>
          <w:b/>
          <w:sz w:val="32"/>
          <w:szCs w:val="32"/>
        </w:rPr>
        <w:t>第一条（总则）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为落实《国务院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关于进一步优化政务服务提升行政效能推动“高效办成一件事”的指导意见</w:t>
      </w:r>
      <w:r>
        <w:rPr>
          <w:rFonts w:hint="eastAsia" w:ascii="仿宋_GB2312" w:hAnsi="Calibri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</w:rPr>
        <w:t>《关于进一步</w:t>
      </w:r>
      <w:r>
        <w:rPr>
          <w:rFonts w:hint="eastAsia" w:ascii="仿宋_GB2312" w:eastAsia="仿宋_GB2312"/>
          <w:sz w:val="32"/>
          <w:szCs w:val="32"/>
          <w:lang w:eastAsia="zh-CN"/>
        </w:rPr>
        <w:t>完善</w:t>
      </w:r>
      <w:r>
        <w:rPr>
          <w:rFonts w:hint="eastAsia" w:ascii="仿宋_GB2312" w:eastAsia="仿宋_GB2312"/>
          <w:sz w:val="32"/>
          <w:szCs w:val="32"/>
        </w:rPr>
        <w:t>本市公共信用信息修复</w:t>
      </w:r>
      <w:r>
        <w:rPr>
          <w:rFonts w:hint="eastAsia" w:ascii="仿宋_GB2312" w:eastAsia="仿宋_GB2312"/>
          <w:sz w:val="32"/>
          <w:szCs w:val="32"/>
          <w:lang w:eastAsia="zh-CN"/>
        </w:rPr>
        <w:t>机制的工作方案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hAnsi="Calibri" w:eastAsia="仿宋_GB2312"/>
          <w:sz w:val="32"/>
          <w:szCs w:val="32"/>
        </w:rPr>
        <w:t>等文件精神，根据《上海市社会信用条例》的相关规定，制定本办法。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Calibri" w:eastAsia="仿宋_GB2312"/>
          <w:b/>
          <w:sz w:val="32"/>
          <w:szCs w:val="32"/>
        </w:rPr>
      </w:pPr>
      <w:r>
        <w:rPr>
          <w:rFonts w:hint="eastAsia" w:ascii="仿宋_GB2312" w:hAnsi="Calibri" w:eastAsia="仿宋_GB2312"/>
          <w:b/>
          <w:sz w:val="32"/>
          <w:szCs w:val="32"/>
        </w:rPr>
        <w:t>第二条（适用范围）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  <w:lang w:eastAsia="zh-CN"/>
        </w:rPr>
        <w:t>本市行政区域内</w:t>
      </w:r>
      <w:r>
        <w:rPr>
          <w:rFonts w:hint="eastAsia" w:ascii="仿宋_GB2312" w:hAnsi="Calibri" w:eastAsia="仿宋_GB2312"/>
          <w:sz w:val="32"/>
          <w:szCs w:val="32"/>
        </w:rPr>
        <w:t>信用主体就水务海洋领域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经市、区水务海洋管理部门认定的下列</w:t>
      </w:r>
      <w:r>
        <w:rPr>
          <w:rFonts w:hint="eastAsia" w:ascii="仿宋_GB2312" w:hAnsi="Calibri" w:eastAsia="仿宋_GB2312"/>
          <w:sz w:val="32"/>
          <w:szCs w:val="32"/>
        </w:rPr>
        <w:t>失信行为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申请失信信息修复，适用本办法：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（一）自然人的行政处罚信息；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（二）行政事业性收费、政府性基金欠费信息；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（三）未履行在行政管理或公共服务过程中作出的信用承诺信息；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（四）行政强制执行信息；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/>
        <w:rPr>
          <w:rFonts w:hint="default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（五）国家和本市规定的其他失信信息。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Calibri" w:eastAsia="仿宋_GB2312"/>
          <w:b/>
          <w:sz w:val="32"/>
          <w:szCs w:val="32"/>
        </w:rPr>
      </w:pPr>
      <w:r>
        <w:rPr>
          <w:rFonts w:hint="eastAsia" w:ascii="仿宋_GB2312" w:hAnsi="Calibri" w:eastAsia="仿宋_GB2312"/>
          <w:b/>
          <w:sz w:val="32"/>
          <w:szCs w:val="32"/>
        </w:rPr>
        <w:t>第三条（工作分工）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市、区水务海洋管理部门按照“谁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认定</w:t>
      </w:r>
      <w:r>
        <w:rPr>
          <w:rFonts w:hint="eastAsia" w:ascii="仿宋_GB2312" w:hAnsi="Calibri" w:eastAsia="仿宋_GB2312"/>
          <w:sz w:val="32"/>
          <w:szCs w:val="32"/>
        </w:rPr>
        <w:t>，谁修复”的原则负责修复申请的受理、审查、决定、意见反馈和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信用主体</w:t>
      </w:r>
      <w:r>
        <w:rPr>
          <w:rFonts w:hint="eastAsia" w:ascii="仿宋_GB2312" w:hAnsi="Calibri" w:eastAsia="仿宋_GB2312"/>
          <w:sz w:val="32"/>
          <w:szCs w:val="32"/>
        </w:rPr>
        <w:t>知情权保障等工作。</w:t>
      </w:r>
    </w:p>
    <w:p>
      <w:pPr>
        <w:adjustRightInd w:val="0"/>
        <w:snapToGrid w:val="0"/>
        <w:spacing w:line="600" w:lineRule="exact"/>
        <w:ind w:firstLine="642" w:firstLineChars="200"/>
        <w:rPr>
          <w:rFonts w:hint="eastAsia" w:ascii="仿宋_GB2312" w:hAnsi="Calibri" w:eastAsia="仿宋_GB2312"/>
          <w:b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b/>
          <w:sz w:val="32"/>
          <w:szCs w:val="32"/>
          <w:lang w:eastAsia="zh-CN"/>
        </w:rPr>
        <w:t>第四条（认定标准）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  <w:lang w:eastAsia="zh-CN"/>
        </w:rPr>
        <w:t>符合以下情形的，认定为情节轻微、社会危害性较小的失信行为信息：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  <w:lang w:eastAsia="zh-CN"/>
        </w:rPr>
        <w:t>罚款 20 万元以下的；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0" w:leftChars="0" w:firstLine="640" w:firstLineChars="200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行政事业性收费、政府性基金欠费信息10万元以下的；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0" w:leftChars="0" w:firstLine="640" w:firstLineChars="200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未履行在行政管理或公共服务过程中作出的信用承诺信息。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符合以下情形的，认定为情节严重、有一定社会危害性的失信行为信息：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  <w:lang w:eastAsia="zh-CN"/>
        </w:rPr>
        <w:t xml:space="preserve">罚款超过 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0 万元以上的；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firstLine="640" w:firstLineChars="200"/>
        <w:rPr>
          <w:rFonts w:hint="default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行政事业性收费、政府性基金欠费信息超过10万元以上的；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firstLine="640" w:firstLineChars="200"/>
        <w:rPr>
          <w:rFonts w:hint="default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行政强制执行信息。</w:t>
      </w:r>
    </w:p>
    <w:p>
      <w:pPr>
        <w:pStyle w:val="4"/>
        <w:spacing w:before="0" w:beforeAutospacing="0" w:after="0" w:afterAutospacing="0" w:line="600" w:lineRule="exact"/>
        <w:ind w:firstLine="643"/>
        <w:jc w:val="both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b/>
          <w:sz w:val="32"/>
          <w:szCs w:val="32"/>
        </w:rPr>
        <w:t>条（修复条件）</w:t>
      </w:r>
    </w:p>
    <w:p>
      <w:pPr>
        <w:pStyle w:val="4"/>
        <w:spacing w:before="0" w:beforeAutospacing="0" w:after="0" w:afterAutospacing="0" w:line="600" w:lineRule="exact"/>
        <w:ind w:firstLine="643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按照失信行为造成后果的严重程度不同，失信信息修复分别适用以下情形，法律、法规、规章有规定的从其规定：</w:t>
      </w:r>
    </w:p>
    <w:p>
      <w:pPr>
        <w:pStyle w:val="4"/>
        <w:spacing w:before="0" w:beforeAutospacing="0" w:after="0" w:afterAutospacing="0" w:line="600" w:lineRule="exact"/>
        <w:ind w:firstLine="482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（一）情节轻微、社会危害性较小的失信行为信息，修复应符合以下条件：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已纠正失信行为、消除社会不良影响；</w:t>
      </w:r>
    </w:p>
    <w:p>
      <w:pPr>
        <w:pStyle w:val="4"/>
        <w:numPr>
          <w:ilvl w:val="0"/>
          <w:numId w:val="0"/>
        </w:numPr>
        <w:spacing w:before="0" w:beforeAutospacing="0" w:after="0" w:afterAutospacing="0" w:line="600" w:lineRule="exact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公开作出信用承诺；应距原行政行为作出之日满３个月。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（二）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情节严重、有一定社会危害性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的失信行为信息，修复应符合以下条件：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已纠正失信行为、消除社会不良影响；</w:t>
      </w:r>
    </w:p>
    <w:p>
      <w:pPr>
        <w:pStyle w:val="4"/>
        <w:numPr>
          <w:ilvl w:val="0"/>
          <w:numId w:val="0"/>
        </w:numPr>
        <w:spacing w:before="0" w:beforeAutospacing="0" w:after="0" w:afterAutospacing="0" w:line="600" w:lineRule="exact"/>
        <w:jc w:val="both"/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公开作出信用承诺；应距原行政行为作出之日满6个月。</w:t>
      </w:r>
    </w:p>
    <w:p>
      <w:pPr>
        <w:pStyle w:val="4"/>
        <w:spacing w:before="0" w:beforeAutospacing="0" w:after="0" w:afterAutospacing="0" w:line="600" w:lineRule="exact"/>
        <w:ind w:firstLine="642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b/>
          <w:sz w:val="32"/>
          <w:szCs w:val="32"/>
        </w:rPr>
        <w:t>条（提出申请）</w:t>
      </w:r>
    </w:p>
    <w:p>
      <w:pPr>
        <w:pStyle w:val="4"/>
        <w:spacing w:before="0" w:beforeAutospacing="0" w:after="0" w:afterAutospacing="0" w:line="600" w:lineRule="exact"/>
        <w:ind w:firstLine="640" w:firstLineChars="200"/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信用主体可以通过“一网通办(随申办)”公共信用信息修复“一件事”申请专栏,“一站式”提交失信信息修复申请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。</w:t>
      </w:r>
    </w:p>
    <w:p>
      <w:pPr>
        <w:pStyle w:val="4"/>
        <w:spacing w:before="0" w:beforeAutospacing="0" w:after="0" w:afterAutospacing="0" w:line="600" w:lineRule="exact"/>
        <w:ind w:firstLine="640" w:firstLineChars="200"/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信用主体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通过其他途径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提交失信信息修复申请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的，参照前款执行。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Calibri" w:eastAsia="仿宋_GB2312"/>
          <w:b/>
          <w:sz w:val="32"/>
          <w:szCs w:val="32"/>
        </w:rPr>
      </w:pPr>
      <w:r>
        <w:rPr>
          <w:rFonts w:hint="eastAsia" w:ascii="仿宋_GB2312" w:hAnsi="Calibri" w:eastAsia="仿宋_GB2312"/>
          <w:b/>
          <w:sz w:val="32"/>
          <w:szCs w:val="32"/>
        </w:rPr>
        <w:t>第</w:t>
      </w:r>
      <w:r>
        <w:rPr>
          <w:rFonts w:hint="eastAsia" w:ascii="仿宋_GB2312" w:hAnsi="Calibri" w:eastAsia="仿宋_GB2312"/>
          <w:b/>
          <w:sz w:val="32"/>
          <w:szCs w:val="32"/>
          <w:lang w:eastAsia="zh-CN"/>
        </w:rPr>
        <w:t>七</w:t>
      </w:r>
      <w:r>
        <w:rPr>
          <w:rFonts w:hint="eastAsia" w:ascii="仿宋_GB2312" w:hAnsi="Calibri" w:eastAsia="仿宋_GB2312"/>
          <w:b/>
          <w:sz w:val="32"/>
          <w:szCs w:val="32"/>
        </w:rPr>
        <w:t>条（申请材料）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eastAsia="zh-CN"/>
        </w:rPr>
        <w:t>信用主体</w:t>
      </w:r>
      <w:r>
        <w:rPr>
          <w:rFonts w:hint="eastAsia" w:ascii="仿宋_GB2312" w:hAnsi="Calibri" w:eastAsia="仿宋_GB2312"/>
          <w:sz w:val="32"/>
          <w:szCs w:val="32"/>
        </w:rPr>
        <w:t>申请信用修复的，应当提供以下材料：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一</w:t>
      </w:r>
      <w:r>
        <w:rPr>
          <w:rFonts w:hint="eastAsia" w:ascii="仿宋_GB2312" w:hAnsi="Calibri" w:eastAsia="仿宋_GB2312"/>
          <w:sz w:val="32"/>
          <w:szCs w:val="32"/>
        </w:rPr>
        <w:t>）信用信息修复承诺书；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二</w:t>
      </w:r>
      <w:r>
        <w:rPr>
          <w:rFonts w:hint="eastAsia" w:ascii="仿宋_GB2312" w:hAnsi="Calibri" w:eastAsia="仿宋_GB2312"/>
          <w:sz w:val="32"/>
          <w:szCs w:val="32"/>
        </w:rPr>
        <w:t>）改正失信行为和消除不良影响的证明材料。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Calibri" w:eastAsia="仿宋_GB2312"/>
          <w:b/>
          <w:sz w:val="32"/>
          <w:szCs w:val="32"/>
        </w:rPr>
      </w:pPr>
      <w:r>
        <w:rPr>
          <w:rFonts w:hint="eastAsia" w:ascii="仿宋_GB2312" w:hAnsi="Calibri" w:eastAsia="仿宋_GB2312"/>
          <w:b/>
          <w:sz w:val="32"/>
          <w:szCs w:val="32"/>
        </w:rPr>
        <w:t>第</w:t>
      </w:r>
      <w:r>
        <w:rPr>
          <w:rFonts w:hint="eastAsia" w:ascii="仿宋_GB2312" w:hAnsi="Calibri" w:eastAsia="仿宋_GB2312"/>
          <w:b/>
          <w:sz w:val="32"/>
          <w:szCs w:val="32"/>
          <w:lang w:eastAsia="zh-CN"/>
        </w:rPr>
        <w:t>八</w:t>
      </w:r>
      <w:r>
        <w:rPr>
          <w:rFonts w:hint="eastAsia" w:ascii="仿宋_GB2312" w:hAnsi="Calibri" w:eastAsia="仿宋_GB2312"/>
          <w:b/>
          <w:sz w:val="32"/>
          <w:szCs w:val="32"/>
        </w:rPr>
        <w:t>条（申请受理）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</w:rPr>
        <w:t>市、区水务海洋管理部门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应当在收到“一网通办(随申办)”转交的</w:t>
      </w:r>
      <w:r>
        <w:rPr>
          <w:rFonts w:hint="eastAsia" w:ascii="仿宋_GB2312" w:hAnsi="Calibri" w:eastAsia="仿宋_GB2312"/>
          <w:sz w:val="32"/>
          <w:szCs w:val="32"/>
        </w:rPr>
        <w:t>申请材料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之日起</w:t>
      </w:r>
      <w:r>
        <w:rPr>
          <w:rFonts w:hint="eastAsia" w:ascii="仿宋_GB2312" w:hAnsi="Calibri" w:eastAsia="仿宋_GB2312"/>
          <w:sz w:val="32"/>
          <w:szCs w:val="32"/>
        </w:rPr>
        <w:t>在２个工作日内审查申请文件的完整性和规范性,并决定是否受理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Calibri" w:eastAsia="仿宋_GB2312"/>
          <w:sz w:val="32"/>
          <w:szCs w:val="32"/>
        </w:rPr>
        <w:t>申请材料不齐全或不符合要求的,应当一次性告知申请人补正相关料,补正后符合要求的,予以受理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b/>
          <w:sz w:val="32"/>
          <w:szCs w:val="32"/>
        </w:rPr>
        <w:t>第</w:t>
      </w:r>
      <w:r>
        <w:rPr>
          <w:rFonts w:hint="eastAsia" w:ascii="仿宋_GB2312" w:hAnsi="Calibri" w:eastAsia="仿宋_GB2312"/>
          <w:b/>
          <w:sz w:val="32"/>
          <w:szCs w:val="32"/>
          <w:lang w:eastAsia="zh-CN"/>
        </w:rPr>
        <w:t>九</w:t>
      </w:r>
      <w:r>
        <w:rPr>
          <w:rFonts w:hint="eastAsia" w:ascii="仿宋_GB2312" w:hAnsi="Calibri" w:eastAsia="仿宋_GB2312"/>
          <w:b/>
          <w:sz w:val="32"/>
          <w:szCs w:val="32"/>
        </w:rPr>
        <w:t>条（修复认定）</w:t>
      </w:r>
    </w:p>
    <w:p>
      <w:pPr>
        <w:pStyle w:val="4"/>
        <w:spacing w:before="0" w:beforeAutospacing="0" w:after="0" w:afterAutospacing="0" w:line="600" w:lineRule="exact"/>
        <w:ind w:firstLine="48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</w:rPr>
        <w:t>市、区水务海洋管理部门</w:t>
      </w:r>
      <w:r>
        <w:rPr>
          <w:rFonts w:hint="eastAsia" w:ascii="仿宋_GB2312" w:hAnsi="Calibri" w:eastAsia="仿宋_GB2312" w:cs="Times New Roman"/>
          <w:sz w:val="32"/>
          <w:szCs w:val="32"/>
        </w:rPr>
        <w:t>应当自受理之日起５个工作日内出具是否予以修复的意见,并书面告知信用主体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Calibri" w:eastAsia="仿宋_GB2312" w:cs="Times New Roman"/>
          <w:sz w:val="32"/>
          <w:szCs w:val="32"/>
        </w:rPr>
        <w:t>情况复杂,不能在规定期限内办结的,可以适当延长,但是延长期限最多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不</w:t>
      </w:r>
      <w:r>
        <w:rPr>
          <w:rFonts w:hint="eastAsia" w:ascii="仿宋_GB2312" w:hAnsi="Calibri" w:eastAsia="仿宋_GB2312" w:cs="Times New Roman"/>
          <w:sz w:val="32"/>
          <w:szCs w:val="32"/>
        </w:rPr>
        <w:t>超过３个工作日,延期情况需及时告知信用主体和市公共信用中心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</w:rPr>
        <w:t>市、区水务海洋管理部门在完成审查后，及时向市公共信用中心反馈修复结论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600" w:lineRule="exact"/>
        <w:ind w:firstLine="642" w:firstLineChars="200"/>
        <w:rPr>
          <w:rFonts w:hint="eastAsia" w:ascii="仿宋_GB2312" w:hAnsi="Calibri" w:eastAsia="仿宋_GB2312"/>
          <w:b/>
          <w:sz w:val="32"/>
          <w:szCs w:val="32"/>
        </w:rPr>
      </w:pPr>
      <w:r>
        <w:rPr>
          <w:rFonts w:hint="eastAsia" w:ascii="仿宋_GB2312" w:hAnsi="Calibri" w:eastAsia="仿宋_GB2312"/>
          <w:b/>
          <w:sz w:val="32"/>
          <w:szCs w:val="32"/>
        </w:rPr>
        <w:t>第</w:t>
      </w:r>
      <w:r>
        <w:rPr>
          <w:rFonts w:hint="eastAsia" w:ascii="仿宋_GB2312" w:hAnsi="Calibri" w:eastAsia="仿宋_GB2312"/>
          <w:b/>
          <w:sz w:val="32"/>
          <w:szCs w:val="32"/>
          <w:lang w:eastAsia="zh-CN"/>
        </w:rPr>
        <w:t>十</w:t>
      </w:r>
      <w:r>
        <w:rPr>
          <w:rFonts w:hint="eastAsia" w:ascii="仿宋_GB2312" w:hAnsi="Calibri" w:eastAsia="仿宋_GB2312"/>
          <w:b/>
          <w:sz w:val="32"/>
          <w:szCs w:val="32"/>
        </w:rPr>
        <w:t>条（</w:t>
      </w:r>
      <w:r>
        <w:rPr>
          <w:rFonts w:hint="eastAsia" w:ascii="仿宋_GB2312" w:hAnsi="Calibri" w:eastAsia="仿宋_GB2312"/>
          <w:b/>
          <w:sz w:val="32"/>
          <w:szCs w:val="32"/>
          <w:lang w:eastAsia="zh-CN"/>
        </w:rPr>
        <w:t>法人与非法人组织的行政处罚信息修复</w:t>
      </w:r>
      <w:r>
        <w:rPr>
          <w:rFonts w:hint="eastAsia" w:ascii="仿宋_GB2312" w:hAnsi="Calibri" w:eastAsia="仿宋_GB2312"/>
          <w:b/>
          <w:sz w:val="32"/>
          <w:szCs w:val="32"/>
        </w:rPr>
        <w:t>）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Calibri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b w:val="0"/>
          <w:bCs/>
          <w:sz w:val="32"/>
          <w:szCs w:val="32"/>
          <w:lang w:eastAsia="zh-CN"/>
        </w:rPr>
        <w:t>对“信用中国”网站和各级信用门户网站公示的法人与非法人组织的行政处罚信息，修复条件和修复流程等按照国家发展改革委《失信行为纠正后的信用信息修复管理办法（试行）》执行。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Calibri" w:eastAsia="仿宋_GB2312"/>
          <w:b/>
          <w:sz w:val="32"/>
          <w:szCs w:val="32"/>
        </w:rPr>
      </w:pPr>
      <w:r>
        <w:rPr>
          <w:rFonts w:hint="eastAsia" w:ascii="仿宋_GB2312" w:hAnsi="Calibri" w:eastAsia="仿宋_GB2312"/>
          <w:b/>
          <w:sz w:val="32"/>
          <w:szCs w:val="32"/>
        </w:rPr>
        <w:t>第十</w:t>
      </w:r>
      <w:r>
        <w:rPr>
          <w:rFonts w:hint="eastAsia" w:ascii="仿宋_GB2312" w:hAnsi="Calibri" w:eastAsia="仿宋_GB2312"/>
          <w:b/>
          <w:sz w:val="32"/>
          <w:szCs w:val="32"/>
          <w:lang w:eastAsia="zh-CN"/>
        </w:rPr>
        <w:t>一</w:t>
      </w:r>
      <w:r>
        <w:rPr>
          <w:rFonts w:hint="eastAsia" w:ascii="仿宋_GB2312" w:hAnsi="Calibri" w:eastAsia="仿宋_GB2312"/>
          <w:b/>
          <w:sz w:val="32"/>
          <w:szCs w:val="32"/>
        </w:rPr>
        <w:t>条（施行日期）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本办法自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2025年1</w:t>
      </w:r>
      <w:r>
        <w:rPr>
          <w:rFonts w:hint="eastAsia" w:ascii="仿宋_GB2312" w:hAnsi="Calibri" w:eastAsia="仿宋_GB2312"/>
          <w:sz w:val="32"/>
          <w:szCs w:val="32"/>
          <w:lang w:val="en" w:eastAsia="zh-CN"/>
        </w:rPr>
        <w:t>月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1日期施行</w:t>
      </w:r>
      <w:r>
        <w:rPr>
          <w:rFonts w:hint="eastAsia" w:ascii="仿宋_GB2312" w:hAnsi="Calibri" w:eastAsia="仿宋_GB2312"/>
          <w:sz w:val="32"/>
          <w:szCs w:val="32"/>
        </w:rPr>
        <w:t>，有效期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5年</w:t>
      </w:r>
      <w:r>
        <w:rPr>
          <w:rFonts w:hint="eastAsia" w:ascii="仿宋_GB2312" w:hAnsi="Calibri" w:eastAsia="仿宋_GB2312"/>
          <w:sz w:val="32"/>
          <w:szCs w:val="32"/>
        </w:rPr>
        <w:t>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OqXm5zwAAAAUBAAAP&#10;AAAAAAAAAAEAIAAAADgAAABkcnMvZG93bnJldi54bWxQSwECFAAUAAAACACHTuJA9vPBLtIBAACE&#10;AwAADgAAAAAAAAABACAAAAA0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EE31B"/>
    <w:multiLevelType w:val="singleLevel"/>
    <w:tmpl w:val="AF9EE31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BBF028B"/>
    <w:multiLevelType w:val="singleLevel"/>
    <w:tmpl w:val="FBBF028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5B"/>
    <w:rsid w:val="000C1237"/>
    <w:rsid w:val="00125979"/>
    <w:rsid w:val="00316EEE"/>
    <w:rsid w:val="004E635B"/>
    <w:rsid w:val="005A4463"/>
    <w:rsid w:val="007C65EC"/>
    <w:rsid w:val="00931941"/>
    <w:rsid w:val="00D13F48"/>
    <w:rsid w:val="00FF1C8C"/>
    <w:rsid w:val="39CF490F"/>
    <w:rsid w:val="3DF52908"/>
    <w:rsid w:val="3FA3251B"/>
    <w:rsid w:val="3FF5A349"/>
    <w:rsid w:val="5DDFCE9B"/>
    <w:rsid w:val="633F42ED"/>
    <w:rsid w:val="735FD915"/>
    <w:rsid w:val="7AEC944A"/>
    <w:rsid w:val="7BD5FCBA"/>
    <w:rsid w:val="7BFB554D"/>
    <w:rsid w:val="7FB37684"/>
    <w:rsid w:val="7FDF77A5"/>
    <w:rsid w:val="8D754B44"/>
    <w:rsid w:val="8FDD0E15"/>
    <w:rsid w:val="AFFA1F5C"/>
    <w:rsid w:val="BBEF5FC2"/>
    <w:rsid w:val="D9FF6FF2"/>
    <w:rsid w:val="DBF9E1BC"/>
    <w:rsid w:val="DDFE8321"/>
    <w:rsid w:val="E6EFE208"/>
    <w:rsid w:val="EFD36D99"/>
    <w:rsid w:val="F9E93C76"/>
    <w:rsid w:val="FFAEFE47"/>
    <w:rsid w:val="FFB17AE8"/>
    <w:rsid w:val="FFC54A99"/>
    <w:rsid w:val="FFCF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shswj</Company>
  <Pages>4</Pages>
  <Words>224</Words>
  <Characters>1283</Characters>
  <Lines>10</Lines>
  <Paragraphs>3</Paragraphs>
  <TotalTime>24</TotalTime>
  <ScaleCrop>false</ScaleCrop>
  <LinksUpToDate>false</LinksUpToDate>
  <CharactersWithSpaces>1504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2021-05-31T16:40:00Z</dcterms:created>
  <dc:creator>朱铭</dc:creator>
  <cp:lastModifiedBy>文印室</cp:lastModifiedBy>
  <cp:lastPrinted>2024-11-26T10:19:00Z</cp:lastPrinted>
  <dcterms:modified xsi:type="dcterms:W3CDTF">2024-12-25T09:16:38Z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