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BD907">
      <w:pPr>
        <w:pStyle w:val="77"/>
        <w:framePr w:w="0" w:hRule="auto" w:wrap="auto" w:vAnchor="margin" w:hAnchor="text" w:xAlign="left" w:yAlign="inline"/>
        <w:rPr>
          <w:color w:val="000000" w:themeColor="text1"/>
          <w:sz w:val="28"/>
          <w:szCs w:val="28"/>
          <w14:textFill>
            <w14:solidFill>
              <w14:schemeClr w14:val="tx1"/>
            </w14:solidFill>
          </w14:textFill>
        </w:rPr>
      </w:pPr>
      <w:r>
        <w:rPr>
          <w:color w:val="000000" w:themeColor="text1"/>
          <w14:textFill>
            <w14:solidFill>
              <w14:schemeClr w14:val="tx1"/>
            </w14:solidFill>
          </w14:textFill>
        </w:rPr>
        <w:drawing>
          <wp:inline distT="0" distB="0" distL="0" distR="0">
            <wp:extent cx="795655" cy="391795"/>
            <wp:effectExtent l="0" t="0" r="3175" b="762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19" cstate="print"/>
                    <a:srcRect/>
                    <a:stretch>
                      <a:fillRect/>
                    </a:stretch>
                  </pic:blipFill>
                  <pic:spPr>
                    <a:xfrm>
                      <a:off x="0" y="0"/>
                      <a:ext cx="795655" cy="391795"/>
                    </a:xfrm>
                    <a:prstGeom prst="rect">
                      <a:avLst/>
                    </a:prstGeom>
                    <a:noFill/>
                    <a:ln w="9525">
                      <a:noFill/>
                      <a:miter lim="800000"/>
                      <a:headEnd/>
                      <a:tailEnd/>
                    </a:ln>
                  </pic:spPr>
                </pic:pic>
              </a:graphicData>
            </a:graphic>
          </wp:inline>
        </w:drawing>
      </w:r>
      <w:r>
        <w:rPr>
          <w:color w:val="000000" w:themeColor="text1"/>
          <w14:textFill>
            <w14:solidFill>
              <w14:schemeClr w14:val="tx1"/>
            </w14:solidFill>
          </w14:textFill>
        </w:rPr>
        <w:t>31</w:t>
      </w:r>
    </w:p>
    <w:p w14:paraId="0671B385">
      <w:pPr>
        <w:spacing w:before="120"/>
      </w:pPr>
    </w:p>
    <w:p w14:paraId="53009DDA">
      <w:pPr>
        <w:pStyle w:val="78"/>
        <w:framePr w:w="9639" w:h="624" w:hRule="exact" w:hSpace="181" w:vSpace="181" w:wrap="around" w:hAnchor="page" w:x="1305" w:y="2269"/>
        <w:rPr>
          <w:rFonts w:ascii="Times New Roman" w:eastAsia="黑体"/>
          <w:b w:val="0"/>
          <w:bCs w:val="0"/>
          <w:color w:val="000000" w:themeColor="text1"/>
          <w:w w:val="100"/>
          <w:sz w:val="48"/>
          <w:szCs w:val="48"/>
          <w14:textFill>
            <w14:solidFill>
              <w14:schemeClr w14:val="tx1"/>
            </w14:solidFill>
          </w14:textFill>
        </w:rPr>
      </w:pPr>
      <w:r>
        <w:rPr>
          <w:rFonts w:ascii="Times New Roman" w:eastAsia="黑体"/>
          <w:b w:val="0"/>
          <w:color w:val="000000" w:themeColor="text1"/>
          <w:w w:val="100"/>
          <w:sz w:val="48"/>
          <w14:textFill>
            <w14:solidFill>
              <w14:schemeClr w14:val="tx1"/>
            </w14:solidFill>
          </w14:textFill>
        </w:rPr>
        <w:t>上海市地方</w:t>
      </w:r>
      <w:r>
        <w:rPr>
          <w:rFonts w:ascii="Times New Roman" w:eastAsia="黑体"/>
          <w:b w:val="0"/>
          <w:bCs w:val="0"/>
          <w:color w:val="000000" w:themeColor="text1"/>
          <w:w w:val="100"/>
          <w:sz w:val="48"/>
          <w:szCs w:val="48"/>
          <w14:textFill>
            <w14:solidFill>
              <w14:schemeClr w14:val="tx1"/>
            </w14:solidFill>
          </w14:textFill>
        </w:rPr>
        <w:t>标准化指导性技术文件</w:t>
      </w:r>
    </w:p>
    <w:p w14:paraId="59B4984C">
      <w:pPr>
        <w:pStyle w:val="79"/>
        <w:framePr w:wrap="around"/>
        <w:rPr>
          <w:rFonts w:ascii="Times New Roman"/>
          <w:color w:val="000000" w:themeColor="text1"/>
          <w:lang w:val="fr-FR"/>
          <w14:textFill>
            <w14:solidFill>
              <w14:schemeClr w14:val="tx1"/>
            </w14:solidFill>
          </w14:textFill>
        </w:rPr>
      </w:pPr>
      <w:r>
        <w:rPr>
          <w:rFonts w:ascii="Times New Roman"/>
          <w:color w:val="000000" w:themeColor="text1"/>
          <w:lang w:val="fr-FR"/>
          <w14:textFill>
            <w14:solidFill>
              <w14:schemeClr w14:val="tx1"/>
            </w14:solidFill>
          </w14:textFill>
        </w:rPr>
        <w:t>DB</w:t>
      </w:r>
      <w:r>
        <w:rPr>
          <w:rFonts w:ascii="Times New Roman"/>
          <w:color w:val="000000" w:themeColor="text1"/>
          <w14:textFill>
            <w14:solidFill>
              <w14:schemeClr w14:val="tx1"/>
            </w14:solidFill>
          </w14:textFill>
        </w:rPr>
        <w:t xml:space="preserve">31 SW/Z </w:t>
      </w:r>
      <w:r>
        <w:rPr>
          <w:rFonts w:hint="eastAsia" w:ascii="Times New Roman"/>
          <w:color w:val="000000" w:themeColor="text1"/>
          <w14:textFill>
            <w14:solidFill>
              <w14:schemeClr w14:val="tx1"/>
            </w14:solidFill>
          </w14:textFill>
        </w:rPr>
        <w:t>XXX</w:t>
      </w:r>
      <w:r>
        <w:rPr>
          <w:rFonts w:ascii="Times New Roman"/>
          <w:color w:val="000000" w:themeColor="text1"/>
          <w:lang w:val="fr-FR"/>
          <w14:textFill>
            <w14:solidFill>
              <w14:schemeClr w14:val="tx1"/>
            </w14:solidFill>
          </w14:textFill>
        </w:rPr>
        <w:t>—</w:t>
      </w:r>
      <w:r>
        <w:rPr>
          <w:rFonts w:ascii="Times New Roman"/>
          <w:color w:val="000000" w:themeColor="text1"/>
          <w14:textFill>
            <w14:solidFill>
              <w14:schemeClr w14:val="tx1"/>
            </w14:solidFill>
          </w14:textFill>
        </w:rPr>
        <w:t>2026</w:t>
      </w:r>
    </w:p>
    <w:p w14:paraId="00438F3A">
      <w:pPr>
        <w:pStyle w:val="79"/>
        <w:framePr w:wrap="around"/>
        <w:rPr>
          <w:rFonts w:ascii="Times New Roman"/>
          <w:color w:val="000000" w:themeColor="text1"/>
          <w:lang w:val="fr-FR"/>
          <w14:textFill>
            <w14:solidFill>
              <w14:schemeClr w14:val="tx1"/>
            </w14:solidFill>
          </w14:textFill>
        </w:rPr>
      </w:pPr>
    </w:p>
    <w:p w14:paraId="3ADA61F6">
      <w:pPr>
        <w:pStyle w:val="81"/>
        <w:framePr w:wrap="around"/>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fldChar w:fldCharType="begin">
          <w:ffData>
            <w:name w:val="OSTD_CODE"/>
            <w:enabled/>
            <w:calcOnExit w:val="0"/>
            <w:textInput/>
          </w:ffData>
        </w:fldChar>
      </w:r>
      <w:bookmarkStart w:id="0" w:name="OSTD_CODE"/>
      <w:r>
        <w:rPr>
          <w:rFonts w:ascii="Times New Roman"/>
          <w:color w:val="000000" w:themeColor="text1"/>
          <w14:textFill>
            <w14:solidFill>
              <w14:schemeClr w14:val="tx1"/>
            </w14:solidFill>
          </w14:textFill>
        </w:rPr>
        <w:instrText xml:space="preserve"> FORMTEXT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     </w:t>
      </w:r>
      <w:r>
        <w:rPr>
          <w:rFonts w:ascii="Times New Roman"/>
          <w:color w:val="000000" w:themeColor="text1"/>
          <w14:textFill>
            <w14:solidFill>
              <w14:schemeClr w14:val="tx1"/>
            </w14:solidFill>
          </w14:textFill>
        </w:rPr>
        <w:fldChar w:fldCharType="end"/>
      </w:r>
      <w:bookmarkEnd w:id="0"/>
    </w:p>
    <w:p w14:paraId="66ECF58E">
      <w:pPr>
        <w:spacing w:before="120" w:line="240" w:lineRule="auto"/>
        <w:rPr>
          <w:rFonts w:eastAsia="黑体"/>
          <w:color w:val="000000" w:themeColor="text1"/>
          <w:kern w:val="0"/>
          <w:sz w:val="10"/>
          <w:szCs w:val="10"/>
          <w14:textFill>
            <w14:solidFill>
              <w14:schemeClr w14:val="tx1"/>
            </w14:solidFill>
          </w14:textFill>
        </w:rPr>
      </w:pPr>
      <w:r>
        <w:rPr>
          <w:rFonts w:eastAsia="黑体"/>
          <w:color w:val="000000" w:themeColor="text1"/>
          <w:kern w:val="0"/>
          <w:sz w:val="10"/>
          <w:szCs w:val="10"/>
          <w14:textFill>
            <w14:solidFill>
              <w14:schemeClr w14:val="tx1"/>
            </w14:solidFill>
          </w14:textFill>
        </w:rPr>
        <mc:AlternateContent>
          <mc:Choice Requires="wps">
            <w:drawing>
              <wp:anchor distT="0" distB="0" distL="114300" distR="114300" simplePos="0" relativeHeight="251662336" behindDoc="0" locked="0" layoutInCell="1" allowOverlap="0">
                <wp:simplePos x="0" y="0"/>
                <wp:positionH relativeFrom="page">
                  <wp:posOffset>900430</wp:posOffset>
                </wp:positionH>
                <wp:positionV relativeFrom="page">
                  <wp:posOffset>2700020</wp:posOffset>
                </wp:positionV>
                <wp:extent cx="6120130" cy="0"/>
                <wp:effectExtent l="0" t="4445" r="0" b="5080"/>
                <wp:wrapNone/>
                <wp:docPr id="73"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直接连接符 8" o:spid="_x0000_s1026" o:spt="20" style="position:absolute;left:0pt;margin-left:70.9pt;margin-top:212.6pt;height:0pt;width:481.9pt;mso-position-horizontal-relative:page;mso-position-vertical-relative:page;z-index:251662336;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3+&#10;I8zYAAAADAEAAA8AAAAAAAAAAQAgAAAAIgAAAGRycy9kb3ducmV2LnhtbFBLAQIUABQAAAAIAIdO&#10;4kCWyP4N6gEAALkDAAAOAAAAAAAAAAEAIAAAACcBAABkcnMvZTJvRG9jLnhtbFBLBQYAAAAABgAG&#10;AFkBAACDBQAAAAA=&#10;">
                <v:fill on="f" focussize="0,0"/>
                <v:stroke color="#000000" joinstyle="round"/>
                <v:imagedata o:title=""/>
                <o:lock v:ext="edit" aspectratio="f"/>
              </v:line>
            </w:pict>
          </mc:Fallback>
        </mc:AlternateContent>
      </w:r>
    </w:p>
    <w:p w14:paraId="2B9532FC">
      <w:pPr>
        <w:pStyle w:val="78"/>
        <w:framePr w:w="9639" w:h="6976" w:hRule="exact" w:hSpace="0" w:vSpace="0" w:wrap="around" w:hAnchor="page" w:y="6408"/>
        <w:jc w:val="center"/>
        <w:rPr>
          <w:rFonts w:ascii="Times New Roman" w:eastAsia="黑体"/>
          <w:b w:val="0"/>
          <w:bCs w:val="0"/>
          <w:color w:val="000000" w:themeColor="text1"/>
          <w:w w:val="100"/>
          <w14:textFill>
            <w14:solidFill>
              <w14:schemeClr w14:val="tx1"/>
            </w14:solidFill>
          </w14:textFill>
        </w:rPr>
      </w:pPr>
    </w:p>
    <w:p w14:paraId="15D1C4B1">
      <w:pPr>
        <w:pStyle w:val="82"/>
        <w:framePr w:h="6974" w:hRule="exact" w:wrap="around" w:x="1419" w:anchorLock="1"/>
        <w:rPr>
          <w:rFonts w:hint="eastAsia" w:ascii="Times New Roman" w:hAnsi="Times New Roman" w:eastAsia="黑体"/>
          <w:color w:val="000000" w:themeColor="text1"/>
          <w:sz w:val="44"/>
          <w:szCs w:val="44"/>
          <w:lang w:val="en-US" w:eastAsia="zh-CN"/>
          <w14:textFill>
            <w14:solidFill>
              <w14:schemeClr w14:val="tx1"/>
            </w14:solidFill>
          </w14:textFill>
        </w:rPr>
      </w:pPr>
      <w:bookmarkStart w:id="216" w:name="_GoBack"/>
      <w:bookmarkEnd w:id="216"/>
      <w:r>
        <w:rPr>
          <w:rFonts w:hint="eastAsia" w:ascii="Times New Roman" w:hAnsi="Times New Roman" w:eastAsia="黑体" w:cs="黑体"/>
          <w:b w:val="0"/>
          <w:bCs w:val="0"/>
          <w:spacing w:val="-6"/>
          <w:sz w:val="44"/>
          <w:szCs w:val="44"/>
          <w:highlight w:val="none"/>
          <w:lang w:val="en-US" w:eastAsia="zh-CN"/>
        </w:rPr>
        <w:t>上海市生态河道治理设计指南</w:t>
      </w:r>
    </w:p>
    <w:p w14:paraId="2B73774B">
      <w:pPr>
        <w:framePr w:w="9639" w:h="6974" w:hRule="exact" w:wrap="around" w:vAnchor="page" w:hAnchor="page" w:x="1419" w:y="6408" w:anchorLock="1"/>
        <w:spacing w:before="120"/>
        <w:ind w:left="-1418"/>
        <w:rPr>
          <w:color w:val="000000" w:themeColor="text1"/>
          <w14:textFill>
            <w14:solidFill>
              <w14:schemeClr w14:val="tx1"/>
            </w14:solidFill>
          </w14:textFill>
        </w:rPr>
      </w:pPr>
    </w:p>
    <w:p w14:paraId="07B44C8B">
      <w:pPr>
        <w:pStyle w:val="83"/>
        <w:framePr w:w="9639" w:h="6974" w:hRule="exact" w:wrap="around" w:vAnchor="page" w:hAnchor="page" w:x="1419" w:y="6408" w:anchorLock="1"/>
        <w:textAlignment w:val="bottom"/>
        <w:rPr>
          <w:color w:val="000000" w:themeColor="text1"/>
          <w14:textFill>
            <w14:solidFill>
              <w14:schemeClr w14:val="tx1"/>
            </w14:solidFill>
          </w14:textFill>
        </w:rPr>
      </w:pPr>
      <w:r>
        <w:rPr>
          <w:rFonts w:eastAsia="黑体"/>
          <w:color w:val="000000" w:themeColor="text1"/>
          <w:szCs w:val="28"/>
          <w14:textFill>
            <w14:solidFill>
              <w14:schemeClr w14:val="tx1"/>
            </w14:solidFill>
          </w14:textFill>
        </w:rPr>
        <w:t xml:space="preserve">Design </w:t>
      </w:r>
      <w:r>
        <w:rPr>
          <w:rFonts w:hint="eastAsia" w:eastAsia="黑体"/>
          <w:color w:val="000000" w:themeColor="text1"/>
          <w:szCs w:val="28"/>
          <w:lang w:val="en-US" w:eastAsia="zh-CN"/>
          <w14:textFill>
            <w14:solidFill>
              <w14:schemeClr w14:val="tx1"/>
            </w14:solidFill>
          </w14:textFill>
        </w:rPr>
        <w:t>guidelines</w:t>
      </w:r>
      <w:r>
        <w:rPr>
          <w:rFonts w:eastAsia="黑体"/>
          <w:color w:val="000000" w:themeColor="text1"/>
          <w:szCs w:val="28"/>
          <w14:textFill>
            <w14:solidFill>
              <w14:schemeClr w14:val="tx1"/>
            </w14:solidFill>
          </w14:textFill>
        </w:rPr>
        <w:t xml:space="preserve"> for </w:t>
      </w:r>
      <w:r>
        <w:rPr>
          <w:rFonts w:hint="eastAsia" w:eastAsia="黑体"/>
          <w:color w:val="000000" w:themeColor="text1"/>
          <w:szCs w:val="28"/>
          <w14:textFill>
            <w14:solidFill>
              <w14:schemeClr w14:val="tx1"/>
            </w14:solidFill>
          </w14:textFill>
        </w:rPr>
        <w:t>r</w:t>
      </w:r>
      <w:r>
        <w:rPr>
          <w:rFonts w:eastAsia="黑体"/>
          <w:color w:val="000000" w:themeColor="text1"/>
          <w:szCs w:val="28"/>
          <w14:textFill>
            <w14:solidFill>
              <w14:schemeClr w14:val="tx1"/>
            </w14:solidFill>
          </w14:textFill>
        </w:rPr>
        <w:t xml:space="preserve">iver </w:t>
      </w:r>
      <w:r>
        <w:rPr>
          <w:rFonts w:hint="eastAsia" w:eastAsia="黑体"/>
          <w:color w:val="000000" w:themeColor="text1"/>
          <w:szCs w:val="28"/>
          <w14:textFill>
            <w14:solidFill>
              <w14:schemeClr w14:val="tx1"/>
            </w14:solidFill>
          </w14:textFill>
        </w:rPr>
        <w:t>e</w:t>
      </w:r>
      <w:r>
        <w:rPr>
          <w:rFonts w:eastAsia="黑体"/>
          <w:color w:val="000000" w:themeColor="text1"/>
          <w:szCs w:val="28"/>
          <w14:textFill>
            <w14:solidFill>
              <w14:schemeClr w14:val="tx1"/>
            </w14:solidFill>
          </w14:textFill>
        </w:rPr>
        <w:t xml:space="preserve">cological </w:t>
      </w:r>
      <w:r>
        <w:rPr>
          <w:rFonts w:hint="eastAsia" w:eastAsia="黑体"/>
          <w:color w:val="000000" w:themeColor="text1"/>
          <w:szCs w:val="28"/>
          <w14:textFill>
            <w14:solidFill>
              <w14:schemeClr w14:val="tx1"/>
            </w14:solidFill>
          </w14:textFill>
        </w:rPr>
        <w:t>r</w:t>
      </w:r>
      <w:r>
        <w:rPr>
          <w:rFonts w:eastAsia="黑体"/>
          <w:color w:val="000000" w:themeColor="text1"/>
          <w:szCs w:val="28"/>
          <w14:textFill>
            <w14:solidFill>
              <w14:schemeClr w14:val="tx1"/>
            </w14:solidFill>
          </w14:textFill>
        </w:rPr>
        <w:t xml:space="preserve">estoration </w:t>
      </w:r>
      <w:r>
        <w:rPr>
          <w:rFonts w:hint="eastAsia" w:eastAsia="黑体"/>
          <w:color w:val="000000" w:themeColor="text1"/>
          <w:szCs w:val="28"/>
          <w14:textFill>
            <w14:solidFill>
              <w14:schemeClr w14:val="tx1"/>
            </w14:solidFill>
          </w14:textFill>
        </w:rPr>
        <w:t>e</w:t>
      </w:r>
      <w:r>
        <w:rPr>
          <w:rFonts w:eastAsia="黑体"/>
          <w:color w:val="000000" w:themeColor="text1"/>
          <w:szCs w:val="28"/>
          <w14:textFill>
            <w14:solidFill>
              <w14:schemeClr w14:val="tx1"/>
            </w14:solidFill>
          </w14:textFill>
        </w:rPr>
        <w:t>ngineering</w:t>
      </w:r>
    </w:p>
    <w:p w14:paraId="2AE9313C">
      <w:pPr>
        <w:pStyle w:val="83"/>
        <w:framePr w:w="9639" w:h="6974" w:hRule="exact" w:wrap="around" w:vAnchor="page" w:hAnchor="page" w:x="1419" w:y="6408" w:anchorLock="1"/>
        <w:textAlignment w:val="bottom"/>
        <w:rPr>
          <w:rFonts w:eastAsia="黑体"/>
          <w:color w:val="000000" w:themeColor="text1"/>
          <w:szCs w:val="28"/>
          <w14:textFill>
            <w14:solidFill>
              <w14:schemeClr w14:val="tx1"/>
            </w14:solidFill>
          </w14:textFill>
        </w:rPr>
      </w:pPr>
    </w:p>
    <w:p w14:paraId="4F12A23D">
      <w:pPr>
        <w:pStyle w:val="83"/>
        <w:framePr w:w="9639" w:h="6974" w:hRule="exact" w:wrap="around" w:vAnchor="page" w:hAnchor="page" w:x="1419" w:y="6408" w:anchorLock="1"/>
        <w:spacing w:before="440" w:after="160"/>
        <w:textAlignment w:val="bottom"/>
        <w:rPr>
          <w:color w:val="000000" w:themeColor="text1"/>
          <w:sz w:val="24"/>
          <w:szCs w:val="28"/>
          <w14:textFill>
            <w14:solidFill>
              <w14:schemeClr w14:val="tx1"/>
            </w14:solidFill>
          </w14:textFill>
        </w:rPr>
      </w:pPr>
    </w:p>
    <w:p w14:paraId="18E6D707">
      <w:pPr>
        <w:pStyle w:val="83"/>
        <w:framePr w:w="9639" w:h="6974" w:hRule="exact" w:wrap="around" w:vAnchor="page" w:hAnchor="page" w:x="1419" w:y="6408" w:anchorLock="1"/>
        <w:spacing w:before="180" w:line="240" w:lineRule="atLeast"/>
        <w:textAlignment w:val="bottom"/>
        <w:rPr>
          <w:color w:val="000000" w:themeColor="text1"/>
          <w:sz w:val="21"/>
          <w:szCs w:val="28"/>
          <w14:textFill>
            <w14:solidFill>
              <w14:schemeClr w14:val="tx1"/>
            </w14:solidFill>
          </w14:textFill>
        </w:rPr>
      </w:pPr>
    </w:p>
    <w:p w14:paraId="6AD3EB5A">
      <w:pPr>
        <w:pStyle w:val="83"/>
        <w:framePr w:w="9639" w:h="6974" w:hRule="exact" w:wrap="around" w:vAnchor="page" w:hAnchor="page" w:x="1419" w:y="6408" w:anchorLock="1"/>
        <w:spacing w:before="720" w:beforeLines="300" w:after="72" w:afterLines="30" w:line="240" w:lineRule="auto"/>
        <w:textAlignment w:val="bottom"/>
        <w:rPr>
          <w:b/>
          <w:color w:val="000000" w:themeColor="text1"/>
          <w:sz w:val="21"/>
          <w:szCs w:val="28"/>
          <w14:textFill>
            <w14:solidFill>
              <w14:schemeClr w14:val="tx1"/>
            </w14:solidFill>
          </w14:textFill>
        </w:rPr>
      </w:pPr>
    </w:p>
    <w:p w14:paraId="5EF8C44B">
      <w:pPr>
        <w:pStyle w:val="84"/>
        <w:framePr w:wrap="around" w:y="14176"/>
        <w:rPr>
          <w:color w:val="000000" w:themeColor="text1"/>
          <w14:textFill>
            <w14:solidFill>
              <w14:schemeClr w14:val="tx1"/>
            </w14:solidFill>
          </w14:textFill>
        </w:rPr>
      </w:pPr>
      <w:r>
        <w:rPr>
          <w:color w:val="000000" w:themeColor="text1"/>
          <w14:textFill>
            <w14:solidFill>
              <w14:schemeClr w14:val="tx1"/>
            </w14:solidFill>
          </w14:textFill>
        </w:rPr>
        <w:t>202X - XX发布</w:t>
      </w:r>
    </w:p>
    <w:p w14:paraId="088F60F8">
      <w:pPr>
        <w:pStyle w:val="86"/>
        <w:framePr w:wrap="around" w:y="14176"/>
        <w:rPr>
          <w:color w:val="000000" w:themeColor="text1"/>
          <w14:textFill>
            <w14:solidFill>
              <w14:schemeClr w14:val="tx1"/>
            </w14:solidFill>
          </w14:textFill>
        </w:rPr>
      </w:pPr>
      <w:r>
        <w:rPr>
          <w:color w:val="000000" w:themeColor="text1"/>
          <w14:textFill>
            <w14:solidFill>
              <w14:schemeClr w14:val="tx1"/>
            </w14:solidFill>
          </w14:textFill>
        </w:rPr>
        <w:t>202X -XX实施</w:t>
      </w:r>
    </w:p>
    <w:p w14:paraId="7F87B6E6">
      <w:pPr>
        <w:pStyle w:val="88"/>
        <w:framePr w:h="584" w:hRule="exact" w:hSpace="181" w:vSpace="181" w:wrap="around" w:y="15027"/>
        <w:rPr>
          <w:rFonts w:ascii="Times New Roman"/>
          <w:color w:val="000000" w:themeColor="text1"/>
          <w:sz w:val="32"/>
          <w:szCs w:val="32"/>
          <w14:textFill>
            <w14:solidFill>
              <w14:schemeClr w14:val="tx1"/>
            </w14:solidFill>
          </w14:textFill>
        </w:rPr>
      </w:pPr>
      <w:r>
        <w:rPr>
          <w:rFonts w:ascii="Times New Roman"/>
          <w:color w:val="000000" w:themeColor="text1"/>
          <w:w w:val="100"/>
          <w:sz w:val="32"/>
          <w:szCs w:val="32"/>
          <w14:textFill>
            <w14:solidFill>
              <w14:schemeClr w14:val="tx1"/>
            </w14:solidFill>
          </w14:textFill>
        </w:rPr>
        <w:t>上海市水务局  </w:t>
      </w:r>
      <w:r>
        <w:rPr>
          <w:rStyle w:val="90"/>
          <w:rFonts w:ascii="Times New Roman"/>
          <w:color w:val="000000" w:themeColor="text1"/>
          <w:position w:val="0"/>
          <w:sz w:val="32"/>
          <w:szCs w:val="32"/>
          <w14:textFill>
            <w14:solidFill>
              <w14:schemeClr w14:val="tx1"/>
            </w14:solidFill>
          </w14:textFill>
        </w:rPr>
        <w:t>发</w:t>
      </w:r>
      <w:r>
        <w:rPr>
          <w:rStyle w:val="90"/>
          <w:rFonts w:ascii="Times New Roman"/>
          <w:color w:val="000000" w:themeColor="text1"/>
          <w:spacing w:val="0"/>
          <w:position w:val="0"/>
          <w:sz w:val="32"/>
          <w:szCs w:val="32"/>
          <w14:textFill>
            <w14:solidFill>
              <w14:schemeClr w14:val="tx1"/>
            </w14:solidFill>
          </w14:textFill>
        </w:rPr>
        <w:t>布</w:t>
      </w:r>
    </w:p>
    <w:p w14:paraId="14808739">
      <w:pPr>
        <w:spacing w:before="120"/>
        <w:rPr>
          <w:color w:val="000000" w:themeColor="text1"/>
          <w:sz w:val="28"/>
          <w:szCs w:val="28"/>
          <w14:textFill>
            <w14:solidFill>
              <w14:schemeClr w14:val="tx1"/>
            </w14:solidFill>
          </w14:textFill>
        </w:rPr>
        <w:sectPr>
          <w:headerReference r:id="rId7" w:type="first"/>
          <w:footerReference r:id="rId9" w:type="first"/>
          <w:headerReference r:id="rId5" w:type="default"/>
          <w:headerReference r:id="rId6" w:type="even"/>
          <w:footerReference r:id="rId8" w:type="even"/>
          <w:pgSz w:w="11906" w:h="16838"/>
          <w:pgMar w:top="-338" w:right="1134" w:bottom="1021" w:left="1134" w:header="0" w:footer="0" w:gutter="284"/>
          <w:pgNumType w:fmt="upperRoman"/>
          <w:cols w:space="425" w:num="1"/>
          <w:titlePg/>
          <w:docGrid w:linePitch="312" w:charSpace="0"/>
        </w:sectPr>
      </w:pPr>
      <w:r>
        <w:rPr>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9252585</wp:posOffset>
                </wp:positionV>
                <wp:extent cx="6120130" cy="0"/>
                <wp:effectExtent l="0" t="4445" r="0" b="5080"/>
                <wp:wrapNone/>
                <wp:docPr id="16"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直接连接符 5" o:spid="_x0000_s1026" o:spt="20" style="position:absolute;left:0pt;margin-left:70.85pt;margin-top:728.55pt;height:0pt;width:481.9pt;mso-position-horizontal-relative:page;mso-position-vertical-relative:page;z-index:251661312;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5qdGL&#10;1wAAAA4BAAAPAAAAAAAAAAEAIAAAACIAAABkcnMvZG93bnJldi54bWxQSwECFAAUAAAACACHTuJA&#10;ATpXvukBAAC5AwAADgAAAAAAAAABACAAAAAmAQAAZHJzL2Uyb0RvYy54bWxQSwUGAAAAAAYABgBZ&#10;AQAAgQUAAAAA&#10;">
                <v:fill on="f" focussize="0,0"/>
                <v:stroke color="#000000" joinstyle="round"/>
                <v:imagedata o:title=""/>
                <o:lock v:ext="edit" aspectratio="f"/>
                <w10:anchorlock/>
              </v:line>
            </w:pict>
          </mc:Fallback>
        </mc:AlternateContent>
      </w:r>
    </w:p>
    <w:p w14:paraId="21D05E51">
      <w:pPr>
        <w:spacing w:before="164"/>
        <w:rPr>
          <w:rFonts w:eastAsia="黑体"/>
          <w:color w:val="000000" w:themeColor="text1"/>
          <w:kern w:val="0"/>
          <w14:textFill>
            <w14:solidFill>
              <w14:schemeClr w14:val="tx1"/>
            </w14:solidFill>
          </w14:textFill>
        </w:rPr>
      </w:pPr>
      <w:bookmarkStart w:id="1" w:name="_Toc54269402"/>
      <w:bookmarkStart w:id="2" w:name="_Toc54101201"/>
      <w:bookmarkStart w:id="3" w:name="_Toc61977923"/>
      <w:bookmarkStart w:id="4" w:name="_Toc61877804"/>
      <w:bookmarkStart w:id="5" w:name="_Toc61877941"/>
      <w:bookmarkStart w:id="6" w:name="_Toc82530801"/>
      <w:bookmarkStart w:id="7" w:name="_Toc58401097"/>
      <w:bookmarkStart w:id="8" w:name="_Toc59456200"/>
      <w:bookmarkStart w:id="9" w:name="_Toc82519473"/>
      <w:bookmarkStart w:id="10" w:name="_Toc62030945"/>
      <w:bookmarkStart w:id="11" w:name="BookMark2"/>
    </w:p>
    <w:p w14:paraId="51BEFD47">
      <w:pPr>
        <w:pStyle w:val="91"/>
        <w:spacing w:after="493"/>
        <w:ind w:left="0" w:firstLine="0"/>
        <w:rPr>
          <w:rFonts w:ascii="Times New Roman"/>
          <w:color w:val="000000" w:themeColor="text1"/>
          <w:sz w:val="28"/>
          <w:szCs w:val="28"/>
          <w14:textFill>
            <w14:solidFill>
              <w14:schemeClr w14:val="tx1"/>
            </w14:solidFill>
          </w14:textFill>
        </w:rPr>
      </w:pPr>
      <w:bookmarkStart w:id="12" w:name="_Toc26512"/>
      <w:bookmarkStart w:id="13" w:name="_Toc11434"/>
      <w:bookmarkStart w:id="14" w:name="_Toc13713"/>
      <w:bookmarkStart w:id="15" w:name="_Toc25087"/>
      <w:bookmarkStart w:id="16" w:name="_Toc230770894"/>
      <w:bookmarkStart w:id="17" w:name="_Toc232518992"/>
      <w:bookmarkStart w:id="18" w:name="_Toc168"/>
      <w:bookmarkStart w:id="19" w:name="_Toc25981"/>
      <w:bookmarkStart w:id="20" w:name="_Toc17327"/>
      <w:bookmarkStart w:id="21" w:name="_Toc3054"/>
      <w:r>
        <w:rPr>
          <w:rFonts w:ascii="Times New Roman"/>
          <w:color w:val="000000" w:themeColor="text1"/>
          <w:sz w:val="28"/>
          <w:szCs w:val="28"/>
          <w14:textFill>
            <w14:solidFill>
              <w14:schemeClr w14:val="tx1"/>
            </w14:solidFill>
          </w14:textFill>
        </w:rPr>
        <w:t>前    言</w:t>
      </w:r>
      <w:bookmarkEnd w:id="1"/>
      <w:bookmarkEnd w:id="2"/>
      <w:bookmarkEnd w:id="3"/>
      <w:bookmarkEnd w:id="4"/>
      <w:bookmarkEnd w:id="5"/>
      <w:bookmarkEnd w:id="6"/>
      <w:bookmarkEnd w:id="7"/>
      <w:bookmarkEnd w:id="8"/>
      <w:bookmarkEnd w:id="9"/>
      <w:bookmarkEnd w:id="10"/>
      <w:bookmarkEnd w:id="12"/>
      <w:bookmarkEnd w:id="13"/>
      <w:bookmarkEnd w:id="14"/>
      <w:bookmarkEnd w:id="15"/>
      <w:bookmarkEnd w:id="16"/>
      <w:bookmarkEnd w:id="17"/>
      <w:bookmarkEnd w:id="18"/>
      <w:bookmarkEnd w:id="19"/>
      <w:bookmarkEnd w:id="20"/>
      <w:bookmarkEnd w:id="21"/>
    </w:p>
    <w:p w14:paraId="27075AF2">
      <w:pPr>
        <w:pStyle w:val="80"/>
        <w:spacing w:before="124" w:after="156" w:line="360" w:lineRule="auto"/>
        <w:ind w:firstLine="420"/>
        <w:rPr>
          <w:rFonts w:ascii="Times New Roman"/>
          <w:color w:val="000000" w:themeColor="text1"/>
          <w:szCs w:val="24"/>
          <w14:textFill>
            <w14:solidFill>
              <w14:schemeClr w14:val="tx1"/>
            </w14:solidFill>
          </w14:textFill>
        </w:rPr>
      </w:pPr>
      <w:r>
        <w:rPr>
          <w:rFonts w:ascii="Times New Roman"/>
          <w:color w:val="000000" w:themeColor="text1"/>
          <w14:textFill>
            <w14:solidFill>
              <w14:schemeClr w14:val="tx1"/>
            </w14:solidFill>
          </w14:textFill>
        </w:rPr>
        <w:t>根据上海市水务海洋标准化指导性文件制修订计划安排，按照SL/T 1</w:t>
      </w:r>
      <w:r>
        <w:rPr>
          <w:rFonts w:ascii="Times New Roman"/>
          <w:color w:val="000000" w:themeColor="text1"/>
          <w:szCs w:val="24"/>
          <w14:textFill>
            <w14:solidFill>
              <w14:schemeClr w14:val="tx1"/>
            </w14:solidFill>
          </w14:textFill>
        </w:rPr>
        <w:t>—</w:t>
      </w:r>
      <w:r>
        <w:rPr>
          <w:rFonts w:ascii="Times New Roman"/>
          <w:color w:val="000000" w:themeColor="text1"/>
          <w14:textFill>
            <w14:solidFill>
              <w14:schemeClr w14:val="tx1"/>
            </w14:solidFill>
          </w14:textFill>
        </w:rPr>
        <w:t>2024《水利技术标准编写规程》</w:t>
      </w:r>
      <w:r>
        <w:rPr>
          <w:rFonts w:hint="eastAsia" w:ascii="Times New Roman"/>
          <w:color w:val="000000" w:themeColor="text1"/>
          <w14:textFill>
            <w14:solidFill>
              <w14:schemeClr w14:val="tx1"/>
            </w14:solidFill>
          </w14:textFill>
        </w:rPr>
        <w:t>的有关规定</w:t>
      </w:r>
      <w:r>
        <w:rPr>
          <w:rFonts w:ascii="Times New Roman"/>
          <w:color w:val="000000" w:themeColor="text1"/>
          <w14:textFill>
            <w14:solidFill>
              <w14:schemeClr w14:val="tx1"/>
            </w14:solidFill>
          </w14:textFill>
        </w:rPr>
        <w:t>，</w:t>
      </w:r>
      <w:r>
        <w:rPr>
          <w:rFonts w:hint="eastAsia" w:ascii="Times New Roman"/>
          <w:color w:val="000000" w:themeColor="text1"/>
          <w14:textFill>
            <w14:solidFill>
              <w14:schemeClr w14:val="tx1"/>
            </w14:solidFill>
          </w14:textFill>
        </w:rPr>
        <w:t>制</w:t>
      </w:r>
      <w:r>
        <w:rPr>
          <w:rFonts w:hint="eastAsia" w:ascii="Times New Roman"/>
          <w:color w:val="000000" w:themeColor="text1"/>
          <w:szCs w:val="24"/>
          <w14:textFill>
            <w14:solidFill>
              <w14:schemeClr w14:val="tx1"/>
            </w14:solidFill>
          </w14:textFill>
        </w:rPr>
        <w:t>定</w:t>
      </w:r>
      <w:r>
        <w:rPr>
          <w:rFonts w:hint="eastAsia" w:ascii="Times New Roman"/>
          <w:color w:val="000000" w:themeColor="text1"/>
          <w14:textFill>
            <w14:solidFill>
              <w14:schemeClr w14:val="tx1"/>
            </w14:solidFill>
          </w14:textFill>
        </w:rPr>
        <w:t>本标准</w:t>
      </w:r>
      <w:r>
        <w:rPr>
          <w:rFonts w:ascii="Times New Roman"/>
          <w:color w:val="000000" w:themeColor="text1"/>
          <w:szCs w:val="24"/>
          <w14:textFill>
            <w14:solidFill>
              <w14:schemeClr w14:val="tx1"/>
            </w14:solidFill>
          </w14:textFill>
        </w:rPr>
        <w:t>。</w:t>
      </w:r>
    </w:p>
    <w:p w14:paraId="6038BAB2">
      <w:pPr>
        <w:pStyle w:val="80"/>
        <w:spacing w:before="124" w:after="156"/>
        <w:ind w:firstLine="420"/>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本标准共5章和</w:t>
      </w:r>
      <w:r>
        <w:rPr>
          <w:rFonts w:hint="eastAsia" w:ascii="Times New Roman"/>
          <w:color w:val="000000" w:themeColor="text1"/>
          <w:szCs w:val="24"/>
          <w14:textFill>
            <w14:solidFill>
              <w14:schemeClr w14:val="tx1"/>
            </w14:solidFill>
          </w14:textFill>
        </w:rPr>
        <w:t>6</w:t>
      </w:r>
      <w:r>
        <w:rPr>
          <w:rFonts w:ascii="Times New Roman"/>
          <w:color w:val="000000" w:themeColor="text1"/>
          <w:szCs w:val="24"/>
          <w14:textFill>
            <w14:solidFill>
              <w14:schemeClr w14:val="tx1"/>
            </w14:solidFill>
          </w14:textFill>
        </w:rPr>
        <w:t>个附录，主要技术内容有：</w:t>
      </w:r>
    </w:p>
    <w:p w14:paraId="7B5F351F">
      <w:pPr>
        <w:pStyle w:val="80"/>
        <w:spacing w:before="124" w:after="156"/>
        <w:ind w:firstLine="420"/>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r>
        <w:rPr>
          <w:rFonts w:hint="eastAsia" w:ascii="Times New Roman"/>
          <w:color w:val="000000" w:themeColor="text1"/>
          <w:szCs w:val="24"/>
          <w14:textFill>
            <w14:solidFill>
              <w14:schemeClr w14:val="tx1"/>
            </w14:solidFill>
          </w14:textFill>
        </w:rPr>
        <w:t>基本规定</w:t>
      </w:r>
      <w:r>
        <w:rPr>
          <w:rFonts w:ascii="Times New Roman"/>
          <w:color w:val="000000" w:themeColor="text1"/>
          <w:szCs w:val="24"/>
          <w14:textFill>
            <w14:solidFill>
              <w14:schemeClr w14:val="tx1"/>
            </w14:solidFill>
          </w14:textFill>
        </w:rPr>
        <w:t>；</w:t>
      </w:r>
    </w:p>
    <w:p w14:paraId="0E85ED23">
      <w:pPr>
        <w:pStyle w:val="80"/>
        <w:spacing w:before="124" w:after="156"/>
        <w:ind w:firstLine="420"/>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r>
        <w:rPr>
          <w:rFonts w:hint="eastAsia" w:ascii="Times New Roman"/>
          <w:color w:val="000000" w:themeColor="text1"/>
          <w:szCs w:val="24"/>
          <w14:textFill>
            <w14:solidFill>
              <w14:schemeClr w14:val="tx1"/>
            </w14:solidFill>
          </w14:textFill>
        </w:rPr>
        <w:t>设计程序</w:t>
      </w:r>
      <w:r>
        <w:rPr>
          <w:rFonts w:ascii="Times New Roman"/>
          <w:color w:val="000000" w:themeColor="text1"/>
          <w:szCs w:val="24"/>
          <w14:textFill>
            <w14:solidFill>
              <w14:schemeClr w14:val="tx1"/>
            </w14:solidFill>
          </w14:textFill>
        </w:rPr>
        <w:t>；</w:t>
      </w:r>
    </w:p>
    <w:p w14:paraId="42E70964">
      <w:pPr>
        <w:pStyle w:val="80"/>
        <w:spacing w:before="124" w:after="156"/>
        <w:ind w:firstLine="420"/>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w:t>
      </w:r>
      <w:r>
        <w:rPr>
          <w:rFonts w:hint="eastAsia" w:ascii="Times New Roman"/>
          <w:color w:val="000000" w:themeColor="text1"/>
          <w:szCs w:val="24"/>
          <w14:textFill>
            <w14:solidFill>
              <w14:schemeClr w14:val="tx1"/>
            </w14:solidFill>
          </w14:textFill>
        </w:rPr>
        <w:t>设计要点；</w:t>
      </w:r>
    </w:p>
    <w:p w14:paraId="34602B94">
      <w:pPr>
        <w:pStyle w:val="80"/>
        <w:spacing w:before="124" w:after="156"/>
        <w:ind w:firstLine="420"/>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请注意本标准的某些内容可能涉及专利。本标准的发布机构不承担识别专利的责任。</w:t>
      </w:r>
    </w:p>
    <w:p w14:paraId="687495F8">
      <w:pPr>
        <w:pStyle w:val="80"/>
        <w:spacing w:before="124" w:after="156"/>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本标准批准部门：上海市水务局</w:t>
      </w:r>
    </w:p>
    <w:p w14:paraId="5BAA36B0">
      <w:pPr>
        <w:pStyle w:val="80"/>
        <w:spacing w:before="124" w:after="156"/>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本标准主持单位：上海市水利管理事务中心</w:t>
      </w:r>
    </w:p>
    <w:p w14:paraId="2C00F7D9">
      <w:pPr>
        <w:pStyle w:val="80"/>
        <w:spacing w:before="124" w:after="156"/>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本标准主编单位：上海市水利管理事务中心</w:t>
      </w:r>
    </w:p>
    <w:p w14:paraId="3C31079D">
      <w:pPr>
        <w:pStyle w:val="80"/>
        <w:spacing w:before="124" w:after="156"/>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                上海</w:t>
      </w:r>
      <w:r>
        <w:rPr>
          <w:rFonts w:hint="eastAsia" w:ascii="Times New Roman"/>
          <w:color w:val="000000" w:themeColor="text1"/>
          <w14:textFill>
            <w14:solidFill>
              <w14:schemeClr w14:val="tx1"/>
            </w14:solidFill>
          </w14:textFill>
        </w:rPr>
        <w:t>勘测设计研究院有限公司</w:t>
      </w:r>
    </w:p>
    <w:p w14:paraId="3FFDEC53">
      <w:pPr>
        <w:pStyle w:val="80"/>
        <w:spacing w:before="124" w:after="156"/>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本标准参编单位：‌上海</w:t>
      </w:r>
      <w:r>
        <w:rPr>
          <w:rFonts w:hint="eastAsia" w:ascii="Times New Roman"/>
          <w:color w:val="000000" w:themeColor="text1"/>
          <w14:textFill>
            <w14:solidFill>
              <w14:schemeClr w14:val="tx1"/>
            </w14:solidFill>
          </w14:textFill>
        </w:rPr>
        <w:t>水生科技股份有限公司</w:t>
      </w:r>
    </w:p>
    <w:p w14:paraId="0B600146">
      <w:pPr>
        <w:pStyle w:val="80"/>
        <w:spacing w:before="124"/>
        <w:ind w:firstLine="42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本标准主要起草人：</w:t>
      </w:r>
    </w:p>
    <w:p w14:paraId="7D1D9B17">
      <w:pPr>
        <w:pStyle w:val="80"/>
        <w:spacing w:before="124"/>
        <w:ind w:firstLine="420"/>
        <w:jc w:val="left"/>
        <w:rPr>
          <w:rFonts w:ascii="Times New Roman"/>
          <w:color w:val="000000" w:themeColor="text1"/>
          <w14:textFill>
            <w14:solidFill>
              <w14:schemeClr w14:val="tx1"/>
            </w14:solidFill>
          </w14:textFill>
        </w:rPr>
      </w:pPr>
    </w:p>
    <w:p w14:paraId="73D3B830">
      <w:pPr>
        <w:pStyle w:val="80"/>
        <w:spacing w:before="124"/>
        <w:ind w:firstLine="2289" w:firstLineChars="1090"/>
        <w:jc w:val="left"/>
        <w:rPr>
          <w:rFonts w:ascii="Times New Roman"/>
          <w:color w:val="000000" w:themeColor="text1"/>
          <w:szCs w:val="21"/>
          <w14:textFill>
            <w14:solidFill>
              <w14:schemeClr w14:val="tx1"/>
            </w14:solidFill>
          </w14:textFill>
        </w:rPr>
      </w:pPr>
    </w:p>
    <w:p w14:paraId="1C4E0CF0">
      <w:pPr>
        <w:pStyle w:val="80"/>
        <w:spacing w:before="124"/>
        <w:ind w:firstLine="420"/>
        <w:jc w:val="left"/>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本标准审查会议技术负责人：</w:t>
      </w:r>
    </w:p>
    <w:p w14:paraId="795324A2">
      <w:pPr>
        <w:pStyle w:val="80"/>
        <w:spacing w:before="124"/>
        <w:ind w:left="1890" w:hanging="1890" w:hangingChars="900"/>
        <w:rPr>
          <w:rFonts w:ascii="Times New Roman"/>
          <w:color w:val="000000" w:themeColor="text1"/>
          <w14:textFill>
            <w14:solidFill>
              <w14:schemeClr w14:val="tx1"/>
            </w14:solidFill>
          </w14:textFill>
        </w:rPr>
      </w:pPr>
      <w:r>
        <w:rPr>
          <w:rFonts w:ascii="Times New Roman"/>
          <w:color w:val="000000" w:themeColor="text1"/>
          <w:szCs w:val="21"/>
          <w14:textFill>
            <w14:solidFill>
              <w14:schemeClr w14:val="tx1"/>
            </w14:solidFill>
          </w14:textFill>
        </w:rPr>
        <w:t xml:space="preserve">    本标准体例格式审查人：</w:t>
      </w:r>
    </w:p>
    <w:p w14:paraId="05B145B4">
      <w:pPr>
        <w:pStyle w:val="80"/>
        <w:spacing w:before="124"/>
        <w:ind w:firstLine="420"/>
        <w:rPr>
          <w:rFonts w:ascii="Times New Roman"/>
          <w:color w:val="000000" w:themeColor="text1"/>
          <w:szCs w:val="21"/>
          <w14:textFill>
            <w14:solidFill>
              <w14:schemeClr w14:val="tx1"/>
            </w14:solidFill>
          </w14:textFill>
        </w:rPr>
        <w:sectPr>
          <w:headerReference r:id="rId10" w:type="default"/>
          <w:footerReference r:id="rId11" w:type="default"/>
          <w:pgSz w:w="11905" w:h="16838"/>
          <w:pgMar w:top="567" w:right="1134" w:bottom="1134" w:left="1134" w:header="850" w:footer="992" w:gutter="0"/>
          <w:pgNumType w:fmt="upperRoman" w:start="1"/>
          <w:cols w:space="0" w:num="1"/>
          <w:docGrid w:type="lines" w:linePitch="329" w:charSpace="0"/>
        </w:sectPr>
      </w:pPr>
      <w:r>
        <w:rPr>
          <w:rFonts w:ascii="Times New Roman"/>
          <w:color w:val="000000" w:themeColor="text1"/>
          <w:szCs w:val="21"/>
          <w14:textFill>
            <w14:solidFill>
              <w14:schemeClr w14:val="tx1"/>
            </w14:solidFill>
          </w14:textFill>
        </w:rPr>
        <w:t>本标准由</w:t>
      </w:r>
      <w:r>
        <w:rPr>
          <w:rFonts w:hint="eastAsia" w:ascii="Times New Roman"/>
          <w:color w:val="000000" w:themeColor="text1"/>
          <w:szCs w:val="21"/>
          <w14:textFill>
            <w14:solidFill>
              <w14:schemeClr w14:val="tx1"/>
            </w14:solidFill>
          </w14:textFill>
        </w:rPr>
        <w:t>上海市水务局</w:t>
      </w:r>
      <w:r>
        <w:rPr>
          <w:rFonts w:ascii="Times New Roman"/>
          <w:color w:val="000000" w:themeColor="text1"/>
          <w:szCs w:val="21"/>
          <w14:textFill>
            <w14:solidFill>
              <w14:schemeClr w14:val="tx1"/>
            </w14:solidFill>
          </w14:textFill>
        </w:rPr>
        <w:t>负责管理，执行过程中如有意见或建议，请寄送至上海市水利管理事务中心（地址：上海市南苏州路333号23楼，邮编：200002，电子邮件：slcghk@126.com）。</w:t>
      </w:r>
    </w:p>
    <w:bookmarkEnd w:id="11"/>
    <w:p w14:paraId="7CCBBEC3">
      <w:pPr>
        <w:spacing w:before="164" w:line="240" w:lineRule="auto"/>
        <w:jc w:val="center"/>
        <w:rPr>
          <w:rFonts w:eastAsia="仿宋"/>
          <w:b/>
          <w:bCs/>
          <w:color w:val="000000" w:themeColor="text1"/>
          <w:sz w:val="28"/>
          <w:szCs w:val="28"/>
          <w14:textFill>
            <w14:solidFill>
              <w14:schemeClr w14:val="tx1"/>
            </w14:solidFill>
          </w14:textFill>
        </w:rPr>
      </w:pPr>
      <w:r>
        <w:rPr>
          <w:rFonts w:eastAsia="仿宋"/>
          <w:b/>
          <w:bCs/>
          <w:color w:val="000000" w:themeColor="text1"/>
          <w:sz w:val="28"/>
          <w:szCs w:val="28"/>
          <w14:textFill>
            <w14:solidFill>
              <w14:schemeClr w14:val="tx1"/>
            </w14:solidFill>
          </w14:textFill>
        </w:rPr>
        <w:t>目  次</w:t>
      </w:r>
    </w:p>
    <w:sdt>
      <w:sdtPr>
        <w:rPr>
          <w:rFonts w:ascii="宋体" w:hAnsi="宋体"/>
          <w:b/>
          <w:bCs/>
          <w:sz w:val="21"/>
        </w:rPr>
        <w:id w:val="147465003"/>
        <w15:color w:val="DBDBDB"/>
        <w:docPartObj>
          <w:docPartGallery w:val="Table of Contents"/>
          <w:docPartUnique/>
        </w:docPartObj>
      </w:sdtPr>
      <w:sdtEndPr>
        <w:rPr>
          <w:rFonts w:ascii="宋体" w:hAnsi="宋体"/>
          <w:b/>
          <w:bCs/>
          <w:sz w:val="24"/>
        </w:rPr>
      </w:sdtEndPr>
      <w:sdtContent>
        <w:p w14:paraId="2F623DC5">
          <w:pPr>
            <w:spacing w:before="0" w:beforeLines="0" w:line="240" w:lineRule="auto"/>
            <w:jc w:val="center"/>
          </w:pPr>
          <w:r>
            <w:rPr>
              <w:rFonts w:ascii="宋体" w:hAnsi="宋体"/>
            </w:rPr>
            <w:fldChar w:fldCharType="begin"/>
          </w:r>
          <w:r>
            <w:rPr>
              <w:rFonts w:ascii="宋体" w:hAnsi="宋体"/>
            </w:rPr>
            <w:instrText xml:space="preserve">TOC \o "1-2" \h \u </w:instrText>
          </w:r>
          <w:r>
            <w:rPr>
              <w:rFonts w:ascii="宋体" w:hAnsi="宋体"/>
            </w:rPr>
            <w:fldChar w:fldCharType="separate"/>
          </w:r>
        </w:p>
        <w:p w14:paraId="66E87D04">
          <w:pPr>
            <w:pStyle w:val="16"/>
            <w:tabs>
              <w:tab w:val="right" w:leader="dot" w:pos="9637"/>
            </w:tabs>
            <w:spacing w:before="0" w:beforeLines="0"/>
            <w:rPr>
              <w:sz w:val="21"/>
              <w:szCs w:val="21"/>
            </w:rPr>
          </w:pPr>
          <w:r>
            <w:fldChar w:fldCharType="begin"/>
          </w:r>
          <w:r>
            <w:instrText xml:space="preserve"> HYPERLINK \l "_Toc8293" </w:instrText>
          </w:r>
          <w:r>
            <w:fldChar w:fldCharType="separate"/>
          </w:r>
          <w:r>
            <w:rPr>
              <w:rFonts w:hint="eastAsia" w:cs="黑体"/>
              <w:bCs/>
              <w:sz w:val="21"/>
              <w:szCs w:val="21"/>
            </w:rPr>
            <w:t>1  总则</w:t>
          </w:r>
          <w:r>
            <w:rPr>
              <w:sz w:val="21"/>
              <w:szCs w:val="21"/>
            </w:rPr>
            <w:tab/>
          </w:r>
          <w:r>
            <w:rPr>
              <w:sz w:val="21"/>
              <w:szCs w:val="21"/>
            </w:rPr>
            <w:fldChar w:fldCharType="begin"/>
          </w:r>
          <w:r>
            <w:rPr>
              <w:sz w:val="21"/>
              <w:szCs w:val="21"/>
            </w:rPr>
            <w:instrText xml:space="preserve"> PAGEREF _Toc8293 \h </w:instrText>
          </w:r>
          <w:r>
            <w:rPr>
              <w:sz w:val="21"/>
              <w:szCs w:val="21"/>
            </w:rPr>
            <w:fldChar w:fldCharType="separate"/>
          </w:r>
          <w:r>
            <w:rPr>
              <w:sz w:val="21"/>
              <w:szCs w:val="21"/>
            </w:rPr>
            <w:t>1</w:t>
          </w:r>
          <w:r>
            <w:rPr>
              <w:sz w:val="21"/>
              <w:szCs w:val="21"/>
            </w:rPr>
            <w:fldChar w:fldCharType="end"/>
          </w:r>
          <w:r>
            <w:rPr>
              <w:sz w:val="21"/>
              <w:szCs w:val="21"/>
            </w:rPr>
            <w:fldChar w:fldCharType="end"/>
          </w:r>
        </w:p>
        <w:p w14:paraId="0010E31D">
          <w:pPr>
            <w:pStyle w:val="16"/>
            <w:tabs>
              <w:tab w:val="right" w:leader="dot" w:pos="9637"/>
            </w:tabs>
            <w:spacing w:before="0" w:beforeLines="0"/>
            <w:rPr>
              <w:sz w:val="21"/>
              <w:szCs w:val="21"/>
            </w:rPr>
          </w:pPr>
          <w:r>
            <w:fldChar w:fldCharType="begin"/>
          </w:r>
          <w:r>
            <w:instrText xml:space="preserve"> HYPERLINK \l "_Toc3796" </w:instrText>
          </w:r>
          <w:r>
            <w:fldChar w:fldCharType="separate"/>
          </w:r>
          <w:r>
            <w:rPr>
              <w:bCs/>
              <w:sz w:val="21"/>
              <w:szCs w:val="21"/>
            </w:rPr>
            <w:t>2  术语</w:t>
          </w:r>
          <w:r>
            <w:rPr>
              <w:sz w:val="21"/>
              <w:szCs w:val="21"/>
            </w:rPr>
            <w:tab/>
          </w:r>
          <w:r>
            <w:rPr>
              <w:sz w:val="21"/>
              <w:szCs w:val="21"/>
            </w:rPr>
            <w:fldChar w:fldCharType="begin"/>
          </w:r>
          <w:r>
            <w:rPr>
              <w:sz w:val="21"/>
              <w:szCs w:val="21"/>
            </w:rPr>
            <w:instrText xml:space="preserve"> PAGEREF _Toc3796 \h </w:instrText>
          </w:r>
          <w:r>
            <w:rPr>
              <w:sz w:val="21"/>
              <w:szCs w:val="21"/>
            </w:rPr>
            <w:fldChar w:fldCharType="separate"/>
          </w:r>
          <w:r>
            <w:rPr>
              <w:sz w:val="21"/>
              <w:szCs w:val="21"/>
            </w:rPr>
            <w:t>3</w:t>
          </w:r>
          <w:r>
            <w:rPr>
              <w:sz w:val="21"/>
              <w:szCs w:val="21"/>
            </w:rPr>
            <w:fldChar w:fldCharType="end"/>
          </w:r>
          <w:r>
            <w:rPr>
              <w:sz w:val="21"/>
              <w:szCs w:val="21"/>
            </w:rPr>
            <w:fldChar w:fldCharType="end"/>
          </w:r>
        </w:p>
        <w:p w14:paraId="22E58F27">
          <w:pPr>
            <w:pStyle w:val="16"/>
            <w:tabs>
              <w:tab w:val="right" w:leader="dot" w:pos="9637"/>
            </w:tabs>
            <w:spacing w:before="0" w:beforeLines="0"/>
            <w:rPr>
              <w:sz w:val="21"/>
              <w:szCs w:val="21"/>
            </w:rPr>
          </w:pPr>
          <w:r>
            <w:fldChar w:fldCharType="begin"/>
          </w:r>
          <w:r>
            <w:instrText xml:space="preserve"> HYPERLINK \l "_Toc4801" </w:instrText>
          </w:r>
          <w:r>
            <w:fldChar w:fldCharType="separate"/>
          </w:r>
          <w:r>
            <w:rPr>
              <w:bCs/>
              <w:sz w:val="21"/>
              <w:szCs w:val="21"/>
            </w:rPr>
            <w:t>3  基本规定</w:t>
          </w:r>
          <w:r>
            <w:rPr>
              <w:sz w:val="21"/>
              <w:szCs w:val="21"/>
            </w:rPr>
            <w:tab/>
          </w:r>
          <w:r>
            <w:rPr>
              <w:sz w:val="21"/>
              <w:szCs w:val="21"/>
            </w:rPr>
            <w:fldChar w:fldCharType="begin"/>
          </w:r>
          <w:r>
            <w:rPr>
              <w:sz w:val="21"/>
              <w:szCs w:val="21"/>
            </w:rPr>
            <w:instrText xml:space="preserve"> PAGEREF _Toc4801 \h </w:instrText>
          </w:r>
          <w:r>
            <w:rPr>
              <w:sz w:val="21"/>
              <w:szCs w:val="21"/>
            </w:rPr>
            <w:fldChar w:fldCharType="separate"/>
          </w:r>
          <w:r>
            <w:rPr>
              <w:sz w:val="21"/>
              <w:szCs w:val="21"/>
            </w:rPr>
            <w:t>4</w:t>
          </w:r>
          <w:r>
            <w:rPr>
              <w:sz w:val="21"/>
              <w:szCs w:val="21"/>
            </w:rPr>
            <w:fldChar w:fldCharType="end"/>
          </w:r>
          <w:r>
            <w:rPr>
              <w:sz w:val="21"/>
              <w:szCs w:val="21"/>
            </w:rPr>
            <w:fldChar w:fldCharType="end"/>
          </w:r>
        </w:p>
        <w:p w14:paraId="5BB186D0">
          <w:pPr>
            <w:pStyle w:val="16"/>
            <w:tabs>
              <w:tab w:val="right" w:leader="dot" w:pos="9637"/>
            </w:tabs>
            <w:spacing w:before="0" w:beforeLines="0"/>
            <w:rPr>
              <w:sz w:val="21"/>
              <w:szCs w:val="21"/>
            </w:rPr>
          </w:pPr>
          <w:r>
            <w:fldChar w:fldCharType="begin"/>
          </w:r>
          <w:r>
            <w:instrText xml:space="preserve"> HYPERLINK \l "_Toc17024" </w:instrText>
          </w:r>
          <w:r>
            <w:fldChar w:fldCharType="separate"/>
          </w:r>
          <w:r>
            <w:rPr>
              <w:bCs/>
              <w:sz w:val="21"/>
              <w:szCs w:val="21"/>
            </w:rPr>
            <w:t>4  设计程序</w:t>
          </w:r>
          <w:r>
            <w:rPr>
              <w:sz w:val="21"/>
              <w:szCs w:val="21"/>
            </w:rPr>
            <w:tab/>
          </w:r>
          <w:r>
            <w:rPr>
              <w:sz w:val="21"/>
              <w:szCs w:val="21"/>
            </w:rPr>
            <w:fldChar w:fldCharType="begin"/>
          </w:r>
          <w:r>
            <w:rPr>
              <w:sz w:val="21"/>
              <w:szCs w:val="21"/>
            </w:rPr>
            <w:instrText xml:space="preserve"> PAGEREF _Toc17024 \h </w:instrText>
          </w:r>
          <w:r>
            <w:rPr>
              <w:sz w:val="21"/>
              <w:szCs w:val="21"/>
            </w:rPr>
            <w:fldChar w:fldCharType="separate"/>
          </w:r>
          <w:r>
            <w:rPr>
              <w:sz w:val="21"/>
              <w:szCs w:val="21"/>
            </w:rPr>
            <w:t>5</w:t>
          </w:r>
          <w:r>
            <w:rPr>
              <w:sz w:val="21"/>
              <w:szCs w:val="21"/>
            </w:rPr>
            <w:fldChar w:fldCharType="end"/>
          </w:r>
          <w:r>
            <w:rPr>
              <w:sz w:val="21"/>
              <w:szCs w:val="21"/>
            </w:rPr>
            <w:fldChar w:fldCharType="end"/>
          </w:r>
        </w:p>
        <w:p w14:paraId="448DB127">
          <w:pPr>
            <w:pStyle w:val="16"/>
            <w:tabs>
              <w:tab w:val="right" w:leader="dot" w:pos="9637"/>
            </w:tabs>
            <w:spacing w:before="0" w:beforeLines="0"/>
            <w:rPr>
              <w:sz w:val="21"/>
              <w:szCs w:val="21"/>
            </w:rPr>
          </w:pPr>
          <w:r>
            <w:fldChar w:fldCharType="begin"/>
          </w:r>
          <w:r>
            <w:instrText xml:space="preserve"> HYPERLINK \l "_Toc17696" </w:instrText>
          </w:r>
          <w:r>
            <w:fldChar w:fldCharType="separate"/>
          </w:r>
          <w:r>
            <w:rPr>
              <w:bCs/>
              <w:sz w:val="21"/>
              <w:szCs w:val="21"/>
            </w:rPr>
            <w:t>5  设计要点</w:t>
          </w:r>
          <w:r>
            <w:rPr>
              <w:sz w:val="21"/>
              <w:szCs w:val="21"/>
            </w:rPr>
            <w:tab/>
          </w:r>
          <w:r>
            <w:rPr>
              <w:sz w:val="21"/>
              <w:szCs w:val="21"/>
            </w:rPr>
            <w:fldChar w:fldCharType="begin"/>
          </w:r>
          <w:r>
            <w:rPr>
              <w:sz w:val="21"/>
              <w:szCs w:val="21"/>
            </w:rPr>
            <w:instrText xml:space="preserve"> PAGEREF _Toc17696 \h </w:instrText>
          </w:r>
          <w:r>
            <w:rPr>
              <w:sz w:val="21"/>
              <w:szCs w:val="21"/>
            </w:rPr>
            <w:fldChar w:fldCharType="separate"/>
          </w:r>
          <w:r>
            <w:rPr>
              <w:sz w:val="21"/>
              <w:szCs w:val="21"/>
            </w:rPr>
            <w:t>7</w:t>
          </w:r>
          <w:r>
            <w:rPr>
              <w:sz w:val="21"/>
              <w:szCs w:val="21"/>
            </w:rPr>
            <w:fldChar w:fldCharType="end"/>
          </w:r>
          <w:r>
            <w:rPr>
              <w:sz w:val="21"/>
              <w:szCs w:val="21"/>
            </w:rPr>
            <w:fldChar w:fldCharType="end"/>
          </w:r>
        </w:p>
        <w:p w14:paraId="0AD20BF9">
          <w:pPr>
            <w:pStyle w:val="19"/>
            <w:tabs>
              <w:tab w:val="right" w:leader="dot" w:pos="9637"/>
            </w:tabs>
            <w:spacing w:before="0" w:beforeLines="0"/>
            <w:ind w:left="480"/>
            <w:rPr>
              <w:sz w:val="18"/>
              <w:szCs w:val="18"/>
            </w:rPr>
          </w:pPr>
          <w:r>
            <w:fldChar w:fldCharType="begin"/>
          </w:r>
          <w:r>
            <w:instrText xml:space="preserve"> HYPERLINK \l "_Toc31322" </w:instrText>
          </w:r>
          <w:r>
            <w:fldChar w:fldCharType="separate"/>
          </w:r>
          <w:r>
            <w:rPr>
              <w:rFonts w:hint="eastAsia"/>
              <w:sz w:val="18"/>
              <w:szCs w:val="18"/>
            </w:rPr>
            <w:t>5.1  现状调查与诊断分析</w:t>
          </w:r>
          <w:r>
            <w:rPr>
              <w:sz w:val="18"/>
              <w:szCs w:val="18"/>
            </w:rPr>
            <w:tab/>
          </w:r>
          <w:r>
            <w:rPr>
              <w:sz w:val="18"/>
              <w:szCs w:val="18"/>
            </w:rPr>
            <w:fldChar w:fldCharType="begin"/>
          </w:r>
          <w:r>
            <w:rPr>
              <w:sz w:val="18"/>
              <w:szCs w:val="18"/>
            </w:rPr>
            <w:instrText xml:space="preserve"> PAGEREF _Toc31322 \h </w:instrText>
          </w:r>
          <w:r>
            <w:rPr>
              <w:sz w:val="18"/>
              <w:szCs w:val="18"/>
            </w:rPr>
            <w:fldChar w:fldCharType="separate"/>
          </w:r>
          <w:r>
            <w:rPr>
              <w:sz w:val="18"/>
              <w:szCs w:val="18"/>
            </w:rPr>
            <w:t>7</w:t>
          </w:r>
          <w:r>
            <w:rPr>
              <w:sz w:val="18"/>
              <w:szCs w:val="18"/>
            </w:rPr>
            <w:fldChar w:fldCharType="end"/>
          </w:r>
          <w:r>
            <w:rPr>
              <w:sz w:val="18"/>
              <w:szCs w:val="18"/>
            </w:rPr>
            <w:fldChar w:fldCharType="end"/>
          </w:r>
        </w:p>
        <w:p w14:paraId="37220B07">
          <w:pPr>
            <w:pStyle w:val="19"/>
            <w:tabs>
              <w:tab w:val="right" w:leader="dot" w:pos="9637"/>
            </w:tabs>
            <w:spacing w:before="0" w:beforeLines="0"/>
            <w:ind w:left="480"/>
            <w:rPr>
              <w:sz w:val="18"/>
              <w:szCs w:val="18"/>
            </w:rPr>
          </w:pPr>
          <w:r>
            <w:fldChar w:fldCharType="begin"/>
          </w:r>
          <w:r>
            <w:instrText xml:space="preserve"> HYPERLINK \l "_Toc2895" </w:instrText>
          </w:r>
          <w:r>
            <w:fldChar w:fldCharType="separate"/>
          </w:r>
          <w:r>
            <w:rPr>
              <w:rFonts w:hint="eastAsia"/>
              <w:sz w:val="18"/>
              <w:szCs w:val="18"/>
            </w:rPr>
            <w:t>5.2  工程目标与任务</w:t>
          </w:r>
          <w:r>
            <w:rPr>
              <w:sz w:val="18"/>
              <w:szCs w:val="18"/>
            </w:rPr>
            <w:tab/>
          </w:r>
          <w:r>
            <w:rPr>
              <w:sz w:val="18"/>
              <w:szCs w:val="18"/>
            </w:rPr>
            <w:fldChar w:fldCharType="begin"/>
          </w:r>
          <w:r>
            <w:rPr>
              <w:sz w:val="18"/>
              <w:szCs w:val="18"/>
            </w:rPr>
            <w:instrText xml:space="preserve"> PAGEREF _Toc2895 \h </w:instrText>
          </w:r>
          <w:r>
            <w:rPr>
              <w:sz w:val="18"/>
              <w:szCs w:val="18"/>
            </w:rPr>
            <w:fldChar w:fldCharType="separate"/>
          </w:r>
          <w:r>
            <w:rPr>
              <w:sz w:val="18"/>
              <w:szCs w:val="18"/>
            </w:rPr>
            <w:t>11</w:t>
          </w:r>
          <w:r>
            <w:rPr>
              <w:sz w:val="18"/>
              <w:szCs w:val="18"/>
            </w:rPr>
            <w:fldChar w:fldCharType="end"/>
          </w:r>
          <w:r>
            <w:rPr>
              <w:sz w:val="18"/>
              <w:szCs w:val="18"/>
            </w:rPr>
            <w:fldChar w:fldCharType="end"/>
          </w:r>
        </w:p>
        <w:p w14:paraId="300DCE88">
          <w:pPr>
            <w:pStyle w:val="19"/>
            <w:tabs>
              <w:tab w:val="right" w:leader="dot" w:pos="9637"/>
            </w:tabs>
            <w:spacing w:before="0" w:beforeLines="0"/>
            <w:ind w:left="480"/>
            <w:rPr>
              <w:sz w:val="18"/>
              <w:szCs w:val="18"/>
            </w:rPr>
          </w:pPr>
          <w:r>
            <w:fldChar w:fldCharType="begin"/>
          </w:r>
          <w:r>
            <w:instrText xml:space="preserve"> HYPERLINK \l "_Toc20147" </w:instrText>
          </w:r>
          <w:r>
            <w:fldChar w:fldCharType="separate"/>
          </w:r>
          <w:r>
            <w:rPr>
              <w:rFonts w:hint="eastAsia"/>
              <w:sz w:val="18"/>
              <w:szCs w:val="18"/>
            </w:rPr>
            <w:t>5.3  总体布局与规模</w:t>
          </w:r>
          <w:r>
            <w:rPr>
              <w:sz w:val="18"/>
              <w:szCs w:val="18"/>
            </w:rPr>
            <w:tab/>
          </w:r>
          <w:r>
            <w:rPr>
              <w:sz w:val="18"/>
              <w:szCs w:val="18"/>
            </w:rPr>
            <w:fldChar w:fldCharType="begin"/>
          </w:r>
          <w:r>
            <w:rPr>
              <w:sz w:val="18"/>
              <w:szCs w:val="18"/>
            </w:rPr>
            <w:instrText xml:space="preserve"> PAGEREF _Toc20147 \h </w:instrText>
          </w:r>
          <w:r>
            <w:rPr>
              <w:sz w:val="18"/>
              <w:szCs w:val="18"/>
            </w:rPr>
            <w:fldChar w:fldCharType="separate"/>
          </w:r>
          <w:r>
            <w:rPr>
              <w:sz w:val="18"/>
              <w:szCs w:val="18"/>
            </w:rPr>
            <w:t>12</w:t>
          </w:r>
          <w:r>
            <w:rPr>
              <w:sz w:val="18"/>
              <w:szCs w:val="18"/>
            </w:rPr>
            <w:fldChar w:fldCharType="end"/>
          </w:r>
          <w:r>
            <w:rPr>
              <w:sz w:val="18"/>
              <w:szCs w:val="18"/>
            </w:rPr>
            <w:fldChar w:fldCharType="end"/>
          </w:r>
        </w:p>
        <w:p w14:paraId="1CB8F9B8">
          <w:pPr>
            <w:pStyle w:val="19"/>
            <w:tabs>
              <w:tab w:val="right" w:leader="dot" w:pos="9637"/>
            </w:tabs>
            <w:spacing w:before="0" w:beforeLines="0"/>
            <w:ind w:left="480"/>
            <w:rPr>
              <w:sz w:val="18"/>
              <w:szCs w:val="18"/>
            </w:rPr>
          </w:pPr>
          <w:r>
            <w:fldChar w:fldCharType="begin"/>
          </w:r>
          <w:r>
            <w:instrText xml:space="preserve"> HYPERLINK \l "_Toc18734" </w:instrText>
          </w:r>
          <w:r>
            <w:fldChar w:fldCharType="separate"/>
          </w:r>
          <w:r>
            <w:rPr>
              <w:rFonts w:hint="eastAsia"/>
              <w:sz w:val="18"/>
              <w:szCs w:val="18"/>
            </w:rPr>
            <w:t>5.4  措施设计</w:t>
          </w:r>
          <w:r>
            <w:rPr>
              <w:sz w:val="18"/>
              <w:szCs w:val="18"/>
            </w:rPr>
            <w:tab/>
          </w:r>
          <w:r>
            <w:rPr>
              <w:sz w:val="18"/>
              <w:szCs w:val="18"/>
            </w:rPr>
            <w:fldChar w:fldCharType="begin"/>
          </w:r>
          <w:r>
            <w:rPr>
              <w:sz w:val="18"/>
              <w:szCs w:val="18"/>
            </w:rPr>
            <w:instrText xml:space="preserve"> PAGEREF _Toc18734 \h </w:instrText>
          </w:r>
          <w:r>
            <w:rPr>
              <w:sz w:val="18"/>
              <w:szCs w:val="18"/>
            </w:rPr>
            <w:fldChar w:fldCharType="separate"/>
          </w:r>
          <w:r>
            <w:rPr>
              <w:sz w:val="18"/>
              <w:szCs w:val="18"/>
            </w:rPr>
            <w:t>13</w:t>
          </w:r>
          <w:r>
            <w:rPr>
              <w:sz w:val="18"/>
              <w:szCs w:val="18"/>
            </w:rPr>
            <w:fldChar w:fldCharType="end"/>
          </w:r>
          <w:r>
            <w:rPr>
              <w:sz w:val="18"/>
              <w:szCs w:val="18"/>
            </w:rPr>
            <w:fldChar w:fldCharType="end"/>
          </w:r>
        </w:p>
        <w:p w14:paraId="7F50D82A">
          <w:pPr>
            <w:pStyle w:val="19"/>
            <w:tabs>
              <w:tab w:val="right" w:leader="dot" w:pos="9637"/>
            </w:tabs>
            <w:spacing w:before="0" w:beforeLines="0"/>
            <w:ind w:left="480"/>
            <w:rPr>
              <w:sz w:val="18"/>
              <w:szCs w:val="18"/>
            </w:rPr>
          </w:pPr>
          <w:r>
            <w:fldChar w:fldCharType="begin"/>
          </w:r>
          <w:r>
            <w:instrText xml:space="preserve"> HYPERLINK \l "_Toc21880" </w:instrText>
          </w:r>
          <w:r>
            <w:fldChar w:fldCharType="separate"/>
          </w:r>
          <w:r>
            <w:rPr>
              <w:rFonts w:hint="eastAsia"/>
              <w:sz w:val="18"/>
              <w:szCs w:val="18"/>
            </w:rPr>
            <w:t>5.5  施工组织设计</w:t>
          </w:r>
          <w:r>
            <w:rPr>
              <w:sz w:val="18"/>
              <w:szCs w:val="18"/>
            </w:rPr>
            <w:tab/>
          </w:r>
          <w:r>
            <w:rPr>
              <w:sz w:val="18"/>
              <w:szCs w:val="18"/>
            </w:rPr>
            <w:fldChar w:fldCharType="begin"/>
          </w:r>
          <w:r>
            <w:rPr>
              <w:sz w:val="18"/>
              <w:szCs w:val="18"/>
            </w:rPr>
            <w:instrText xml:space="preserve"> PAGEREF _Toc21880 \h </w:instrText>
          </w:r>
          <w:r>
            <w:rPr>
              <w:sz w:val="18"/>
              <w:szCs w:val="18"/>
            </w:rPr>
            <w:fldChar w:fldCharType="separate"/>
          </w:r>
          <w:r>
            <w:rPr>
              <w:sz w:val="18"/>
              <w:szCs w:val="18"/>
            </w:rPr>
            <w:t>23</w:t>
          </w:r>
          <w:r>
            <w:rPr>
              <w:sz w:val="18"/>
              <w:szCs w:val="18"/>
            </w:rPr>
            <w:fldChar w:fldCharType="end"/>
          </w:r>
          <w:r>
            <w:rPr>
              <w:sz w:val="18"/>
              <w:szCs w:val="18"/>
            </w:rPr>
            <w:fldChar w:fldCharType="end"/>
          </w:r>
        </w:p>
        <w:p w14:paraId="5B81B8AB">
          <w:pPr>
            <w:pStyle w:val="19"/>
            <w:tabs>
              <w:tab w:val="right" w:leader="dot" w:pos="9637"/>
            </w:tabs>
            <w:spacing w:before="0" w:beforeLines="0"/>
            <w:ind w:left="480"/>
            <w:rPr>
              <w:sz w:val="18"/>
              <w:szCs w:val="18"/>
            </w:rPr>
          </w:pPr>
          <w:r>
            <w:fldChar w:fldCharType="begin"/>
          </w:r>
          <w:r>
            <w:instrText xml:space="preserve"> HYPERLINK \l "_Toc8279" </w:instrText>
          </w:r>
          <w:r>
            <w:fldChar w:fldCharType="separate"/>
          </w:r>
          <w:r>
            <w:rPr>
              <w:rFonts w:hint="eastAsia"/>
              <w:sz w:val="18"/>
              <w:szCs w:val="18"/>
            </w:rPr>
            <w:t>5.6  生态监测和养护管理方案设计</w:t>
          </w:r>
          <w:r>
            <w:rPr>
              <w:sz w:val="18"/>
              <w:szCs w:val="18"/>
            </w:rPr>
            <w:tab/>
          </w:r>
          <w:r>
            <w:rPr>
              <w:sz w:val="18"/>
              <w:szCs w:val="18"/>
            </w:rPr>
            <w:fldChar w:fldCharType="begin"/>
          </w:r>
          <w:r>
            <w:rPr>
              <w:sz w:val="18"/>
              <w:szCs w:val="18"/>
            </w:rPr>
            <w:instrText xml:space="preserve"> PAGEREF _Toc8279 \h </w:instrText>
          </w:r>
          <w:r>
            <w:rPr>
              <w:sz w:val="18"/>
              <w:szCs w:val="18"/>
            </w:rPr>
            <w:fldChar w:fldCharType="separate"/>
          </w:r>
          <w:r>
            <w:rPr>
              <w:sz w:val="18"/>
              <w:szCs w:val="18"/>
            </w:rPr>
            <w:t>25</w:t>
          </w:r>
          <w:r>
            <w:rPr>
              <w:sz w:val="18"/>
              <w:szCs w:val="18"/>
            </w:rPr>
            <w:fldChar w:fldCharType="end"/>
          </w:r>
          <w:r>
            <w:rPr>
              <w:sz w:val="18"/>
              <w:szCs w:val="18"/>
            </w:rPr>
            <w:fldChar w:fldCharType="end"/>
          </w:r>
        </w:p>
        <w:p w14:paraId="1A966A3D">
          <w:pPr>
            <w:pStyle w:val="19"/>
            <w:tabs>
              <w:tab w:val="right" w:leader="dot" w:pos="9637"/>
            </w:tabs>
            <w:spacing w:before="0" w:beforeLines="0"/>
            <w:ind w:left="480"/>
            <w:rPr>
              <w:sz w:val="18"/>
              <w:szCs w:val="18"/>
            </w:rPr>
          </w:pPr>
          <w:r>
            <w:fldChar w:fldCharType="begin"/>
          </w:r>
          <w:r>
            <w:instrText xml:space="preserve"> HYPERLINK \l "_Toc6199" </w:instrText>
          </w:r>
          <w:r>
            <w:fldChar w:fldCharType="separate"/>
          </w:r>
          <w:r>
            <w:rPr>
              <w:rFonts w:hint="eastAsia"/>
              <w:sz w:val="18"/>
              <w:szCs w:val="18"/>
            </w:rPr>
            <w:t>5.7  投资和效益评价</w:t>
          </w:r>
          <w:r>
            <w:rPr>
              <w:sz w:val="18"/>
              <w:szCs w:val="18"/>
            </w:rPr>
            <w:tab/>
          </w:r>
          <w:r>
            <w:rPr>
              <w:sz w:val="18"/>
              <w:szCs w:val="18"/>
            </w:rPr>
            <w:fldChar w:fldCharType="begin"/>
          </w:r>
          <w:r>
            <w:rPr>
              <w:sz w:val="18"/>
              <w:szCs w:val="18"/>
            </w:rPr>
            <w:instrText xml:space="preserve"> PAGEREF _Toc6199 \h </w:instrText>
          </w:r>
          <w:r>
            <w:rPr>
              <w:sz w:val="18"/>
              <w:szCs w:val="18"/>
            </w:rPr>
            <w:fldChar w:fldCharType="separate"/>
          </w:r>
          <w:r>
            <w:rPr>
              <w:sz w:val="18"/>
              <w:szCs w:val="18"/>
            </w:rPr>
            <w:t>27</w:t>
          </w:r>
          <w:r>
            <w:rPr>
              <w:sz w:val="18"/>
              <w:szCs w:val="18"/>
            </w:rPr>
            <w:fldChar w:fldCharType="end"/>
          </w:r>
          <w:r>
            <w:rPr>
              <w:sz w:val="18"/>
              <w:szCs w:val="18"/>
            </w:rPr>
            <w:fldChar w:fldCharType="end"/>
          </w:r>
        </w:p>
        <w:p w14:paraId="17767224">
          <w:pPr>
            <w:pStyle w:val="16"/>
            <w:tabs>
              <w:tab w:val="right" w:leader="dot" w:pos="9637"/>
            </w:tabs>
            <w:spacing w:before="0" w:beforeLines="0"/>
            <w:rPr>
              <w:sz w:val="21"/>
              <w:szCs w:val="21"/>
            </w:rPr>
          </w:pPr>
          <w:r>
            <w:fldChar w:fldCharType="begin"/>
          </w:r>
          <w:r>
            <w:instrText xml:space="preserve"> HYPERLINK \l "_Toc15885" </w:instrText>
          </w:r>
          <w:r>
            <w:fldChar w:fldCharType="separate"/>
          </w:r>
          <w:r>
            <w:rPr>
              <w:rFonts w:hint="eastAsia"/>
              <w:sz w:val="21"/>
              <w:szCs w:val="21"/>
            </w:rPr>
            <w:t>附录A（资料性） 河道现状调查表样</w:t>
          </w:r>
          <w:r>
            <w:rPr>
              <w:sz w:val="21"/>
              <w:szCs w:val="21"/>
            </w:rPr>
            <w:tab/>
          </w:r>
          <w:r>
            <w:rPr>
              <w:sz w:val="21"/>
              <w:szCs w:val="21"/>
            </w:rPr>
            <w:fldChar w:fldCharType="begin"/>
          </w:r>
          <w:r>
            <w:rPr>
              <w:sz w:val="21"/>
              <w:szCs w:val="21"/>
            </w:rPr>
            <w:instrText xml:space="preserve"> PAGEREF _Toc15885 \h </w:instrText>
          </w:r>
          <w:r>
            <w:rPr>
              <w:sz w:val="21"/>
              <w:szCs w:val="21"/>
            </w:rPr>
            <w:fldChar w:fldCharType="separate"/>
          </w:r>
          <w:r>
            <w:rPr>
              <w:sz w:val="21"/>
              <w:szCs w:val="21"/>
            </w:rPr>
            <w:t>28</w:t>
          </w:r>
          <w:r>
            <w:rPr>
              <w:sz w:val="21"/>
              <w:szCs w:val="21"/>
            </w:rPr>
            <w:fldChar w:fldCharType="end"/>
          </w:r>
          <w:r>
            <w:rPr>
              <w:sz w:val="21"/>
              <w:szCs w:val="21"/>
            </w:rPr>
            <w:fldChar w:fldCharType="end"/>
          </w:r>
        </w:p>
        <w:p w14:paraId="36058999">
          <w:pPr>
            <w:pStyle w:val="16"/>
            <w:tabs>
              <w:tab w:val="right" w:leader="dot" w:pos="9637"/>
            </w:tabs>
            <w:spacing w:before="0" w:beforeLines="0"/>
            <w:rPr>
              <w:sz w:val="21"/>
              <w:szCs w:val="21"/>
            </w:rPr>
          </w:pPr>
          <w:r>
            <w:fldChar w:fldCharType="begin"/>
          </w:r>
          <w:r>
            <w:instrText xml:space="preserve"> HYPERLINK \l "_Toc27642" </w:instrText>
          </w:r>
          <w:r>
            <w:fldChar w:fldCharType="separate"/>
          </w:r>
          <w:r>
            <w:rPr>
              <w:rFonts w:hint="eastAsia"/>
              <w:sz w:val="21"/>
              <w:szCs w:val="21"/>
            </w:rPr>
            <w:t>附录B（资料性） 上海市河道生态治理工程常用措施及适用河道</w:t>
          </w:r>
          <w:r>
            <w:rPr>
              <w:sz w:val="21"/>
              <w:szCs w:val="21"/>
            </w:rPr>
            <w:tab/>
          </w:r>
          <w:r>
            <w:rPr>
              <w:sz w:val="21"/>
              <w:szCs w:val="21"/>
            </w:rPr>
            <w:fldChar w:fldCharType="begin"/>
          </w:r>
          <w:r>
            <w:rPr>
              <w:sz w:val="21"/>
              <w:szCs w:val="21"/>
            </w:rPr>
            <w:instrText xml:space="preserve"> PAGEREF _Toc27642 \h </w:instrText>
          </w:r>
          <w:r>
            <w:rPr>
              <w:sz w:val="21"/>
              <w:szCs w:val="21"/>
            </w:rPr>
            <w:fldChar w:fldCharType="separate"/>
          </w:r>
          <w:r>
            <w:rPr>
              <w:sz w:val="21"/>
              <w:szCs w:val="21"/>
            </w:rPr>
            <w:t>36</w:t>
          </w:r>
          <w:r>
            <w:rPr>
              <w:sz w:val="21"/>
              <w:szCs w:val="21"/>
            </w:rPr>
            <w:fldChar w:fldCharType="end"/>
          </w:r>
          <w:r>
            <w:rPr>
              <w:sz w:val="21"/>
              <w:szCs w:val="21"/>
            </w:rPr>
            <w:fldChar w:fldCharType="end"/>
          </w:r>
        </w:p>
        <w:p w14:paraId="0D7C871B">
          <w:pPr>
            <w:pStyle w:val="16"/>
            <w:tabs>
              <w:tab w:val="right" w:leader="dot" w:pos="9637"/>
            </w:tabs>
            <w:spacing w:before="0" w:beforeLines="0"/>
            <w:rPr>
              <w:sz w:val="21"/>
              <w:szCs w:val="21"/>
            </w:rPr>
          </w:pPr>
          <w:r>
            <w:fldChar w:fldCharType="begin"/>
          </w:r>
          <w:r>
            <w:instrText xml:space="preserve"> HYPERLINK \l "_Toc16722" </w:instrText>
          </w:r>
          <w:r>
            <w:fldChar w:fldCharType="separate"/>
          </w:r>
          <w:r>
            <w:rPr>
              <w:rFonts w:hint="eastAsia"/>
              <w:sz w:val="21"/>
              <w:szCs w:val="21"/>
            </w:rPr>
            <w:t>附录C（资料性） 生态护岸常用材料及适用河道类型</w:t>
          </w:r>
          <w:r>
            <w:rPr>
              <w:sz w:val="21"/>
              <w:szCs w:val="21"/>
            </w:rPr>
            <w:tab/>
          </w:r>
          <w:r>
            <w:rPr>
              <w:sz w:val="21"/>
              <w:szCs w:val="21"/>
            </w:rPr>
            <w:fldChar w:fldCharType="begin"/>
          </w:r>
          <w:r>
            <w:rPr>
              <w:sz w:val="21"/>
              <w:szCs w:val="21"/>
            </w:rPr>
            <w:instrText xml:space="preserve"> PAGEREF _Toc16722 \h </w:instrText>
          </w:r>
          <w:r>
            <w:rPr>
              <w:sz w:val="21"/>
              <w:szCs w:val="21"/>
            </w:rPr>
            <w:fldChar w:fldCharType="separate"/>
          </w:r>
          <w:r>
            <w:rPr>
              <w:sz w:val="21"/>
              <w:szCs w:val="21"/>
            </w:rPr>
            <w:t>37</w:t>
          </w:r>
          <w:r>
            <w:rPr>
              <w:sz w:val="21"/>
              <w:szCs w:val="21"/>
            </w:rPr>
            <w:fldChar w:fldCharType="end"/>
          </w:r>
          <w:r>
            <w:rPr>
              <w:sz w:val="21"/>
              <w:szCs w:val="21"/>
            </w:rPr>
            <w:fldChar w:fldCharType="end"/>
          </w:r>
        </w:p>
        <w:p w14:paraId="7D57C616">
          <w:pPr>
            <w:pStyle w:val="16"/>
            <w:tabs>
              <w:tab w:val="right" w:leader="dot" w:pos="9637"/>
            </w:tabs>
            <w:spacing w:before="0" w:beforeLines="0"/>
            <w:rPr>
              <w:sz w:val="21"/>
              <w:szCs w:val="21"/>
            </w:rPr>
          </w:pPr>
          <w:r>
            <w:fldChar w:fldCharType="begin"/>
          </w:r>
          <w:r>
            <w:instrText xml:space="preserve"> HYPERLINK \l "_Toc11169" </w:instrText>
          </w:r>
          <w:r>
            <w:fldChar w:fldCharType="separate"/>
          </w:r>
          <w:r>
            <w:rPr>
              <w:rFonts w:hint="eastAsia"/>
              <w:sz w:val="21"/>
              <w:szCs w:val="21"/>
            </w:rPr>
            <w:t>附录D（资料性） 上海市河道边坡适生植物品种推荐和特性表</w:t>
          </w:r>
          <w:r>
            <w:rPr>
              <w:sz w:val="21"/>
              <w:szCs w:val="21"/>
            </w:rPr>
            <w:tab/>
          </w:r>
          <w:r>
            <w:rPr>
              <w:sz w:val="21"/>
              <w:szCs w:val="21"/>
            </w:rPr>
            <w:fldChar w:fldCharType="begin"/>
          </w:r>
          <w:r>
            <w:rPr>
              <w:sz w:val="21"/>
              <w:szCs w:val="21"/>
            </w:rPr>
            <w:instrText xml:space="preserve"> PAGEREF _Toc11169 \h </w:instrText>
          </w:r>
          <w:r>
            <w:rPr>
              <w:sz w:val="21"/>
              <w:szCs w:val="21"/>
            </w:rPr>
            <w:fldChar w:fldCharType="separate"/>
          </w:r>
          <w:r>
            <w:rPr>
              <w:sz w:val="21"/>
              <w:szCs w:val="21"/>
            </w:rPr>
            <w:t>39</w:t>
          </w:r>
          <w:r>
            <w:rPr>
              <w:sz w:val="21"/>
              <w:szCs w:val="21"/>
            </w:rPr>
            <w:fldChar w:fldCharType="end"/>
          </w:r>
          <w:r>
            <w:rPr>
              <w:sz w:val="21"/>
              <w:szCs w:val="21"/>
            </w:rPr>
            <w:fldChar w:fldCharType="end"/>
          </w:r>
        </w:p>
        <w:p w14:paraId="2B572B6F">
          <w:pPr>
            <w:pStyle w:val="16"/>
            <w:tabs>
              <w:tab w:val="right" w:leader="dot" w:pos="9637"/>
            </w:tabs>
            <w:spacing w:before="0" w:beforeLines="0"/>
            <w:rPr>
              <w:sz w:val="21"/>
              <w:szCs w:val="21"/>
            </w:rPr>
          </w:pPr>
          <w:r>
            <w:fldChar w:fldCharType="begin"/>
          </w:r>
          <w:r>
            <w:instrText xml:space="preserve"> HYPERLINK \l "_Toc22178" </w:instrText>
          </w:r>
          <w:r>
            <w:fldChar w:fldCharType="separate"/>
          </w:r>
          <w:r>
            <w:rPr>
              <w:rFonts w:hint="eastAsia"/>
              <w:sz w:val="21"/>
              <w:szCs w:val="21"/>
            </w:rPr>
            <w:t>附录E（资料性） 上海市河道生态治理工程适用水生植物种类选择及特性表</w:t>
          </w:r>
          <w:r>
            <w:rPr>
              <w:sz w:val="21"/>
              <w:szCs w:val="21"/>
            </w:rPr>
            <w:tab/>
          </w:r>
          <w:r>
            <w:rPr>
              <w:sz w:val="21"/>
              <w:szCs w:val="21"/>
            </w:rPr>
            <w:fldChar w:fldCharType="begin"/>
          </w:r>
          <w:r>
            <w:rPr>
              <w:sz w:val="21"/>
              <w:szCs w:val="21"/>
            </w:rPr>
            <w:instrText xml:space="preserve"> PAGEREF _Toc22178 \h </w:instrText>
          </w:r>
          <w:r>
            <w:rPr>
              <w:sz w:val="21"/>
              <w:szCs w:val="21"/>
            </w:rPr>
            <w:fldChar w:fldCharType="separate"/>
          </w:r>
          <w:r>
            <w:rPr>
              <w:sz w:val="21"/>
              <w:szCs w:val="21"/>
            </w:rPr>
            <w:t>41</w:t>
          </w:r>
          <w:r>
            <w:rPr>
              <w:sz w:val="21"/>
              <w:szCs w:val="21"/>
            </w:rPr>
            <w:fldChar w:fldCharType="end"/>
          </w:r>
          <w:r>
            <w:rPr>
              <w:sz w:val="21"/>
              <w:szCs w:val="21"/>
            </w:rPr>
            <w:fldChar w:fldCharType="end"/>
          </w:r>
        </w:p>
        <w:p w14:paraId="4A2A1B76">
          <w:pPr>
            <w:pStyle w:val="16"/>
            <w:tabs>
              <w:tab w:val="right" w:leader="dot" w:pos="9637"/>
            </w:tabs>
            <w:spacing w:before="0" w:beforeLines="0"/>
            <w:rPr>
              <w:sz w:val="21"/>
              <w:szCs w:val="21"/>
            </w:rPr>
          </w:pPr>
          <w:r>
            <w:fldChar w:fldCharType="begin"/>
          </w:r>
          <w:r>
            <w:instrText xml:space="preserve"> HYPERLINK \l "_Toc23810" </w:instrText>
          </w:r>
          <w:r>
            <w:fldChar w:fldCharType="separate"/>
          </w:r>
          <w:r>
            <w:rPr>
              <w:rFonts w:hint="eastAsia"/>
              <w:sz w:val="21"/>
              <w:szCs w:val="21"/>
            </w:rPr>
            <w:t>附录F（资料性） 上海市河道生态治理工程常用水生动物种类选择及特性表</w:t>
          </w:r>
          <w:r>
            <w:rPr>
              <w:sz w:val="21"/>
              <w:szCs w:val="21"/>
            </w:rPr>
            <w:tab/>
          </w:r>
          <w:r>
            <w:rPr>
              <w:sz w:val="21"/>
              <w:szCs w:val="21"/>
            </w:rPr>
            <w:fldChar w:fldCharType="begin"/>
          </w:r>
          <w:r>
            <w:rPr>
              <w:sz w:val="21"/>
              <w:szCs w:val="21"/>
            </w:rPr>
            <w:instrText xml:space="preserve"> PAGEREF _Toc23810 \h </w:instrText>
          </w:r>
          <w:r>
            <w:rPr>
              <w:sz w:val="21"/>
              <w:szCs w:val="21"/>
            </w:rPr>
            <w:fldChar w:fldCharType="separate"/>
          </w:r>
          <w:r>
            <w:rPr>
              <w:sz w:val="21"/>
              <w:szCs w:val="21"/>
            </w:rPr>
            <w:t>43</w:t>
          </w:r>
          <w:r>
            <w:rPr>
              <w:sz w:val="21"/>
              <w:szCs w:val="21"/>
            </w:rPr>
            <w:fldChar w:fldCharType="end"/>
          </w:r>
          <w:r>
            <w:rPr>
              <w:sz w:val="21"/>
              <w:szCs w:val="21"/>
            </w:rPr>
            <w:fldChar w:fldCharType="end"/>
          </w:r>
        </w:p>
        <w:p w14:paraId="4C6C6B69">
          <w:pPr>
            <w:pStyle w:val="16"/>
            <w:tabs>
              <w:tab w:val="right" w:leader="dot" w:pos="9637"/>
            </w:tabs>
            <w:spacing w:before="0" w:beforeLines="0"/>
            <w:rPr>
              <w:sz w:val="21"/>
              <w:szCs w:val="21"/>
            </w:rPr>
          </w:pPr>
          <w:r>
            <w:fldChar w:fldCharType="begin"/>
          </w:r>
          <w:r>
            <w:instrText xml:space="preserve"> HYPERLINK \l "_Toc9261" </w:instrText>
          </w:r>
          <w:r>
            <w:fldChar w:fldCharType="separate"/>
          </w:r>
          <w:r>
            <w:rPr>
              <w:rFonts w:hint="eastAsia"/>
              <w:sz w:val="21"/>
              <w:szCs w:val="21"/>
            </w:rPr>
            <w:t>参考文献</w:t>
          </w:r>
          <w:r>
            <w:rPr>
              <w:sz w:val="21"/>
              <w:szCs w:val="21"/>
            </w:rPr>
            <w:tab/>
          </w:r>
          <w:r>
            <w:rPr>
              <w:sz w:val="21"/>
              <w:szCs w:val="21"/>
            </w:rPr>
            <w:fldChar w:fldCharType="begin"/>
          </w:r>
          <w:r>
            <w:rPr>
              <w:sz w:val="21"/>
              <w:szCs w:val="21"/>
            </w:rPr>
            <w:instrText xml:space="preserve"> PAGEREF _Toc9261 \h </w:instrText>
          </w:r>
          <w:r>
            <w:rPr>
              <w:sz w:val="21"/>
              <w:szCs w:val="21"/>
            </w:rPr>
            <w:fldChar w:fldCharType="separate"/>
          </w:r>
          <w:r>
            <w:rPr>
              <w:sz w:val="21"/>
              <w:szCs w:val="21"/>
            </w:rPr>
            <w:t>44</w:t>
          </w:r>
          <w:r>
            <w:rPr>
              <w:sz w:val="21"/>
              <w:szCs w:val="21"/>
            </w:rPr>
            <w:fldChar w:fldCharType="end"/>
          </w:r>
          <w:r>
            <w:rPr>
              <w:sz w:val="21"/>
              <w:szCs w:val="21"/>
            </w:rPr>
            <w:fldChar w:fldCharType="end"/>
          </w:r>
        </w:p>
        <w:p w14:paraId="76618A69">
          <w:pPr>
            <w:pStyle w:val="16"/>
            <w:tabs>
              <w:tab w:val="right" w:leader="dot" w:pos="9637"/>
            </w:tabs>
            <w:spacing w:before="0" w:beforeLines="0"/>
          </w:pPr>
          <w:r>
            <w:fldChar w:fldCharType="begin"/>
          </w:r>
          <w:r>
            <w:instrText xml:space="preserve"> HYPERLINK \l "_Toc11897" </w:instrText>
          </w:r>
          <w:r>
            <w:fldChar w:fldCharType="separate"/>
          </w:r>
          <w:r>
            <w:rPr>
              <w:rFonts w:hint="eastAsia"/>
              <w:sz w:val="21"/>
              <w:szCs w:val="21"/>
            </w:rPr>
            <w:t>标准用词说明</w:t>
          </w:r>
          <w:r>
            <w:rPr>
              <w:sz w:val="21"/>
              <w:szCs w:val="21"/>
            </w:rPr>
            <w:tab/>
          </w:r>
          <w:r>
            <w:rPr>
              <w:sz w:val="21"/>
              <w:szCs w:val="21"/>
            </w:rPr>
            <w:fldChar w:fldCharType="begin"/>
          </w:r>
          <w:r>
            <w:rPr>
              <w:sz w:val="21"/>
              <w:szCs w:val="21"/>
            </w:rPr>
            <w:instrText xml:space="preserve"> PAGEREF _Toc11897 \h </w:instrText>
          </w:r>
          <w:r>
            <w:rPr>
              <w:sz w:val="21"/>
              <w:szCs w:val="21"/>
            </w:rPr>
            <w:fldChar w:fldCharType="separate"/>
          </w:r>
          <w:r>
            <w:rPr>
              <w:sz w:val="21"/>
              <w:szCs w:val="21"/>
            </w:rPr>
            <w:t>45</w:t>
          </w:r>
          <w:r>
            <w:rPr>
              <w:sz w:val="21"/>
              <w:szCs w:val="21"/>
            </w:rPr>
            <w:fldChar w:fldCharType="end"/>
          </w:r>
          <w:r>
            <w:rPr>
              <w:sz w:val="21"/>
              <w:szCs w:val="21"/>
            </w:rPr>
            <w:fldChar w:fldCharType="end"/>
          </w:r>
        </w:p>
        <w:p w14:paraId="1707D43C">
          <w:pPr>
            <w:spacing w:before="0" w:beforeLines="0" w:line="240" w:lineRule="auto"/>
            <w:jc w:val="center"/>
          </w:pPr>
          <w:r>
            <w:fldChar w:fldCharType="end"/>
          </w:r>
        </w:p>
      </w:sdtContent>
    </w:sdt>
    <w:p w14:paraId="2265BF77">
      <w:pPr>
        <w:spacing w:before="164"/>
        <w:sectPr>
          <w:footerReference r:id="rId12" w:type="default"/>
          <w:pgSz w:w="11905" w:h="16838"/>
          <w:pgMar w:top="567" w:right="1134" w:bottom="1134" w:left="1134" w:header="850" w:footer="992" w:gutter="0"/>
          <w:pgNumType w:fmt="upperRoman" w:start="1"/>
          <w:cols w:space="0" w:num="1"/>
          <w:docGrid w:type="lines" w:linePitch="329" w:charSpace="0"/>
        </w:sectPr>
      </w:pPr>
    </w:p>
    <w:p w14:paraId="346EFE84">
      <w:pPr>
        <w:pStyle w:val="3"/>
        <w:spacing w:before="329" w:after="329"/>
        <w:rPr>
          <w:rFonts w:cs="黑体"/>
          <w:b w:val="0"/>
          <w:bCs/>
        </w:rPr>
      </w:pPr>
      <w:bookmarkStart w:id="22" w:name="_Toc8595"/>
      <w:bookmarkStart w:id="23" w:name="_Toc31185"/>
      <w:bookmarkStart w:id="24" w:name="_Toc4136"/>
      <w:bookmarkStart w:id="25" w:name="_Toc1221"/>
      <w:bookmarkStart w:id="26" w:name="_Toc13447"/>
      <w:bookmarkStart w:id="27" w:name="_Toc10480"/>
      <w:bookmarkStart w:id="28" w:name="_Toc8293"/>
      <w:bookmarkStart w:id="29" w:name="_Toc7072"/>
      <w:bookmarkStart w:id="30" w:name="_Toc32533"/>
      <w:r>
        <w:rPr>
          <w:rFonts w:hint="eastAsia" w:ascii="黑体" w:hAnsi="黑体" w:cs="黑体"/>
          <w:b w:val="0"/>
          <w:bCs/>
        </w:rPr>
        <w:t>1</w:t>
      </w:r>
      <w:r>
        <w:rPr>
          <w:rFonts w:hint="eastAsia" w:cs="黑体"/>
          <w:b w:val="0"/>
          <w:bCs/>
        </w:rPr>
        <w:t xml:space="preserve">  总则</w:t>
      </w:r>
      <w:bookmarkEnd w:id="22"/>
      <w:bookmarkEnd w:id="23"/>
      <w:bookmarkEnd w:id="24"/>
      <w:bookmarkEnd w:id="25"/>
      <w:bookmarkEnd w:id="26"/>
      <w:bookmarkEnd w:id="27"/>
      <w:bookmarkEnd w:id="28"/>
      <w:bookmarkEnd w:id="29"/>
      <w:bookmarkEnd w:id="30"/>
    </w:p>
    <w:p w14:paraId="2126CFF8">
      <w:pPr>
        <w:spacing w:before="0" w:beforeLines="0"/>
        <w:rPr>
          <w:sz w:val="21"/>
          <w:szCs w:val="21"/>
        </w:rPr>
      </w:pPr>
      <w:r>
        <w:rPr>
          <w:rFonts w:hint="eastAsia" w:ascii="黑体" w:hAnsi="黑体" w:eastAsia="黑体" w:cs="黑体"/>
          <w:b/>
          <w:bCs/>
          <w:sz w:val="21"/>
          <w:szCs w:val="21"/>
        </w:rPr>
        <w:t>1.0.1</w:t>
      </w:r>
      <w:r>
        <w:rPr>
          <w:rFonts w:hint="eastAsia"/>
          <w:b/>
          <w:bCs/>
          <w:sz w:val="21"/>
          <w:szCs w:val="21"/>
        </w:rPr>
        <w:t xml:space="preserve"> </w:t>
      </w:r>
      <w:r>
        <w:rPr>
          <w:rFonts w:hint="eastAsia"/>
          <w:sz w:val="21"/>
          <w:szCs w:val="21"/>
        </w:rPr>
        <w:t>为规范指导本市河道生态治理工程设计，提高设计质量，持续恢复河道生态结构和功能，制定本标准。</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588B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6905118B">
            <w:pPr>
              <w:spacing w:before="0" w:beforeLines="0"/>
              <w:rPr>
                <w:i/>
                <w:iCs/>
                <w:sz w:val="21"/>
                <w:szCs w:val="21"/>
              </w:rPr>
            </w:pPr>
            <w:r>
              <w:rPr>
                <w:rFonts w:hint="eastAsia"/>
                <w:i/>
                <w:iCs/>
                <w:sz w:val="21"/>
                <w:szCs w:val="21"/>
              </w:rPr>
              <w:t>条文说明：</w:t>
            </w:r>
          </w:p>
          <w:p w14:paraId="027EE109">
            <w:pPr>
              <w:spacing w:before="0" w:beforeLines="0"/>
              <w:rPr>
                <w:sz w:val="21"/>
                <w:szCs w:val="21"/>
              </w:rPr>
            </w:pPr>
            <w:r>
              <w:rPr>
                <w:rFonts w:hint="eastAsia"/>
                <w:b/>
                <w:bCs/>
                <w:i/>
                <w:iCs/>
                <w:sz w:val="21"/>
                <w:szCs w:val="21"/>
              </w:rPr>
              <w:t xml:space="preserve">1.0.1 </w:t>
            </w:r>
            <w:r>
              <w:rPr>
                <w:rFonts w:hint="eastAsia"/>
                <w:i/>
                <w:iCs/>
                <w:sz w:val="21"/>
                <w:szCs w:val="21"/>
              </w:rPr>
              <w:t>规定了本标准的编制目的。根据上海市《关于加强本市美丽幸福河湖建设的指导意见》，深入贯彻习近平生态文明思想和习近平总书记关于治水重要论述精神，践行人民城市理念，统筹高质量发展和高水平安全、高水平保护，服务“美丽上海”建设，围绕人民对美好生活的向往，推动滨水空间开放共享，打造更多满足市民需要、提升市民感受的美丽幸福河湖。本标准通过规范上海市河道生态治理设计程序和技术要点，指导规范开展河道生态治理设计，进而提高设计质量。</w:t>
            </w:r>
          </w:p>
        </w:tc>
      </w:tr>
    </w:tbl>
    <w:p w14:paraId="036EB118">
      <w:pPr>
        <w:spacing w:before="0" w:beforeLines="0"/>
        <w:rPr>
          <w:sz w:val="21"/>
          <w:szCs w:val="21"/>
        </w:rPr>
      </w:pPr>
      <w:r>
        <w:rPr>
          <w:rFonts w:hint="eastAsia" w:ascii="黑体" w:hAnsi="黑体" w:eastAsia="黑体" w:cs="黑体"/>
          <w:b/>
          <w:bCs/>
          <w:sz w:val="21"/>
          <w:szCs w:val="21"/>
        </w:rPr>
        <w:t xml:space="preserve">1.0.2 </w:t>
      </w:r>
      <w:r>
        <w:rPr>
          <w:rFonts w:hint="eastAsia"/>
          <w:sz w:val="21"/>
          <w:szCs w:val="21"/>
        </w:rPr>
        <w:t>本标准适用于上海行政区域范围内的河道生态治理工程设计。</w:t>
      </w:r>
    </w:p>
    <w:tbl>
      <w:tblPr>
        <w:tblStyle w:val="2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853"/>
      </w:tblGrid>
      <w:tr w14:paraId="7D2104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tcPr>
          <w:p w14:paraId="488C9AB1">
            <w:pPr>
              <w:spacing w:before="0" w:beforeLines="0"/>
              <w:rPr>
                <w:i/>
                <w:iCs/>
                <w:sz w:val="21"/>
                <w:szCs w:val="21"/>
              </w:rPr>
            </w:pPr>
            <w:r>
              <w:rPr>
                <w:rFonts w:hint="eastAsia"/>
                <w:i/>
                <w:iCs/>
                <w:sz w:val="21"/>
                <w:szCs w:val="21"/>
              </w:rPr>
              <w:t>条文说明：</w:t>
            </w:r>
          </w:p>
          <w:p w14:paraId="55176240">
            <w:pPr>
              <w:spacing w:before="0" w:beforeLines="0"/>
              <w:rPr>
                <w:sz w:val="21"/>
                <w:szCs w:val="21"/>
              </w:rPr>
            </w:pPr>
            <w:r>
              <w:rPr>
                <w:rFonts w:hint="eastAsia"/>
                <w:b/>
                <w:bCs/>
                <w:i/>
                <w:iCs/>
                <w:sz w:val="21"/>
                <w:szCs w:val="21"/>
              </w:rPr>
              <w:t xml:space="preserve">1.0.2 </w:t>
            </w:r>
            <w:r>
              <w:rPr>
                <w:rFonts w:hint="eastAsia"/>
                <w:i/>
                <w:iCs/>
                <w:sz w:val="21"/>
                <w:szCs w:val="21"/>
              </w:rPr>
              <w:t>规定了本标准的适用范围。上海市水网密集、河道众多，本标准从覆盖上海市各类型河道生态治理需求出发，确定适用范围为上海市行政区域范围内河道生态治理工程设计工作，河道生态治理工程的空间范围为河道管理范围，包含水域和边坡陆域空间。湖泊生态治理因其水文条件与河道差异较大，不在本标准的适用范围内，部分设计内容和程序可参照本标准执行。</w:t>
            </w:r>
          </w:p>
        </w:tc>
      </w:tr>
    </w:tbl>
    <w:p w14:paraId="76C78DA1">
      <w:pPr>
        <w:spacing w:before="0" w:beforeLines="0"/>
        <w:rPr>
          <w:sz w:val="21"/>
          <w:szCs w:val="21"/>
        </w:rPr>
      </w:pPr>
      <w:r>
        <w:rPr>
          <w:rFonts w:hint="eastAsia" w:ascii="黑体" w:hAnsi="黑体" w:eastAsia="黑体" w:cs="黑体"/>
          <w:b/>
          <w:bCs/>
          <w:sz w:val="21"/>
          <w:szCs w:val="21"/>
        </w:rPr>
        <w:t>1.0.3</w:t>
      </w:r>
      <w:r>
        <w:rPr>
          <w:rFonts w:hint="eastAsia"/>
          <w:b/>
          <w:bCs/>
          <w:sz w:val="21"/>
          <w:szCs w:val="21"/>
        </w:rPr>
        <w:t xml:space="preserve"> </w:t>
      </w:r>
      <w:r>
        <w:rPr>
          <w:rFonts w:hint="eastAsia"/>
          <w:sz w:val="21"/>
          <w:szCs w:val="21"/>
        </w:rPr>
        <w:t>本标准主要引用以下标准：</w:t>
      </w:r>
    </w:p>
    <w:p w14:paraId="609151E5">
      <w:pPr>
        <w:spacing w:before="0" w:beforeLines="0"/>
        <w:ind w:firstLine="840" w:firstLineChars="400"/>
        <w:rPr>
          <w:sz w:val="21"/>
          <w:szCs w:val="21"/>
        </w:rPr>
      </w:pPr>
      <w:r>
        <w:rPr>
          <w:sz w:val="21"/>
          <w:szCs w:val="21"/>
        </w:rPr>
        <w:t>GB</w:t>
      </w:r>
      <w:r>
        <w:rPr>
          <w:rFonts w:hint="eastAsia"/>
          <w:sz w:val="21"/>
          <w:szCs w:val="21"/>
        </w:rPr>
        <w:t xml:space="preserve"> 3838  地表水环境质量标准</w:t>
      </w:r>
    </w:p>
    <w:p w14:paraId="41FFBA7F">
      <w:pPr>
        <w:spacing w:before="0" w:beforeLines="0"/>
        <w:ind w:firstLine="840" w:firstLineChars="400"/>
        <w:rPr>
          <w:sz w:val="21"/>
          <w:szCs w:val="21"/>
        </w:rPr>
      </w:pPr>
      <w:r>
        <w:rPr>
          <w:sz w:val="21"/>
          <w:szCs w:val="21"/>
        </w:rPr>
        <w:t>GB 50286</w:t>
      </w:r>
      <w:r>
        <w:rPr>
          <w:rFonts w:hint="eastAsia"/>
          <w:sz w:val="21"/>
          <w:szCs w:val="21"/>
        </w:rPr>
        <w:t xml:space="preserve">  堤防工程设计规范</w:t>
      </w:r>
    </w:p>
    <w:p w14:paraId="0AA28117">
      <w:pPr>
        <w:spacing w:before="0" w:beforeLines="0"/>
        <w:ind w:firstLine="840" w:firstLineChars="400"/>
        <w:rPr>
          <w:sz w:val="21"/>
          <w:szCs w:val="21"/>
        </w:rPr>
      </w:pPr>
      <w:r>
        <w:rPr>
          <w:rFonts w:hint="eastAsia"/>
          <w:sz w:val="21"/>
          <w:szCs w:val="21"/>
        </w:rPr>
        <w:t>SL 26  水利水电工程技术术语</w:t>
      </w:r>
    </w:p>
    <w:p w14:paraId="6AA99107">
      <w:pPr>
        <w:spacing w:before="0" w:beforeLines="0"/>
        <w:ind w:firstLine="840" w:firstLineChars="400"/>
        <w:rPr>
          <w:sz w:val="21"/>
          <w:szCs w:val="21"/>
        </w:rPr>
      </w:pPr>
      <w:r>
        <w:rPr>
          <w:rFonts w:hint="eastAsia"/>
          <w:sz w:val="21"/>
          <w:szCs w:val="21"/>
        </w:rPr>
        <w:t>SL/T 219  水质水生态监测规范</w:t>
      </w:r>
    </w:p>
    <w:p w14:paraId="1FD1CD60">
      <w:pPr>
        <w:spacing w:before="0" w:beforeLines="0"/>
        <w:ind w:firstLine="840" w:firstLineChars="400"/>
        <w:rPr>
          <w:sz w:val="21"/>
          <w:szCs w:val="21"/>
        </w:rPr>
      </w:pPr>
      <w:r>
        <w:rPr>
          <w:rFonts w:hint="eastAsia"/>
          <w:sz w:val="21"/>
          <w:szCs w:val="21"/>
        </w:rPr>
        <w:t>SL 328  水利水电工程设计工程量计算规定</w:t>
      </w:r>
    </w:p>
    <w:p w14:paraId="4EC0A814">
      <w:pPr>
        <w:spacing w:before="0" w:beforeLines="0"/>
        <w:ind w:firstLine="840" w:firstLineChars="400"/>
        <w:rPr>
          <w:sz w:val="21"/>
          <w:szCs w:val="21"/>
        </w:rPr>
      </w:pPr>
      <w:r>
        <w:rPr>
          <w:rFonts w:hint="eastAsia"/>
          <w:sz w:val="21"/>
          <w:szCs w:val="21"/>
        </w:rPr>
        <w:t>SL/T 386  水利水电工程边坡与挡土墙设计规范</w:t>
      </w:r>
    </w:p>
    <w:p w14:paraId="31C50C75">
      <w:pPr>
        <w:spacing w:before="0" w:beforeLines="0"/>
        <w:ind w:firstLine="840" w:firstLineChars="400"/>
        <w:rPr>
          <w:sz w:val="21"/>
          <w:szCs w:val="21"/>
        </w:rPr>
      </w:pPr>
      <w:r>
        <w:rPr>
          <w:rFonts w:hint="eastAsia"/>
          <w:sz w:val="21"/>
          <w:szCs w:val="21"/>
        </w:rPr>
        <w:t>SL/T 617  水利水电工程项目建议书编制规程</w:t>
      </w:r>
    </w:p>
    <w:p w14:paraId="6F7BBB45">
      <w:pPr>
        <w:spacing w:before="0" w:beforeLines="0"/>
        <w:ind w:firstLine="840" w:firstLineChars="400"/>
        <w:rPr>
          <w:sz w:val="21"/>
          <w:szCs w:val="21"/>
        </w:rPr>
      </w:pPr>
      <w:r>
        <w:rPr>
          <w:rFonts w:hint="eastAsia"/>
          <w:sz w:val="21"/>
          <w:szCs w:val="21"/>
        </w:rPr>
        <w:t>SL/T 618  水利水电工程可行性研究报告编制规程</w:t>
      </w:r>
    </w:p>
    <w:p w14:paraId="78CC2CF1">
      <w:pPr>
        <w:spacing w:before="0" w:beforeLines="0"/>
        <w:ind w:firstLine="840" w:firstLineChars="400"/>
        <w:rPr>
          <w:sz w:val="21"/>
          <w:szCs w:val="21"/>
        </w:rPr>
      </w:pPr>
      <w:r>
        <w:rPr>
          <w:rFonts w:hint="eastAsia"/>
          <w:sz w:val="21"/>
          <w:szCs w:val="21"/>
        </w:rPr>
        <w:t>SL/T 619  水利水电工程初步设计报告编制规程</w:t>
      </w:r>
    </w:p>
    <w:p w14:paraId="2B9EBAF4">
      <w:pPr>
        <w:spacing w:before="0" w:beforeLines="0"/>
        <w:ind w:firstLine="840" w:firstLineChars="400"/>
        <w:rPr>
          <w:sz w:val="21"/>
          <w:szCs w:val="21"/>
        </w:rPr>
      </w:pPr>
      <w:r>
        <w:rPr>
          <w:sz w:val="21"/>
          <w:szCs w:val="21"/>
        </w:rPr>
        <w:t>SL/T</w:t>
      </w:r>
      <w:r>
        <w:rPr>
          <w:rFonts w:hint="eastAsia"/>
          <w:sz w:val="21"/>
          <w:szCs w:val="21"/>
        </w:rPr>
        <w:t xml:space="preserve"> </w:t>
      </w:r>
      <w:r>
        <w:rPr>
          <w:sz w:val="21"/>
          <w:szCs w:val="21"/>
        </w:rPr>
        <w:t>8</w:t>
      </w:r>
      <w:r>
        <w:rPr>
          <w:rFonts w:hint="eastAsia"/>
          <w:sz w:val="21"/>
          <w:szCs w:val="21"/>
        </w:rPr>
        <w:t>00  河湖生态系统保护与修复工程技术导则</w:t>
      </w:r>
    </w:p>
    <w:p w14:paraId="0376E82E">
      <w:pPr>
        <w:spacing w:before="0" w:beforeLines="0"/>
        <w:ind w:firstLine="840" w:firstLineChars="400"/>
        <w:rPr>
          <w:sz w:val="21"/>
          <w:szCs w:val="21"/>
        </w:rPr>
      </w:pPr>
      <w:r>
        <w:rPr>
          <w:sz w:val="21"/>
          <w:szCs w:val="21"/>
        </w:rPr>
        <w:t>SL/T</w:t>
      </w:r>
      <w:r>
        <w:rPr>
          <w:rFonts w:hint="eastAsia"/>
          <w:sz w:val="21"/>
          <w:szCs w:val="21"/>
        </w:rPr>
        <w:t xml:space="preserve"> </w:t>
      </w:r>
      <w:r>
        <w:rPr>
          <w:sz w:val="21"/>
          <w:szCs w:val="21"/>
        </w:rPr>
        <w:t>879</w:t>
      </w:r>
      <w:r>
        <w:rPr>
          <w:rFonts w:hint="eastAsia"/>
          <w:sz w:val="21"/>
          <w:szCs w:val="21"/>
        </w:rPr>
        <w:t xml:space="preserve">  河湖岸坡生态治理技术规范</w:t>
      </w:r>
    </w:p>
    <w:p w14:paraId="03B5CF68">
      <w:pPr>
        <w:spacing w:before="0" w:beforeLines="0"/>
        <w:ind w:firstLine="840" w:firstLineChars="400"/>
        <w:rPr>
          <w:sz w:val="21"/>
          <w:szCs w:val="21"/>
        </w:rPr>
      </w:pPr>
      <w:r>
        <w:rPr>
          <w:rFonts w:hint="eastAsia"/>
          <w:sz w:val="21"/>
          <w:szCs w:val="21"/>
        </w:rPr>
        <w:t>CJJ 82  园林绿化工程施工及验收规范</w:t>
      </w:r>
    </w:p>
    <w:p w14:paraId="3C585B0E">
      <w:pPr>
        <w:spacing w:before="0" w:beforeLines="0"/>
        <w:rPr>
          <w:sz w:val="21"/>
          <w:szCs w:val="21"/>
        </w:rPr>
      </w:pPr>
      <w:r>
        <w:rPr>
          <w:rFonts w:hint="eastAsia" w:ascii="黑体" w:hAnsi="黑体" w:eastAsia="黑体" w:cs="黑体"/>
          <w:b/>
          <w:bCs/>
          <w:sz w:val="21"/>
          <w:szCs w:val="21"/>
        </w:rPr>
        <w:t xml:space="preserve">1.0.4 </w:t>
      </w:r>
      <w:r>
        <w:rPr>
          <w:rFonts w:hint="eastAsia"/>
          <w:sz w:val="21"/>
          <w:szCs w:val="21"/>
        </w:rPr>
        <w:t>河道生态治理工程宜采用和推广安全、环保、经济、高效并且经过实践检验可靠的新技术、新材料、新工艺、新产品、新设备。</w:t>
      </w:r>
    </w:p>
    <w:p w14:paraId="24A9EF32">
      <w:pPr>
        <w:spacing w:before="0" w:beforeLines="0"/>
        <w:rPr>
          <w:sz w:val="21"/>
          <w:szCs w:val="21"/>
        </w:rPr>
      </w:pPr>
      <w:r>
        <w:rPr>
          <w:rFonts w:hint="eastAsia" w:ascii="黑体" w:hAnsi="黑体" w:eastAsia="黑体" w:cs="黑体"/>
          <w:b/>
          <w:bCs/>
          <w:sz w:val="21"/>
          <w:szCs w:val="21"/>
        </w:rPr>
        <w:t>1.0.5</w:t>
      </w:r>
      <w:r>
        <w:rPr>
          <w:rFonts w:hint="eastAsia"/>
          <w:b/>
          <w:bCs/>
          <w:sz w:val="21"/>
          <w:szCs w:val="21"/>
        </w:rPr>
        <w:t xml:space="preserve"> </w:t>
      </w:r>
      <w:r>
        <w:rPr>
          <w:rFonts w:hint="eastAsia"/>
          <w:sz w:val="21"/>
          <w:szCs w:val="21"/>
        </w:rPr>
        <w:t>河道生态治理工程设计除应符合本标准规定外，还应符合国家、行业和本市现行有关标准的规定。</w:t>
      </w:r>
    </w:p>
    <w:p w14:paraId="264A131A">
      <w:pPr>
        <w:spacing w:before="164"/>
        <w:ind w:firstLine="240" w:firstLineChars="100"/>
        <w:sectPr>
          <w:footerReference r:id="rId13" w:type="default"/>
          <w:pgSz w:w="11905" w:h="16838"/>
          <w:pgMar w:top="567" w:right="1134" w:bottom="1134" w:left="1134" w:header="850" w:footer="992" w:gutter="0"/>
          <w:pgNumType w:start="1"/>
          <w:cols w:space="0" w:num="1"/>
          <w:docGrid w:type="lines" w:linePitch="329" w:charSpace="0"/>
        </w:sectPr>
      </w:pPr>
    </w:p>
    <w:p w14:paraId="02CBA04B">
      <w:pPr>
        <w:pStyle w:val="3"/>
        <w:keepNext w:val="0"/>
        <w:keepLines w:val="0"/>
        <w:widowControl/>
        <w:spacing w:before="329" w:after="329"/>
        <w:rPr>
          <w:b w:val="0"/>
          <w:bCs/>
          <w:color w:val="000000" w:themeColor="text1"/>
          <w:szCs w:val="28"/>
          <w14:textFill>
            <w14:solidFill>
              <w14:schemeClr w14:val="tx1"/>
            </w14:solidFill>
          </w14:textFill>
        </w:rPr>
      </w:pPr>
      <w:bookmarkStart w:id="31" w:name="_Toc112"/>
      <w:bookmarkStart w:id="32" w:name="_Toc31288"/>
      <w:bookmarkStart w:id="33" w:name="_Toc22595"/>
      <w:bookmarkStart w:id="34" w:name="_Toc21892"/>
      <w:bookmarkStart w:id="35" w:name="_Toc3796"/>
      <w:bookmarkStart w:id="36" w:name="_Toc2556"/>
      <w:bookmarkStart w:id="37" w:name="_Toc22931"/>
      <w:bookmarkStart w:id="38" w:name="_Toc30489"/>
      <w:bookmarkStart w:id="39" w:name="_Toc32307"/>
      <w:r>
        <w:rPr>
          <w:rFonts w:hint="eastAsia" w:ascii="黑体" w:hAnsi="黑体" w:cs="黑体"/>
          <w:b w:val="0"/>
          <w:bCs/>
          <w:color w:val="000000" w:themeColor="text1"/>
          <w:szCs w:val="28"/>
          <w14:textFill>
            <w14:solidFill>
              <w14:schemeClr w14:val="tx1"/>
            </w14:solidFill>
          </w14:textFill>
        </w:rPr>
        <w:t>2</w:t>
      </w:r>
      <w:r>
        <w:rPr>
          <w:b w:val="0"/>
          <w:bCs/>
          <w:color w:val="000000" w:themeColor="text1"/>
          <w:szCs w:val="28"/>
          <w14:textFill>
            <w14:solidFill>
              <w14:schemeClr w14:val="tx1"/>
            </w14:solidFill>
          </w14:textFill>
        </w:rPr>
        <w:t xml:space="preserve">  术语</w:t>
      </w:r>
      <w:bookmarkEnd w:id="31"/>
      <w:bookmarkEnd w:id="32"/>
      <w:bookmarkEnd w:id="33"/>
      <w:bookmarkEnd w:id="34"/>
      <w:bookmarkEnd w:id="35"/>
      <w:bookmarkEnd w:id="36"/>
      <w:bookmarkEnd w:id="37"/>
      <w:bookmarkEnd w:id="38"/>
      <w:bookmarkEnd w:id="39"/>
    </w:p>
    <w:p w14:paraId="58D11A89">
      <w:pPr>
        <w:spacing w:before="0" w:beforeLines="0"/>
        <w:ind w:firstLine="420" w:firstLineChars="200"/>
        <w:rPr>
          <w:b/>
          <w:sz w:val="21"/>
          <w:szCs w:val="21"/>
        </w:rPr>
      </w:pPr>
      <w:r>
        <w:rPr>
          <w:rFonts w:hint="eastAsia"/>
          <w:bCs/>
          <w:sz w:val="21"/>
          <w:szCs w:val="21"/>
        </w:rPr>
        <w:t>SL 26界定的术语及下列术语及定义适用于本标准。</w:t>
      </w:r>
    </w:p>
    <w:p w14:paraId="68F3E9F0">
      <w:pPr>
        <w:spacing w:before="0" w:beforeLines="0"/>
        <w:rPr>
          <w:b/>
          <w:sz w:val="21"/>
          <w:szCs w:val="21"/>
        </w:rPr>
      </w:pPr>
      <w:r>
        <w:rPr>
          <w:rFonts w:hint="eastAsia" w:ascii="黑体" w:hAnsi="黑体" w:eastAsia="黑体" w:cs="黑体"/>
          <w:b/>
          <w:bCs/>
          <w:sz w:val="21"/>
          <w:szCs w:val="21"/>
        </w:rPr>
        <w:t>2.0.1</w:t>
      </w:r>
      <w:r>
        <w:rPr>
          <w:rFonts w:hint="eastAsia"/>
          <w:b/>
          <w:sz w:val="21"/>
          <w:szCs w:val="21"/>
        </w:rPr>
        <w:t xml:space="preserve">  河道生态治理工程  river ecological restoration project</w:t>
      </w:r>
    </w:p>
    <w:p w14:paraId="706289CE">
      <w:pPr>
        <w:spacing w:before="0" w:beforeLines="0"/>
        <w:ind w:firstLine="840" w:firstLineChars="400"/>
        <w:rPr>
          <w:sz w:val="21"/>
          <w:szCs w:val="21"/>
        </w:rPr>
      </w:pPr>
      <w:r>
        <w:rPr>
          <w:rFonts w:hint="eastAsia"/>
          <w:sz w:val="21"/>
          <w:szCs w:val="21"/>
        </w:rPr>
        <w:t>在保证河道防洪、排涝、通航</w:t>
      </w:r>
      <w:r>
        <w:rPr>
          <w:rFonts w:hint="eastAsia"/>
          <w:sz w:val="21"/>
          <w:szCs w:val="21"/>
          <w:lang w:eastAsia="zh-CN"/>
        </w:rPr>
        <w:t>（</w:t>
      </w:r>
      <w:r>
        <w:rPr>
          <w:rFonts w:hint="eastAsia"/>
          <w:sz w:val="21"/>
          <w:szCs w:val="21"/>
          <w:lang w:val="en-US" w:eastAsia="zh-CN"/>
        </w:rPr>
        <w:t>如有</w:t>
      </w:r>
      <w:r>
        <w:rPr>
          <w:rFonts w:hint="eastAsia"/>
          <w:sz w:val="21"/>
          <w:szCs w:val="21"/>
          <w:lang w:eastAsia="zh-CN"/>
        </w:rPr>
        <w:t>）</w:t>
      </w:r>
      <w:r>
        <w:rPr>
          <w:rFonts w:hint="eastAsia"/>
          <w:sz w:val="21"/>
          <w:szCs w:val="21"/>
        </w:rPr>
        <w:t>安全基础上，结合河道原生态现状，因地制宜、因河施策、因势利导，以恢复河道生态功能为目标，运用水利、生态修复、环境保护等综合技术，对退化受损河道水系开展治理修复的系统工程。</w:t>
      </w:r>
    </w:p>
    <w:p w14:paraId="0F4D9A13">
      <w:pPr>
        <w:spacing w:before="0" w:beforeLines="0"/>
        <w:rPr>
          <w:b/>
          <w:sz w:val="21"/>
          <w:szCs w:val="21"/>
        </w:rPr>
      </w:pPr>
      <w:r>
        <w:rPr>
          <w:rFonts w:hint="eastAsia" w:ascii="黑体" w:hAnsi="黑体" w:eastAsia="黑体" w:cs="黑体"/>
          <w:b/>
          <w:bCs/>
          <w:sz w:val="21"/>
          <w:szCs w:val="21"/>
        </w:rPr>
        <w:t xml:space="preserve">2.0.2 </w:t>
      </w:r>
      <w:r>
        <w:rPr>
          <w:rFonts w:hint="eastAsia"/>
          <w:b/>
          <w:sz w:val="21"/>
          <w:szCs w:val="21"/>
        </w:rPr>
        <w:t xml:space="preserve"> </w:t>
      </w:r>
      <w:r>
        <w:rPr>
          <w:b/>
          <w:sz w:val="21"/>
          <w:szCs w:val="21"/>
        </w:rPr>
        <w:t>生境</w:t>
      </w:r>
      <w:r>
        <w:rPr>
          <w:rFonts w:hint="eastAsia"/>
          <w:b/>
          <w:sz w:val="21"/>
          <w:szCs w:val="21"/>
        </w:rPr>
        <w:t xml:space="preserve">  habitat</w:t>
      </w:r>
    </w:p>
    <w:p w14:paraId="2F1C96A8">
      <w:pPr>
        <w:spacing w:before="0" w:beforeLines="0"/>
        <w:ind w:firstLine="840" w:firstLineChars="400"/>
        <w:rPr>
          <w:color w:val="851321" w:themeColor="accent6" w:themeShade="80"/>
          <w:sz w:val="21"/>
          <w:szCs w:val="21"/>
        </w:rPr>
      </w:pPr>
      <w:r>
        <w:rPr>
          <w:rFonts w:hint="eastAsia"/>
          <w:sz w:val="21"/>
          <w:szCs w:val="21"/>
        </w:rPr>
        <w:t>生物的个体、种群或群落生活地域的环境，包括必需的生存条件和其他对生物起作用的生态因素。</w:t>
      </w:r>
    </w:p>
    <w:p w14:paraId="76CC7701">
      <w:pPr>
        <w:spacing w:before="0" w:beforeLines="0"/>
        <w:ind w:firstLine="840" w:firstLineChars="400"/>
        <w:rPr>
          <w:sz w:val="21"/>
          <w:szCs w:val="21"/>
        </w:rPr>
      </w:pPr>
      <w:r>
        <w:rPr>
          <w:rFonts w:hint="eastAsia"/>
          <w:sz w:val="21"/>
          <w:szCs w:val="21"/>
        </w:rPr>
        <w:t>[来源：DB45/T 2962—2025，3.4]</w:t>
      </w:r>
    </w:p>
    <w:p w14:paraId="1CFE689C">
      <w:pPr>
        <w:spacing w:before="0" w:beforeLines="0"/>
        <w:rPr>
          <w:b/>
          <w:sz w:val="21"/>
          <w:szCs w:val="21"/>
        </w:rPr>
      </w:pPr>
      <w:r>
        <w:rPr>
          <w:rFonts w:hint="eastAsia" w:ascii="黑体" w:hAnsi="黑体" w:eastAsia="黑体" w:cs="黑体"/>
          <w:b/>
          <w:bCs/>
          <w:sz w:val="21"/>
          <w:szCs w:val="21"/>
        </w:rPr>
        <w:t xml:space="preserve">2.0.3 </w:t>
      </w:r>
      <w:r>
        <w:rPr>
          <w:rFonts w:hint="eastAsia"/>
          <w:b/>
          <w:sz w:val="21"/>
          <w:szCs w:val="21"/>
        </w:rPr>
        <w:t xml:space="preserve"> 水文情势  hydrological regime</w:t>
      </w:r>
    </w:p>
    <w:p w14:paraId="66FFFD44">
      <w:pPr>
        <w:spacing w:before="0" w:beforeLines="0"/>
        <w:ind w:firstLine="840" w:firstLineChars="400"/>
        <w:rPr>
          <w:sz w:val="21"/>
          <w:szCs w:val="21"/>
        </w:rPr>
      </w:pPr>
      <w:r>
        <w:rPr>
          <w:rFonts w:hint="eastAsia"/>
          <w:sz w:val="21"/>
          <w:szCs w:val="21"/>
        </w:rPr>
        <w:t>各种水文要素时空变化的态势和趋势，常用流量、频率、发生时间、延续时间、水位变化率等表示。</w:t>
      </w:r>
    </w:p>
    <w:p w14:paraId="05A3F652">
      <w:pPr>
        <w:spacing w:before="0" w:beforeLines="0"/>
        <w:ind w:firstLine="840" w:firstLineChars="400"/>
        <w:rPr>
          <w:sz w:val="21"/>
          <w:szCs w:val="21"/>
        </w:rPr>
      </w:pPr>
      <w:r>
        <w:rPr>
          <w:rFonts w:hint="eastAsia"/>
          <w:sz w:val="21"/>
          <w:szCs w:val="21"/>
        </w:rPr>
        <w:t>[来源：SL/T 800—2020，2.0.2]</w:t>
      </w:r>
    </w:p>
    <w:p w14:paraId="7E2D4861">
      <w:pPr>
        <w:spacing w:before="0" w:beforeLines="0"/>
        <w:rPr>
          <w:sz w:val="21"/>
          <w:szCs w:val="21"/>
        </w:rPr>
      </w:pPr>
      <w:r>
        <w:rPr>
          <w:rFonts w:hint="eastAsia" w:ascii="黑体" w:hAnsi="黑体" w:eastAsia="黑体" w:cs="黑体"/>
          <w:b/>
          <w:bCs/>
          <w:sz w:val="21"/>
          <w:szCs w:val="21"/>
        </w:rPr>
        <w:t xml:space="preserve">2.0.4 </w:t>
      </w:r>
      <w:r>
        <w:rPr>
          <w:rFonts w:hint="eastAsia"/>
          <w:b/>
          <w:sz w:val="21"/>
          <w:szCs w:val="21"/>
        </w:rPr>
        <w:t xml:space="preserve"> 胁迫因子  stress factors</w:t>
      </w:r>
    </w:p>
    <w:p w14:paraId="2A3EB1F7">
      <w:pPr>
        <w:spacing w:before="0" w:beforeLines="0"/>
        <w:ind w:firstLine="840" w:firstLineChars="400"/>
        <w:rPr>
          <w:sz w:val="21"/>
          <w:szCs w:val="21"/>
        </w:rPr>
      </w:pPr>
      <w:r>
        <w:rPr>
          <w:rFonts w:hint="eastAsia"/>
          <w:sz w:val="21"/>
          <w:szCs w:val="21"/>
        </w:rPr>
        <w:t>自然界或人类活动对河湖生态系统演变带来的胁迫影响因子。</w:t>
      </w:r>
    </w:p>
    <w:p w14:paraId="423E2CF8">
      <w:pPr>
        <w:spacing w:before="0" w:beforeLines="0"/>
        <w:ind w:firstLine="840" w:firstLineChars="400"/>
        <w:rPr>
          <w:sz w:val="21"/>
          <w:szCs w:val="21"/>
        </w:rPr>
      </w:pPr>
      <w:r>
        <w:rPr>
          <w:rFonts w:hint="eastAsia"/>
          <w:sz w:val="21"/>
          <w:szCs w:val="21"/>
        </w:rPr>
        <w:t>[来源：SL/T 800—2020，2.0.4]</w:t>
      </w:r>
    </w:p>
    <w:p w14:paraId="664FF092">
      <w:pPr>
        <w:spacing w:before="0" w:beforeLines="0"/>
        <w:rPr>
          <w:b/>
          <w:bCs/>
          <w:sz w:val="21"/>
          <w:szCs w:val="21"/>
        </w:rPr>
      </w:pPr>
      <w:r>
        <w:rPr>
          <w:rFonts w:hint="eastAsia" w:ascii="黑体" w:hAnsi="黑体" w:eastAsia="黑体" w:cs="黑体"/>
          <w:b/>
          <w:bCs/>
          <w:sz w:val="21"/>
          <w:szCs w:val="21"/>
        </w:rPr>
        <w:t>2.0.5</w:t>
      </w:r>
      <w:r>
        <w:rPr>
          <w:rFonts w:hint="eastAsia"/>
          <w:b/>
          <w:bCs/>
          <w:sz w:val="21"/>
          <w:szCs w:val="21"/>
        </w:rPr>
        <w:t xml:space="preserve">  生态护岸  ecological revetment</w:t>
      </w:r>
    </w:p>
    <w:p w14:paraId="23CD0003">
      <w:pPr>
        <w:spacing w:before="0" w:beforeLines="0"/>
        <w:ind w:firstLine="840" w:firstLineChars="400"/>
        <w:rPr>
          <w:sz w:val="21"/>
          <w:szCs w:val="21"/>
        </w:rPr>
      </w:pPr>
      <w:r>
        <w:rPr>
          <w:rFonts w:hint="eastAsia"/>
          <w:sz w:val="21"/>
          <w:szCs w:val="21"/>
        </w:rPr>
        <w:t>在满足河道岸线安全防护基础上，利用活体植物、天然材料或人工环境友好材料，能为生物提供良好栖息条件，改善自然景观的护岸。</w:t>
      </w:r>
    </w:p>
    <w:p w14:paraId="0A8626F2">
      <w:pPr>
        <w:spacing w:before="0" w:beforeLines="0"/>
        <w:ind w:firstLine="840" w:firstLineChars="400"/>
        <w:rPr>
          <w:sz w:val="21"/>
          <w:szCs w:val="21"/>
        </w:rPr>
      </w:pPr>
      <w:r>
        <w:rPr>
          <w:rFonts w:hint="eastAsia"/>
          <w:sz w:val="21"/>
          <w:szCs w:val="21"/>
        </w:rPr>
        <w:t>[来源：SL/T 800—2020，2.0.6，有修改]</w:t>
      </w:r>
    </w:p>
    <w:p w14:paraId="5790B9B3">
      <w:pPr>
        <w:spacing w:before="0" w:beforeLines="0"/>
        <w:rPr>
          <w:b/>
          <w:bCs/>
          <w:sz w:val="21"/>
          <w:szCs w:val="21"/>
        </w:rPr>
      </w:pPr>
      <w:r>
        <w:rPr>
          <w:rFonts w:hint="eastAsia" w:ascii="黑体" w:hAnsi="黑体" w:eastAsia="黑体" w:cs="黑体"/>
          <w:b/>
          <w:bCs/>
          <w:sz w:val="21"/>
          <w:szCs w:val="21"/>
        </w:rPr>
        <w:t xml:space="preserve">2.0.6 </w:t>
      </w:r>
      <w:r>
        <w:rPr>
          <w:rFonts w:hint="eastAsia"/>
          <w:b/>
          <w:bCs/>
          <w:sz w:val="21"/>
          <w:szCs w:val="21"/>
        </w:rPr>
        <w:t xml:space="preserve"> 水体清澈度  water clarity</w:t>
      </w:r>
    </w:p>
    <w:p w14:paraId="6630F32C">
      <w:pPr>
        <w:spacing w:before="0" w:beforeLines="0"/>
        <w:ind w:firstLine="840" w:firstLineChars="400"/>
        <w:rPr>
          <w:sz w:val="21"/>
          <w:szCs w:val="21"/>
        </w:rPr>
      </w:pPr>
      <w:r>
        <w:rPr>
          <w:rFonts w:hint="eastAsia"/>
          <w:sz w:val="21"/>
          <w:szCs w:val="21"/>
        </w:rPr>
        <w:t>表征水体透光能力、悬浮物与胶体杂质含量多少的综合感官与理化评价指标，反映水体视觉洁净通透程度，是水环境质量与河道生态景观效果的重要评价因子。</w:t>
      </w:r>
    </w:p>
    <w:p w14:paraId="7EEDD571">
      <w:pPr>
        <w:spacing w:before="164"/>
      </w:pPr>
    </w:p>
    <w:p w14:paraId="052256ED">
      <w:pPr>
        <w:spacing w:before="0" w:beforeLines="0"/>
        <w:sectPr>
          <w:pgSz w:w="11905" w:h="16838"/>
          <w:pgMar w:top="567" w:right="1134" w:bottom="1134" w:left="1134" w:header="850" w:footer="992" w:gutter="0"/>
          <w:cols w:space="0" w:num="1"/>
          <w:docGrid w:type="lines" w:linePitch="329" w:charSpace="0"/>
        </w:sectPr>
      </w:pPr>
    </w:p>
    <w:p w14:paraId="116D73C7">
      <w:pPr>
        <w:pStyle w:val="3"/>
        <w:spacing w:before="329" w:after="329"/>
        <w:rPr>
          <w:b w:val="0"/>
          <w:bCs/>
          <w:color w:val="000000" w:themeColor="text1"/>
          <w:szCs w:val="28"/>
          <w14:textFill>
            <w14:solidFill>
              <w14:schemeClr w14:val="tx1"/>
            </w14:solidFill>
          </w14:textFill>
        </w:rPr>
      </w:pPr>
      <w:bookmarkStart w:id="40" w:name="_Toc2508"/>
      <w:bookmarkStart w:id="41" w:name="_Toc25699"/>
      <w:bookmarkStart w:id="42" w:name="_Toc17550"/>
      <w:bookmarkStart w:id="43" w:name="_Toc11088"/>
      <w:bookmarkStart w:id="44" w:name="_Toc4801"/>
      <w:bookmarkStart w:id="45" w:name="_Toc12294"/>
      <w:bookmarkStart w:id="46" w:name="_Toc1398"/>
      <w:bookmarkStart w:id="47" w:name="_Toc3104"/>
      <w:bookmarkStart w:id="48" w:name="_Toc6211"/>
      <w:r>
        <w:rPr>
          <w:rFonts w:hint="eastAsia" w:ascii="黑体" w:hAnsi="黑体" w:cs="黑体"/>
          <w:b w:val="0"/>
          <w:bCs/>
          <w:color w:val="000000" w:themeColor="text1"/>
          <w:szCs w:val="28"/>
          <w14:textFill>
            <w14:solidFill>
              <w14:schemeClr w14:val="tx1"/>
            </w14:solidFill>
          </w14:textFill>
        </w:rPr>
        <w:t>3</w:t>
      </w:r>
      <w:r>
        <w:rPr>
          <w:b w:val="0"/>
          <w:bCs/>
          <w:color w:val="000000" w:themeColor="text1"/>
          <w:szCs w:val="28"/>
          <w14:textFill>
            <w14:solidFill>
              <w14:schemeClr w14:val="tx1"/>
            </w14:solidFill>
          </w14:textFill>
        </w:rPr>
        <w:t xml:space="preserve">  </w:t>
      </w:r>
      <w:bookmarkEnd w:id="40"/>
      <w:bookmarkEnd w:id="41"/>
      <w:bookmarkEnd w:id="42"/>
      <w:r>
        <w:rPr>
          <w:b w:val="0"/>
          <w:bCs/>
          <w:color w:val="000000" w:themeColor="text1"/>
          <w:szCs w:val="28"/>
          <w14:textFill>
            <w14:solidFill>
              <w14:schemeClr w14:val="tx1"/>
            </w14:solidFill>
          </w14:textFill>
        </w:rPr>
        <w:t>基本规定</w:t>
      </w:r>
      <w:bookmarkEnd w:id="43"/>
      <w:bookmarkEnd w:id="44"/>
      <w:bookmarkEnd w:id="45"/>
      <w:bookmarkEnd w:id="46"/>
      <w:bookmarkEnd w:id="47"/>
      <w:bookmarkEnd w:id="48"/>
    </w:p>
    <w:p w14:paraId="2EFF5D2E">
      <w:pPr>
        <w:pStyle w:val="9"/>
        <w:spacing w:before="0" w:beforeLines="0"/>
        <w:rPr>
          <w:sz w:val="21"/>
          <w:szCs w:val="21"/>
        </w:rPr>
      </w:pPr>
      <w:bookmarkStart w:id="49" w:name="_Toc32685"/>
      <w:bookmarkStart w:id="50" w:name="_Toc8329"/>
      <w:bookmarkStart w:id="51" w:name="_Toc4926"/>
      <w:r>
        <w:rPr>
          <w:rFonts w:hint="eastAsia" w:ascii="黑体" w:hAnsi="黑体" w:eastAsia="黑体" w:cs="黑体"/>
          <w:b/>
          <w:bCs/>
          <w:sz w:val="21"/>
          <w:szCs w:val="21"/>
        </w:rPr>
        <w:t>3.0.1</w:t>
      </w:r>
      <w:r>
        <w:rPr>
          <w:rFonts w:hint="eastAsia"/>
          <w:b/>
          <w:bCs/>
          <w:sz w:val="21"/>
          <w:szCs w:val="21"/>
        </w:rPr>
        <w:t xml:space="preserve"> </w:t>
      </w:r>
      <w:r>
        <w:rPr>
          <w:rFonts w:hint="eastAsia"/>
          <w:sz w:val="21"/>
          <w:szCs w:val="21"/>
        </w:rPr>
        <w:t>应在满足河道行洪、排涝、通航</w:t>
      </w:r>
      <w:r>
        <w:rPr>
          <w:rFonts w:hint="eastAsia"/>
          <w:sz w:val="21"/>
          <w:szCs w:val="21"/>
          <w:lang w:eastAsia="zh-CN"/>
        </w:rPr>
        <w:t>（</w:t>
      </w:r>
      <w:r>
        <w:rPr>
          <w:rFonts w:hint="eastAsia"/>
          <w:sz w:val="21"/>
          <w:szCs w:val="21"/>
          <w:lang w:val="en-US" w:eastAsia="zh-CN"/>
        </w:rPr>
        <w:t>如有</w:t>
      </w:r>
      <w:r>
        <w:rPr>
          <w:rFonts w:hint="eastAsia"/>
          <w:sz w:val="21"/>
          <w:szCs w:val="21"/>
          <w:lang w:eastAsia="zh-CN"/>
        </w:rPr>
        <w:t>）</w:t>
      </w:r>
      <w:r>
        <w:rPr>
          <w:rFonts w:hint="eastAsia"/>
          <w:sz w:val="21"/>
          <w:szCs w:val="21"/>
        </w:rPr>
        <w:t>安全标准，</w:t>
      </w:r>
      <w:r>
        <w:rPr>
          <w:rFonts w:hint="eastAsia"/>
          <w:sz w:val="21"/>
          <w:szCs w:val="21"/>
          <w:lang w:val="en-US" w:eastAsia="zh-CN"/>
        </w:rPr>
        <w:t>查明入河污染源，并落实污染管控与截污方案的基础上</w:t>
      </w:r>
      <w:r>
        <w:rPr>
          <w:rFonts w:hint="eastAsia"/>
          <w:sz w:val="21"/>
          <w:szCs w:val="21"/>
        </w:rPr>
        <w:t>，开展河道生态治理工程设计。</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09CB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5A676EB">
            <w:pPr>
              <w:spacing w:before="0" w:beforeLines="0"/>
              <w:rPr>
                <w:i/>
                <w:iCs/>
                <w:sz w:val="21"/>
                <w:szCs w:val="21"/>
              </w:rPr>
            </w:pPr>
            <w:r>
              <w:rPr>
                <w:rFonts w:hint="eastAsia"/>
                <w:i/>
                <w:iCs/>
                <w:sz w:val="21"/>
                <w:szCs w:val="21"/>
              </w:rPr>
              <w:t>条文说明：</w:t>
            </w:r>
          </w:p>
          <w:p w14:paraId="2E2CDA9B">
            <w:pPr>
              <w:spacing w:before="0" w:beforeLines="0"/>
              <w:rPr>
                <w:sz w:val="21"/>
                <w:szCs w:val="21"/>
              </w:rPr>
            </w:pPr>
            <w:r>
              <w:rPr>
                <w:b/>
                <w:bCs/>
                <w:i/>
                <w:iCs/>
                <w:sz w:val="21"/>
                <w:szCs w:val="21"/>
              </w:rPr>
              <w:t xml:space="preserve">3.0.1 </w:t>
            </w:r>
            <w:r>
              <w:rPr>
                <w:rFonts w:hint="eastAsia"/>
                <w:i/>
                <w:iCs/>
                <w:sz w:val="21"/>
                <w:szCs w:val="21"/>
              </w:rPr>
              <w:t>上海已基本完成全市范围内的截污纳管，开展河道生态治理前应调查截污情况，如果仍存在因管道破损、淤堵导致污水入河的情况，可统筹实施截污纳管。如果河道生态治理涉及清澈度提升，不宜在承担航运、农田灌排功能、区域引排</w:t>
            </w:r>
            <w:r>
              <w:rPr>
                <w:rFonts w:hint="eastAsia"/>
                <w:i/>
                <w:iCs/>
                <w:sz w:val="21"/>
                <w:szCs w:val="21"/>
                <w:lang w:val="en-US" w:eastAsia="zh-CN"/>
              </w:rPr>
              <w:t>功能</w:t>
            </w:r>
            <w:r>
              <w:rPr>
                <w:rFonts w:hint="eastAsia"/>
                <w:i/>
                <w:iCs/>
                <w:sz w:val="21"/>
                <w:szCs w:val="21"/>
              </w:rPr>
              <w:t>河道、存在泵站放江的河道开展。</w:t>
            </w:r>
          </w:p>
        </w:tc>
      </w:tr>
    </w:tbl>
    <w:p w14:paraId="555D7C57">
      <w:pPr>
        <w:pStyle w:val="9"/>
        <w:spacing w:before="0" w:beforeLines="0"/>
        <w:rPr>
          <w:sz w:val="21"/>
          <w:szCs w:val="21"/>
        </w:rPr>
      </w:pPr>
      <w:r>
        <w:rPr>
          <w:rFonts w:hint="eastAsia" w:ascii="黑体" w:hAnsi="黑体" w:eastAsia="黑体" w:cs="黑体"/>
          <w:b/>
          <w:bCs/>
          <w:sz w:val="21"/>
          <w:szCs w:val="21"/>
        </w:rPr>
        <w:t>3.0.2</w:t>
      </w:r>
      <w:r>
        <w:rPr>
          <w:rFonts w:hint="eastAsia"/>
          <w:b/>
          <w:bCs/>
          <w:sz w:val="21"/>
          <w:szCs w:val="21"/>
        </w:rPr>
        <w:t xml:space="preserve"> </w:t>
      </w:r>
      <w:r>
        <w:rPr>
          <w:rFonts w:hint="eastAsia"/>
          <w:sz w:val="21"/>
          <w:szCs w:val="21"/>
        </w:rPr>
        <w:t>应保护</w:t>
      </w:r>
      <w:r>
        <w:rPr>
          <w:sz w:val="21"/>
          <w:szCs w:val="21"/>
        </w:rPr>
        <w:t>保留河道自然岸线、原生植被、本土生物栖息地</w:t>
      </w:r>
      <w:r>
        <w:rPr>
          <w:rFonts w:hint="eastAsia"/>
          <w:sz w:val="21"/>
          <w:szCs w:val="21"/>
        </w:rPr>
        <w:t>，</w:t>
      </w:r>
      <w:r>
        <w:rPr>
          <w:sz w:val="21"/>
          <w:szCs w:val="21"/>
        </w:rPr>
        <w:t>最大限度降低工程对原生生态系统</w:t>
      </w:r>
      <w:r>
        <w:rPr>
          <w:rFonts w:hint="eastAsia"/>
          <w:sz w:val="21"/>
          <w:szCs w:val="21"/>
        </w:rPr>
        <w:t>的</w:t>
      </w:r>
      <w:r>
        <w:rPr>
          <w:sz w:val="21"/>
          <w:szCs w:val="21"/>
        </w:rPr>
        <w:t>扰动。</w:t>
      </w:r>
    </w:p>
    <w:p w14:paraId="7E77EFE4">
      <w:pPr>
        <w:pStyle w:val="9"/>
        <w:spacing w:before="0" w:beforeLines="0"/>
        <w:rPr>
          <w:sz w:val="21"/>
          <w:szCs w:val="21"/>
        </w:rPr>
      </w:pPr>
      <w:r>
        <w:rPr>
          <w:rFonts w:hint="eastAsia" w:ascii="黑体" w:hAnsi="黑体" w:eastAsia="黑体" w:cs="黑体"/>
          <w:b/>
          <w:bCs/>
          <w:sz w:val="21"/>
          <w:szCs w:val="21"/>
        </w:rPr>
        <w:t xml:space="preserve">3.0.3 </w:t>
      </w:r>
      <w:r>
        <w:rPr>
          <w:rFonts w:hint="eastAsia"/>
          <w:sz w:val="21"/>
          <w:szCs w:val="21"/>
        </w:rPr>
        <w:t>应落实基于自然的解决方案理念，坚持自然恢复为主，</w:t>
      </w:r>
      <w:r>
        <w:rPr>
          <w:sz w:val="21"/>
          <w:szCs w:val="21"/>
        </w:rPr>
        <w:t>人工干预为辅</w:t>
      </w:r>
      <w:r>
        <w:rPr>
          <w:rFonts w:hint="eastAsia"/>
          <w:sz w:val="21"/>
          <w:szCs w:val="21"/>
        </w:rPr>
        <w:t>，优选绿色、低碳、生态、经济的措施，保障工程长效实用。</w:t>
      </w:r>
    </w:p>
    <w:p w14:paraId="5A3AF94F">
      <w:pPr>
        <w:pStyle w:val="9"/>
        <w:spacing w:before="0" w:beforeLines="0"/>
        <w:rPr>
          <w:sz w:val="21"/>
          <w:szCs w:val="21"/>
        </w:rPr>
      </w:pPr>
      <w:r>
        <w:rPr>
          <w:rFonts w:hint="eastAsia" w:ascii="黑体" w:hAnsi="黑体" w:eastAsia="黑体" w:cs="黑体"/>
          <w:b/>
          <w:bCs/>
          <w:sz w:val="21"/>
          <w:szCs w:val="21"/>
        </w:rPr>
        <w:t xml:space="preserve">3.0.4 </w:t>
      </w:r>
      <w:r>
        <w:rPr>
          <w:rFonts w:hint="eastAsia"/>
          <w:sz w:val="21"/>
          <w:szCs w:val="21"/>
        </w:rPr>
        <w:t>应</w:t>
      </w:r>
      <w:r>
        <w:rPr>
          <w:sz w:val="21"/>
          <w:szCs w:val="21"/>
        </w:rPr>
        <w:t>结合平原感潮河网水文特征、城乡用地</w:t>
      </w:r>
      <w:r>
        <w:rPr>
          <w:rFonts w:hint="eastAsia"/>
          <w:sz w:val="21"/>
          <w:szCs w:val="21"/>
        </w:rPr>
        <w:t>情况</w:t>
      </w:r>
      <w:r>
        <w:rPr>
          <w:sz w:val="21"/>
          <w:szCs w:val="21"/>
        </w:rPr>
        <w:t>、</w:t>
      </w:r>
      <w:r>
        <w:rPr>
          <w:rFonts w:hint="eastAsia"/>
          <w:sz w:val="21"/>
          <w:szCs w:val="21"/>
        </w:rPr>
        <w:t>功能定位、水利建设任务，因地制宜、精准</w:t>
      </w:r>
      <w:r>
        <w:rPr>
          <w:sz w:val="21"/>
          <w:szCs w:val="21"/>
        </w:rPr>
        <w:t>施策</w:t>
      </w:r>
      <w:r>
        <w:rPr>
          <w:rFonts w:hint="eastAsia"/>
          <w:sz w:val="21"/>
          <w:szCs w:val="21"/>
        </w:rPr>
        <w:t>，并应与周边水系及陆域环境协调统一。</w:t>
      </w:r>
    </w:p>
    <w:p w14:paraId="237B32BA">
      <w:pPr>
        <w:pStyle w:val="9"/>
        <w:spacing w:before="0" w:beforeLines="0"/>
        <w:rPr>
          <w:sz w:val="21"/>
          <w:szCs w:val="21"/>
        </w:rPr>
      </w:pPr>
      <w:r>
        <w:rPr>
          <w:rFonts w:hint="eastAsia" w:ascii="黑体" w:hAnsi="黑体" w:eastAsia="黑体" w:cs="黑体"/>
          <w:b/>
          <w:bCs/>
          <w:sz w:val="21"/>
          <w:szCs w:val="21"/>
        </w:rPr>
        <w:t>3.0.5</w:t>
      </w:r>
      <w:r>
        <w:rPr>
          <w:rFonts w:hint="eastAsia"/>
          <w:sz w:val="21"/>
          <w:szCs w:val="21"/>
        </w:rPr>
        <w:t xml:space="preserve"> 应满足生态安全要求，避免引入外来入侵物种，不应使用存在污染风险的技术、材料、工艺、产品、设备。</w:t>
      </w:r>
    </w:p>
    <w:p w14:paraId="4855DA0B">
      <w:pPr>
        <w:pStyle w:val="9"/>
        <w:spacing w:before="0" w:beforeLines="0"/>
        <w:rPr>
          <w:color w:val="C81D31" w:themeColor="accent6" w:themeShade="BF"/>
          <w:sz w:val="21"/>
          <w:szCs w:val="21"/>
        </w:rPr>
      </w:pPr>
      <w:bookmarkStart w:id="52" w:name="_Toc14041"/>
      <w:r>
        <w:rPr>
          <w:rFonts w:hint="eastAsia" w:ascii="黑体" w:hAnsi="黑体" w:eastAsia="黑体" w:cs="黑体"/>
          <w:b/>
          <w:bCs/>
          <w:sz w:val="21"/>
          <w:szCs w:val="21"/>
        </w:rPr>
        <w:t>3.0.6</w:t>
      </w:r>
      <w:r>
        <w:rPr>
          <w:rFonts w:hint="eastAsia"/>
          <w:b/>
          <w:bCs/>
          <w:sz w:val="21"/>
          <w:szCs w:val="21"/>
        </w:rPr>
        <w:t xml:space="preserve"> </w:t>
      </w:r>
      <w:r>
        <w:rPr>
          <w:rFonts w:hint="eastAsia"/>
          <w:sz w:val="21"/>
          <w:szCs w:val="21"/>
        </w:rPr>
        <w:t>应依据SL/T 617、SL/T 618、SL/T 619相应编制深度要求，编制河道生态治理工程项目建议书、工程可行性研究报告、初步设计等设计文件。施工图阶段应提供详细可操作的施工图</w:t>
      </w:r>
      <w:r>
        <w:rPr>
          <w:rFonts w:hint="eastAsia"/>
          <w:color w:val="C81D31" w:themeColor="accent6" w:themeShade="BF"/>
          <w:sz w:val="21"/>
          <w:szCs w:val="21"/>
        </w:rPr>
        <w:t>。</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18CC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09AB4FC">
            <w:pPr>
              <w:spacing w:before="0" w:beforeLines="0"/>
              <w:rPr>
                <w:i/>
                <w:iCs/>
                <w:sz w:val="21"/>
                <w:szCs w:val="21"/>
              </w:rPr>
            </w:pPr>
            <w:r>
              <w:rPr>
                <w:rFonts w:hint="eastAsia"/>
                <w:i/>
                <w:iCs/>
                <w:sz w:val="21"/>
                <w:szCs w:val="21"/>
              </w:rPr>
              <w:t>条文说明：</w:t>
            </w:r>
          </w:p>
          <w:p w14:paraId="6A1DEAFB">
            <w:pPr>
              <w:spacing w:before="0" w:beforeLines="0"/>
              <w:rPr>
                <w:sz w:val="21"/>
                <w:szCs w:val="21"/>
              </w:rPr>
            </w:pPr>
            <w:r>
              <w:rPr>
                <w:rFonts w:hint="eastAsia"/>
                <w:b/>
                <w:bCs/>
                <w:i/>
                <w:iCs/>
                <w:sz w:val="21"/>
                <w:szCs w:val="21"/>
              </w:rPr>
              <w:t xml:space="preserve">3.0.6 </w:t>
            </w:r>
            <w:r>
              <w:rPr>
                <w:rFonts w:hint="eastAsia"/>
                <w:i/>
                <w:iCs/>
                <w:sz w:val="21"/>
                <w:szCs w:val="21"/>
              </w:rPr>
              <w:t>当前水利水电工程施工图制图主要参考SL 73.1—2013～SL 73.6—2013</w:t>
            </w:r>
            <w:r>
              <w:rPr>
                <w:rFonts w:hint="eastAsia"/>
                <w:i/>
                <w:iCs/>
                <w:sz w:val="21"/>
                <w:szCs w:val="21"/>
                <w:lang w:val="en-US" w:eastAsia="zh-CN"/>
              </w:rPr>
              <w:t xml:space="preserve"> </w:t>
            </w:r>
            <w:r>
              <w:rPr>
                <w:rFonts w:hint="eastAsia"/>
                <w:i/>
                <w:iCs/>
                <w:sz w:val="21"/>
                <w:szCs w:val="21"/>
              </w:rPr>
              <w:t>水利水电工程制图，对于以水生生物群落恢复为主的河道生态治理规定尚不明确，因此在本标准中进一步明确施工图阶段应提供详细可操作的施工图。施工图包括设计说明、总平面图、平面分幅图、断面图、措施详图以及主要工程量表，设计说明需对施工技术要求、验收标准和方法、养护管理要求进行明确，确保施工图详细可操作。</w:t>
            </w:r>
          </w:p>
        </w:tc>
      </w:tr>
    </w:tbl>
    <w:p w14:paraId="7A090D4B">
      <w:pPr>
        <w:pStyle w:val="9"/>
        <w:spacing w:before="0" w:beforeLines="0"/>
        <w:rPr>
          <w:sz w:val="21"/>
          <w:szCs w:val="21"/>
        </w:rPr>
        <w:sectPr>
          <w:pgSz w:w="11905" w:h="16838"/>
          <w:pgMar w:top="567" w:right="1134" w:bottom="1134" w:left="1134" w:header="850" w:footer="992" w:gutter="0"/>
          <w:cols w:space="0" w:num="1"/>
          <w:docGrid w:type="lines" w:linePitch="329" w:charSpace="0"/>
        </w:sectPr>
      </w:pPr>
    </w:p>
    <w:p w14:paraId="484FEDE8">
      <w:pPr>
        <w:pStyle w:val="3"/>
        <w:spacing w:before="329" w:after="329"/>
        <w:rPr>
          <w:b w:val="0"/>
          <w:bCs/>
          <w:color w:val="000000" w:themeColor="text1"/>
          <w:szCs w:val="28"/>
          <w14:textFill>
            <w14:solidFill>
              <w14:schemeClr w14:val="tx1"/>
            </w14:solidFill>
          </w14:textFill>
        </w:rPr>
      </w:pPr>
      <w:bookmarkStart w:id="53" w:name="_Toc6577"/>
      <w:bookmarkStart w:id="54" w:name="_Toc19448"/>
      <w:bookmarkStart w:id="55" w:name="_Toc23765"/>
      <w:bookmarkStart w:id="56" w:name="_Toc15957"/>
      <w:bookmarkStart w:id="57" w:name="_Toc17024"/>
      <w:r>
        <w:rPr>
          <w:rFonts w:hint="eastAsia" w:ascii="黑体" w:hAnsi="黑体" w:cs="黑体"/>
          <w:b w:val="0"/>
          <w:bCs/>
          <w:color w:val="000000" w:themeColor="text1"/>
          <w:szCs w:val="28"/>
          <w14:textFill>
            <w14:solidFill>
              <w14:schemeClr w14:val="tx1"/>
            </w14:solidFill>
          </w14:textFill>
        </w:rPr>
        <w:t>4</w:t>
      </w:r>
      <w:r>
        <w:rPr>
          <w:b w:val="0"/>
          <w:bCs/>
          <w:color w:val="000000" w:themeColor="text1"/>
          <w:szCs w:val="28"/>
          <w14:textFill>
            <w14:solidFill>
              <w14:schemeClr w14:val="tx1"/>
            </w14:solidFill>
          </w14:textFill>
        </w:rPr>
        <w:t xml:space="preserve">  设计程序</w:t>
      </w:r>
      <w:bookmarkEnd w:id="49"/>
      <w:bookmarkEnd w:id="52"/>
      <w:bookmarkEnd w:id="53"/>
      <w:bookmarkEnd w:id="54"/>
      <w:bookmarkEnd w:id="55"/>
      <w:bookmarkEnd w:id="56"/>
      <w:bookmarkEnd w:id="57"/>
    </w:p>
    <w:p w14:paraId="3D66BA45">
      <w:pPr>
        <w:widowControl/>
        <w:spacing w:before="0" w:beforeLines="0"/>
        <w:rPr>
          <w:sz w:val="21"/>
          <w:szCs w:val="22"/>
        </w:rPr>
      </w:pPr>
      <w:r>
        <w:rPr>
          <w:rFonts w:hint="eastAsia" w:ascii="黑体" w:hAnsi="黑体" w:eastAsia="黑体" w:cs="黑体"/>
          <w:b/>
          <w:bCs/>
          <w:sz w:val="21"/>
          <w:szCs w:val="21"/>
        </w:rPr>
        <w:t>4.0.1</w:t>
      </w:r>
      <w:r>
        <w:rPr>
          <w:b/>
          <w:bCs/>
          <w:sz w:val="21"/>
          <w:szCs w:val="22"/>
        </w:rPr>
        <w:t xml:space="preserve"> </w:t>
      </w:r>
      <w:r>
        <w:rPr>
          <w:rFonts w:hint="eastAsia"/>
          <w:sz w:val="21"/>
          <w:szCs w:val="22"/>
        </w:rPr>
        <w:t>河道生态治理设计内容应包含现状调查与诊断分析、工程目标与任务、工艺论证、总体布局与规模、措施设计、施工组织设计、生态监测与养护管理方案设计、投资和效益评价等内容，设计工作流程见图4.0.1。</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3551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904AC81">
            <w:pPr>
              <w:spacing w:before="0" w:beforeLines="0"/>
              <w:rPr>
                <w:i/>
                <w:iCs/>
                <w:sz w:val="21"/>
                <w:szCs w:val="21"/>
              </w:rPr>
            </w:pPr>
            <w:r>
              <w:rPr>
                <w:rFonts w:hint="eastAsia"/>
                <w:i/>
                <w:iCs/>
                <w:sz w:val="21"/>
                <w:szCs w:val="21"/>
              </w:rPr>
              <w:t>条文说明：</w:t>
            </w:r>
          </w:p>
          <w:p w14:paraId="335A969F">
            <w:pPr>
              <w:spacing w:before="0" w:beforeLines="0"/>
              <w:rPr>
                <w:sz w:val="21"/>
                <w:szCs w:val="21"/>
              </w:rPr>
            </w:pPr>
            <w:r>
              <w:rPr>
                <w:rFonts w:hint="eastAsia"/>
                <w:b/>
                <w:bCs/>
                <w:i/>
                <w:iCs/>
                <w:sz w:val="21"/>
                <w:szCs w:val="21"/>
              </w:rPr>
              <w:t>4.0.1 河道生态治理工程</w:t>
            </w:r>
            <w:r>
              <w:rPr>
                <w:rFonts w:hint="eastAsia"/>
                <w:i/>
                <w:iCs/>
                <w:sz w:val="21"/>
                <w:szCs w:val="21"/>
              </w:rPr>
              <w:t>与传统水利结构工程相比，常涉及水生态系统生物群落恢复，且生物措施具有生物生长和群落演替的规律特征，为加强工程任务、措施及规模论证，确保工程目标达标</w:t>
            </w:r>
            <w:r>
              <w:rPr>
                <w:rFonts w:hint="eastAsia"/>
                <w:i/>
                <w:iCs/>
                <w:sz w:val="21"/>
                <w:szCs w:val="21"/>
                <w:lang w:eastAsia="zh-CN"/>
              </w:rPr>
              <w:t>，</w:t>
            </w:r>
            <w:r>
              <w:rPr>
                <w:rFonts w:hint="eastAsia"/>
                <w:i/>
                <w:iCs/>
                <w:sz w:val="21"/>
                <w:szCs w:val="21"/>
                <w:lang w:val="en-US" w:eastAsia="zh-CN"/>
              </w:rPr>
              <w:t>提出生态治理设计工作内容和流程</w:t>
            </w:r>
            <w:r>
              <w:rPr>
                <w:rFonts w:hint="eastAsia"/>
                <w:i/>
                <w:iCs/>
                <w:sz w:val="21"/>
                <w:szCs w:val="21"/>
              </w:rPr>
              <w:t>。</w:t>
            </w:r>
          </w:p>
        </w:tc>
      </w:tr>
    </w:tbl>
    <w:p w14:paraId="06A09D82">
      <w:pPr>
        <w:widowControl/>
        <w:spacing w:before="164" w:beforeLines="0"/>
        <w:rPr>
          <w:sz w:val="21"/>
          <w:szCs w:val="22"/>
        </w:rPr>
      </w:pPr>
      <w:r>
        <w:rPr>
          <w:rFonts w:hint="eastAsia" w:ascii="黑体" w:hAnsi="黑体" w:eastAsia="黑体" w:cs="黑体"/>
          <w:b/>
          <w:bCs/>
          <w:sz w:val="21"/>
          <w:szCs w:val="21"/>
        </w:rPr>
        <w:t>4.0.2</w:t>
      </w:r>
      <w:r>
        <w:rPr>
          <w:rFonts w:hint="eastAsia"/>
          <w:b/>
          <w:bCs/>
          <w:sz w:val="21"/>
          <w:szCs w:val="22"/>
        </w:rPr>
        <w:t xml:space="preserve"> </w:t>
      </w:r>
      <w:r>
        <w:rPr>
          <w:rFonts w:hint="eastAsia"/>
          <w:sz w:val="21"/>
          <w:szCs w:val="22"/>
        </w:rPr>
        <w:t>对胁迫因子单一、规模较小且不承担区域主要排涝调蓄任务的河道（段），可</w:t>
      </w:r>
      <w:r>
        <w:rPr>
          <w:rFonts w:hint="eastAsia"/>
          <w:sz w:val="21"/>
          <w:szCs w:val="22"/>
          <w:lang w:val="en-US" w:eastAsia="zh-CN"/>
        </w:rPr>
        <w:t>适当</w:t>
      </w:r>
      <w:r>
        <w:rPr>
          <w:rFonts w:hint="eastAsia"/>
          <w:sz w:val="21"/>
          <w:szCs w:val="22"/>
        </w:rPr>
        <w:t>简化设计流程，但工艺和措施设计仍应进行比选论证；涉及防洪排涝能力复核、护岸结构改造、污染底泥处置的工程内容</w:t>
      </w:r>
      <w:r>
        <w:rPr>
          <w:rFonts w:hint="eastAsia"/>
          <w:sz w:val="21"/>
          <w:szCs w:val="22"/>
          <w:lang w:eastAsia="zh-CN"/>
        </w:rPr>
        <w:t>，</w:t>
      </w:r>
      <w:r>
        <w:rPr>
          <w:rFonts w:hint="eastAsia"/>
          <w:sz w:val="21"/>
          <w:szCs w:val="22"/>
          <w:lang w:val="en-US" w:eastAsia="zh-CN"/>
        </w:rPr>
        <w:t>按工程内容相关设计标准要求开展设计</w:t>
      </w:r>
      <w:r>
        <w:rPr>
          <w:rFonts w:hint="eastAsia"/>
          <w:sz w:val="21"/>
          <w:szCs w:val="22"/>
        </w:rPr>
        <w:t>。</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6CF2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5AC73AC6">
            <w:pPr>
              <w:spacing w:before="0" w:beforeLines="0"/>
              <w:rPr>
                <w:i/>
                <w:iCs/>
                <w:sz w:val="21"/>
                <w:szCs w:val="21"/>
              </w:rPr>
            </w:pPr>
            <w:r>
              <w:rPr>
                <w:rFonts w:hint="eastAsia"/>
                <w:i/>
                <w:iCs/>
                <w:sz w:val="21"/>
                <w:szCs w:val="21"/>
              </w:rPr>
              <w:t>条文说明：</w:t>
            </w:r>
          </w:p>
          <w:p w14:paraId="2826A0C3">
            <w:pPr>
              <w:spacing w:before="0" w:beforeLines="0"/>
              <w:rPr>
                <w:sz w:val="21"/>
                <w:szCs w:val="21"/>
              </w:rPr>
            </w:pPr>
            <w:r>
              <w:rPr>
                <w:rFonts w:hint="eastAsia"/>
                <w:b/>
                <w:bCs/>
                <w:i/>
                <w:iCs/>
                <w:sz w:val="21"/>
                <w:szCs w:val="21"/>
              </w:rPr>
              <w:t xml:space="preserve">4.0.2 </w:t>
            </w:r>
            <w:r>
              <w:rPr>
                <w:rFonts w:hint="eastAsia"/>
                <w:i/>
                <w:iCs/>
                <w:sz w:val="21"/>
                <w:szCs w:val="21"/>
              </w:rPr>
              <w:t>河道生态治理工程在胁迫因子单一的封闭水体或规模较小、非区域主要排涝调蓄空间的河道，可在设计时间周期紧张或工程目标任务单一的情况下，简化设计流程，但工艺和措施设计仍需比选论证。</w:t>
            </w:r>
          </w:p>
        </w:tc>
      </w:tr>
    </w:tbl>
    <w:p w14:paraId="202ACA6E">
      <w:pPr>
        <w:widowControl/>
        <w:spacing w:before="0" w:beforeLines="0" w:line="240" w:lineRule="auto"/>
        <w:jc w:val="center"/>
        <w:rPr>
          <w:szCs w:val="28"/>
        </w:rPr>
      </w:pPr>
      <w:r>
        <w:drawing>
          <wp:inline distT="0" distB="0" distL="114300" distR="114300">
            <wp:extent cx="4437380" cy="836168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rcRect t="1004" b="1041"/>
                    <a:stretch>
                      <a:fillRect/>
                    </a:stretch>
                  </pic:blipFill>
                  <pic:spPr>
                    <a:xfrm>
                      <a:off x="0" y="0"/>
                      <a:ext cx="4437380" cy="8361680"/>
                    </a:xfrm>
                    <a:prstGeom prst="rect">
                      <a:avLst/>
                    </a:prstGeom>
                    <a:noFill/>
                    <a:ln>
                      <a:noFill/>
                    </a:ln>
                  </pic:spPr>
                </pic:pic>
              </a:graphicData>
            </a:graphic>
          </wp:inline>
        </w:drawing>
      </w:r>
    </w:p>
    <w:p w14:paraId="24A4B2DB">
      <w:pPr>
        <w:widowControl/>
        <w:spacing w:before="0" w:beforeLines="0" w:line="240" w:lineRule="auto"/>
        <w:jc w:val="center"/>
        <w:rPr>
          <w:i/>
          <w:iCs/>
        </w:rPr>
      </w:pPr>
      <w:r>
        <w:rPr>
          <w:rFonts w:hint="eastAsia"/>
          <w:b/>
          <w:sz w:val="18"/>
          <w:szCs w:val="18"/>
        </w:rPr>
        <w:t>图4.0.1 河道生态治理设计工作流程图</w:t>
      </w:r>
      <w:bookmarkEnd w:id="50"/>
      <w:bookmarkEnd w:id="51"/>
    </w:p>
    <w:p w14:paraId="5D6E4DAE">
      <w:pPr>
        <w:spacing w:before="164"/>
        <w:rPr>
          <w:szCs w:val="28"/>
        </w:rPr>
        <w:sectPr>
          <w:pgSz w:w="11905" w:h="16838"/>
          <w:pgMar w:top="567" w:right="1134" w:bottom="1134" w:left="1134" w:header="850" w:footer="992" w:gutter="0"/>
          <w:cols w:space="0" w:num="1"/>
          <w:docGrid w:type="lines" w:linePitch="329" w:charSpace="0"/>
        </w:sectPr>
      </w:pPr>
    </w:p>
    <w:p w14:paraId="6BA6E90B">
      <w:pPr>
        <w:pStyle w:val="3"/>
        <w:spacing w:before="329" w:after="329"/>
        <w:rPr>
          <w:b w:val="0"/>
          <w:bCs/>
          <w:color w:val="000000" w:themeColor="text1"/>
          <w:szCs w:val="28"/>
          <w14:textFill>
            <w14:solidFill>
              <w14:schemeClr w14:val="tx1"/>
            </w14:solidFill>
          </w14:textFill>
        </w:rPr>
      </w:pPr>
      <w:bookmarkStart w:id="58" w:name="_Toc21056"/>
      <w:bookmarkStart w:id="59" w:name="_Toc17696"/>
      <w:bookmarkStart w:id="60" w:name="_Toc31701"/>
      <w:bookmarkStart w:id="61" w:name="_Toc24513"/>
      <w:bookmarkStart w:id="62" w:name="_Toc24026"/>
      <w:bookmarkStart w:id="63" w:name="_Toc30944"/>
      <w:bookmarkStart w:id="64" w:name="_Toc7285"/>
      <w:bookmarkStart w:id="65" w:name="_Toc5742"/>
      <w:bookmarkStart w:id="66" w:name="_Toc15148"/>
      <w:r>
        <w:rPr>
          <w:rFonts w:hint="eastAsia" w:ascii="黑体" w:hAnsi="黑体" w:cs="黑体"/>
          <w:b w:val="0"/>
          <w:bCs/>
          <w:color w:val="000000" w:themeColor="text1"/>
          <w:szCs w:val="28"/>
          <w14:textFill>
            <w14:solidFill>
              <w14:schemeClr w14:val="tx1"/>
            </w14:solidFill>
          </w14:textFill>
        </w:rPr>
        <w:t>5</w:t>
      </w:r>
      <w:r>
        <w:rPr>
          <w:b w:val="0"/>
          <w:bCs/>
          <w:color w:val="000000" w:themeColor="text1"/>
          <w:szCs w:val="28"/>
          <w14:textFill>
            <w14:solidFill>
              <w14:schemeClr w14:val="tx1"/>
            </w14:solidFill>
          </w14:textFill>
        </w:rPr>
        <w:t xml:space="preserve">  设计要点</w:t>
      </w:r>
      <w:bookmarkEnd w:id="58"/>
      <w:bookmarkEnd w:id="59"/>
      <w:bookmarkEnd w:id="60"/>
      <w:bookmarkEnd w:id="61"/>
    </w:p>
    <w:p w14:paraId="7D474D38">
      <w:pPr>
        <w:pStyle w:val="4"/>
        <w:spacing w:before="164" w:after="164"/>
      </w:pPr>
      <w:bookmarkStart w:id="67" w:name="_Toc30301"/>
      <w:bookmarkStart w:id="68" w:name="_Toc1388"/>
      <w:bookmarkStart w:id="69" w:name="_Toc31322"/>
      <w:bookmarkStart w:id="70" w:name="_Toc23447"/>
      <w:r>
        <w:rPr>
          <w:rFonts w:hint="eastAsia"/>
        </w:rPr>
        <w:t>5.1  现状调查与诊断分析</w:t>
      </w:r>
      <w:bookmarkEnd w:id="62"/>
      <w:bookmarkEnd w:id="63"/>
      <w:bookmarkEnd w:id="64"/>
      <w:bookmarkEnd w:id="65"/>
      <w:bookmarkEnd w:id="66"/>
      <w:bookmarkEnd w:id="67"/>
      <w:bookmarkEnd w:id="68"/>
      <w:bookmarkEnd w:id="69"/>
      <w:bookmarkEnd w:id="70"/>
    </w:p>
    <w:p w14:paraId="336A51DC">
      <w:pPr>
        <w:pStyle w:val="5"/>
        <w:spacing w:before="164"/>
        <w:rPr>
          <w:rFonts w:eastAsia="黑体" w:cs="黑体"/>
          <w:sz w:val="21"/>
          <w:szCs w:val="21"/>
        </w:rPr>
      </w:pPr>
      <w:bookmarkStart w:id="71" w:name="_Toc17022"/>
      <w:r>
        <w:rPr>
          <w:rFonts w:hint="eastAsia" w:eastAsia="黑体" w:cs="黑体"/>
          <w:sz w:val="21"/>
          <w:szCs w:val="21"/>
        </w:rPr>
        <w:t>Ⅰ 一般规定</w:t>
      </w:r>
    </w:p>
    <w:p w14:paraId="10D329C9">
      <w:pPr>
        <w:spacing w:before="164"/>
        <w:rPr>
          <w:sz w:val="21"/>
          <w:szCs w:val="21"/>
        </w:rPr>
      </w:pPr>
      <w:r>
        <w:rPr>
          <w:rFonts w:hint="eastAsia" w:ascii="黑体" w:hAnsi="黑体" w:eastAsia="黑体" w:cs="黑体"/>
          <w:b/>
          <w:bCs/>
          <w:sz w:val="21"/>
          <w:szCs w:val="21"/>
        </w:rPr>
        <w:t>5.1.1</w:t>
      </w:r>
      <w:r>
        <w:rPr>
          <w:rFonts w:hint="eastAsia"/>
          <w:sz w:val="21"/>
          <w:szCs w:val="21"/>
        </w:rPr>
        <w:t xml:space="preserve"> 应合理确定调查范围和调查周期。调查范围应包括工程所在河道管理范围和地表径流汇水范围内的陆域空间，并适度外扩至最近泵、闸、坝、堰等水利控制构筑物；调查周期</w:t>
      </w:r>
      <w:r>
        <w:rPr>
          <w:rFonts w:hint="eastAsia"/>
          <w:sz w:val="21"/>
          <w:szCs w:val="21"/>
          <w:lang w:val="en-US" w:eastAsia="zh-CN"/>
        </w:rPr>
        <w:t>宜</w:t>
      </w:r>
      <w:r>
        <w:rPr>
          <w:rFonts w:hint="eastAsia"/>
          <w:sz w:val="21"/>
          <w:szCs w:val="21"/>
        </w:rPr>
        <w:t>不少于1个完整水文年</w:t>
      </w:r>
      <w:r>
        <w:rPr>
          <w:rFonts w:hint="eastAsia"/>
          <w:sz w:val="21"/>
          <w:szCs w:val="21"/>
          <w:lang w:eastAsia="zh-CN"/>
        </w:rPr>
        <w:t>，</w:t>
      </w:r>
      <w:r>
        <w:rPr>
          <w:rFonts w:hint="eastAsia"/>
          <w:sz w:val="21"/>
          <w:szCs w:val="21"/>
          <w:lang w:val="en-US" w:eastAsia="zh-CN"/>
        </w:rPr>
        <w:t>确因资料和周期限制无法收集调查的，</w:t>
      </w:r>
      <w:r>
        <w:rPr>
          <w:rFonts w:hint="eastAsia"/>
          <w:sz w:val="21"/>
          <w:szCs w:val="21"/>
        </w:rPr>
        <w:t>应至少覆盖一个丰水期和一个枯水期，并论证监测数据的代表性。</w:t>
      </w:r>
    </w:p>
    <w:p w14:paraId="0FF6B4BA">
      <w:pPr>
        <w:spacing w:before="164"/>
        <w:rPr>
          <w:sz w:val="21"/>
          <w:szCs w:val="21"/>
        </w:rPr>
      </w:pPr>
      <w:r>
        <w:rPr>
          <w:rFonts w:hint="eastAsia" w:ascii="黑体" w:hAnsi="黑体" w:eastAsia="黑体" w:cs="黑体"/>
          <w:b/>
          <w:bCs/>
          <w:sz w:val="21"/>
          <w:szCs w:val="21"/>
        </w:rPr>
        <w:t xml:space="preserve">5.1.2 </w:t>
      </w:r>
      <w:r>
        <w:rPr>
          <w:rFonts w:hint="eastAsia"/>
          <w:sz w:val="21"/>
          <w:szCs w:val="21"/>
        </w:rPr>
        <w:t>应参照GB 3838、SL/T 219和相关标准开展现状调查，现状调查记录格式可参考附录A。</w:t>
      </w:r>
    </w:p>
    <w:p w14:paraId="067FF999">
      <w:pPr>
        <w:pStyle w:val="5"/>
        <w:spacing w:before="164"/>
        <w:rPr>
          <w:rFonts w:eastAsia="黑体" w:cs="黑体"/>
          <w:sz w:val="21"/>
          <w:szCs w:val="21"/>
        </w:rPr>
      </w:pPr>
      <w:r>
        <w:rPr>
          <w:rFonts w:hint="eastAsia" w:eastAsia="黑体" w:cs="黑体"/>
          <w:sz w:val="21"/>
          <w:szCs w:val="21"/>
        </w:rPr>
        <w:t>Ⅱ 规划资料</w:t>
      </w:r>
    </w:p>
    <w:p w14:paraId="769714A2">
      <w:pPr>
        <w:pStyle w:val="2"/>
        <w:spacing w:before="0" w:beforeLines="0"/>
        <w:rPr>
          <w:b w:val="0"/>
          <w:bCs w:val="0"/>
          <w:sz w:val="21"/>
          <w:szCs w:val="21"/>
        </w:rPr>
      </w:pPr>
      <w:r>
        <w:rPr>
          <w:rFonts w:hint="eastAsia" w:ascii="黑体" w:hAnsi="黑体" w:eastAsia="黑体" w:cs="黑体"/>
          <w:sz w:val="21"/>
          <w:szCs w:val="21"/>
        </w:rPr>
        <w:t>5.1.3</w:t>
      </w:r>
      <w:r>
        <w:rPr>
          <w:rFonts w:ascii="Times New Roman" w:hAnsi="Times New Roman"/>
          <w:sz w:val="21"/>
          <w:szCs w:val="21"/>
        </w:rPr>
        <w:t xml:space="preserve"> </w:t>
      </w:r>
      <w:r>
        <w:rPr>
          <w:rFonts w:hint="eastAsia" w:ascii="Times New Roman" w:hAnsi="Times New Roman"/>
          <w:b w:val="0"/>
          <w:bCs w:val="0"/>
          <w:sz w:val="21"/>
          <w:szCs w:val="21"/>
        </w:rPr>
        <w:t>规</w:t>
      </w:r>
      <w:r>
        <w:rPr>
          <w:rFonts w:hint="eastAsia"/>
          <w:b w:val="0"/>
          <w:bCs w:val="0"/>
          <w:sz w:val="21"/>
          <w:szCs w:val="21"/>
        </w:rPr>
        <w:t>划资料应包括：</w:t>
      </w:r>
    </w:p>
    <w:p w14:paraId="1CFF7195">
      <w:pPr>
        <w:spacing w:before="0" w:beforeLines="0"/>
        <w:ind w:firstLine="843" w:firstLineChars="400"/>
        <w:rPr>
          <w:sz w:val="21"/>
          <w:szCs w:val="21"/>
        </w:rPr>
      </w:pPr>
      <w:r>
        <w:rPr>
          <w:rFonts w:hint="eastAsia" w:ascii="黑体" w:hAnsi="黑体" w:eastAsia="黑体" w:cs="黑体"/>
          <w:b/>
          <w:bCs/>
          <w:sz w:val="21"/>
          <w:szCs w:val="21"/>
        </w:rPr>
        <w:t>1</w:t>
      </w:r>
      <w:r>
        <w:rPr>
          <w:rFonts w:hint="eastAsia"/>
          <w:b/>
          <w:bCs/>
          <w:sz w:val="21"/>
          <w:szCs w:val="21"/>
        </w:rPr>
        <w:t xml:space="preserve"> </w:t>
      </w:r>
      <w:r>
        <w:rPr>
          <w:rFonts w:hint="eastAsia"/>
          <w:sz w:val="21"/>
          <w:szCs w:val="21"/>
        </w:rPr>
        <w:t>工程所属区域</w:t>
      </w:r>
      <w:r>
        <w:rPr>
          <w:sz w:val="21"/>
          <w:szCs w:val="21"/>
        </w:rPr>
        <w:t>的总体规划、控制性详细规划</w:t>
      </w:r>
      <w:r>
        <w:rPr>
          <w:rFonts w:hint="eastAsia"/>
          <w:sz w:val="21"/>
          <w:szCs w:val="21"/>
        </w:rPr>
        <w:t>，</w:t>
      </w:r>
      <w:r>
        <w:rPr>
          <w:sz w:val="21"/>
          <w:szCs w:val="21"/>
        </w:rPr>
        <w:t>交通、排水、</w:t>
      </w:r>
      <w:r>
        <w:rPr>
          <w:rFonts w:hint="eastAsia"/>
          <w:sz w:val="21"/>
          <w:szCs w:val="21"/>
        </w:rPr>
        <w:t>生态环保、</w:t>
      </w:r>
      <w:r>
        <w:rPr>
          <w:sz w:val="21"/>
          <w:szCs w:val="21"/>
        </w:rPr>
        <w:t>绿地、旅游等专项规划，明确相关规划对河道的</w:t>
      </w:r>
      <w:r>
        <w:rPr>
          <w:rFonts w:hint="eastAsia"/>
          <w:sz w:val="21"/>
          <w:szCs w:val="21"/>
        </w:rPr>
        <w:t>功能定位和建设需求，规划任务实施情况及计划安排</w:t>
      </w:r>
      <w:r>
        <w:rPr>
          <w:sz w:val="21"/>
          <w:szCs w:val="21"/>
        </w:rPr>
        <w:t>。</w:t>
      </w:r>
    </w:p>
    <w:p w14:paraId="0EB515CF">
      <w:pPr>
        <w:widowControl/>
        <w:spacing w:before="0" w:beforeLines="0"/>
        <w:ind w:firstLine="843" w:firstLineChars="400"/>
        <w:rPr>
          <w:sz w:val="21"/>
          <w:szCs w:val="21"/>
        </w:rPr>
      </w:pPr>
      <w:r>
        <w:rPr>
          <w:rFonts w:hint="eastAsia" w:ascii="黑体" w:hAnsi="黑体" w:eastAsia="黑体" w:cs="黑体"/>
          <w:b/>
          <w:bCs/>
          <w:sz w:val="21"/>
          <w:szCs w:val="21"/>
        </w:rPr>
        <w:t>2</w:t>
      </w:r>
      <w:r>
        <w:rPr>
          <w:rFonts w:hint="eastAsia"/>
          <w:b/>
          <w:bCs/>
          <w:sz w:val="21"/>
          <w:szCs w:val="21"/>
        </w:rPr>
        <w:t xml:space="preserve"> </w:t>
      </w:r>
      <w:r>
        <w:rPr>
          <w:rFonts w:hint="eastAsia"/>
          <w:sz w:val="21"/>
          <w:szCs w:val="21"/>
        </w:rPr>
        <w:t>工程所属区域</w:t>
      </w:r>
      <w:r>
        <w:rPr>
          <w:sz w:val="21"/>
          <w:szCs w:val="21"/>
        </w:rPr>
        <w:t>的水利</w:t>
      </w:r>
      <w:r>
        <w:rPr>
          <w:rFonts w:hint="eastAsia"/>
          <w:sz w:val="21"/>
          <w:szCs w:val="21"/>
        </w:rPr>
        <w:t>和</w:t>
      </w:r>
      <w:r>
        <w:rPr>
          <w:sz w:val="21"/>
          <w:szCs w:val="21"/>
        </w:rPr>
        <w:t>蓝线规划，明确</w:t>
      </w:r>
      <w:r>
        <w:rPr>
          <w:rFonts w:hint="eastAsia"/>
          <w:sz w:val="21"/>
          <w:szCs w:val="21"/>
        </w:rPr>
        <w:t>区域规划水利控制构筑物分布及规模，工程</w:t>
      </w:r>
      <w:r>
        <w:rPr>
          <w:sz w:val="21"/>
          <w:szCs w:val="21"/>
        </w:rPr>
        <w:t>河道</w:t>
      </w:r>
      <w:r>
        <w:rPr>
          <w:rFonts w:hint="eastAsia"/>
          <w:sz w:val="21"/>
          <w:szCs w:val="21"/>
        </w:rPr>
        <w:t>的</w:t>
      </w:r>
      <w:r>
        <w:rPr>
          <w:sz w:val="21"/>
          <w:szCs w:val="21"/>
        </w:rPr>
        <w:t>规划平面及断面形式、</w:t>
      </w:r>
      <w:r>
        <w:rPr>
          <w:rFonts w:hint="eastAsia"/>
          <w:sz w:val="21"/>
          <w:szCs w:val="21"/>
        </w:rPr>
        <w:t>特征</w:t>
      </w:r>
      <w:r>
        <w:rPr>
          <w:sz w:val="21"/>
          <w:szCs w:val="21"/>
        </w:rPr>
        <w:t>水位</w:t>
      </w:r>
      <w:r>
        <w:rPr>
          <w:rFonts w:hint="eastAsia"/>
          <w:sz w:val="21"/>
          <w:szCs w:val="21"/>
        </w:rPr>
        <w:t>、按规划实施情况及计划安排</w:t>
      </w:r>
      <w:r>
        <w:rPr>
          <w:sz w:val="21"/>
          <w:szCs w:val="21"/>
        </w:rPr>
        <w:t>。</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58E0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54124DE9">
            <w:pPr>
              <w:pStyle w:val="2"/>
              <w:spacing w:before="65"/>
              <w:rPr>
                <w:i/>
                <w:iCs/>
                <w:sz w:val="21"/>
                <w:szCs w:val="21"/>
              </w:rPr>
            </w:pPr>
            <w:r>
              <w:rPr>
                <w:rFonts w:hint="eastAsia"/>
                <w:i/>
                <w:iCs/>
                <w:sz w:val="21"/>
                <w:szCs w:val="21"/>
              </w:rPr>
              <w:t>条文说明：</w:t>
            </w:r>
          </w:p>
          <w:p w14:paraId="5D43C7D2">
            <w:pPr>
              <w:pStyle w:val="2"/>
              <w:spacing w:before="65"/>
              <w:rPr>
                <w:sz w:val="21"/>
                <w:szCs w:val="21"/>
              </w:rPr>
            </w:pPr>
            <w:r>
              <w:rPr>
                <w:rFonts w:hint="eastAsia"/>
                <w:i/>
                <w:iCs/>
                <w:color w:val="000000" w:themeColor="text1"/>
                <w:sz w:val="21"/>
                <w:szCs w:val="21"/>
                <w14:textFill>
                  <w14:solidFill>
                    <w14:schemeClr w14:val="tx1"/>
                  </w14:solidFill>
                </w14:textFill>
              </w:rPr>
              <w:t xml:space="preserve">5.1.3 </w:t>
            </w:r>
            <w:r>
              <w:rPr>
                <w:rFonts w:hint="eastAsia"/>
                <w:sz w:val="21"/>
                <w:szCs w:val="21"/>
              </w:rPr>
              <w:t>规划资料</w:t>
            </w:r>
          </w:p>
          <w:p w14:paraId="0C55BDE0">
            <w:pPr>
              <w:pStyle w:val="2"/>
              <w:spacing w:before="65"/>
              <w:rPr>
                <w:rFonts w:ascii="Times New Roman" w:hAnsi="Times New Roman"/>
                <w:b w:val="0"/>
                <w:bCs w:val="0"/>
                <w:i/>
                <w:iCs/>
                <w:color w:val="000000" w:themeColor="text1"/>
                <w:sz w:val="21"/>
                <w:szCs w:val="21"/>
                <w14:textFill>
                  <w14:solidFill>
                    <w14:schemeClr w14:val="tx1"/>
                  </w14:solidFill>
                </w14:textFill>
              </w:rPr>
            </w:pPr>
            <w:r>
              <w:rPr>
                <w:rFonts w:hint="eastAsia" w:ascii="Times New Roman" w:hAnsi="Times New Roman"/>
                <w:b w:val="0"/>
                <w:bCs w:val="0"/>
                <w:i/>
                <w:iCs/>
                <w:color w:val="000000" w:themeColor="text1"/>
                <w:sz w:val="21"/>
                <w:szCs w:val="21"/>
                <w14:textFill>
                  <w14:solidFill>
                    <w14:schemeClr w14:val="tx1"/>
                  </w14:solidFill>
                </w14:textFill>
              </w:rPr>
              <w:t>规划资料收集与分析主要在工程可行性研究阶段完成，工程可行性研究含初步设计也需完成规划分析，为工程建设的必要性和建设提供依据。</w:t>
            </w:r>
          </w:p>
          <w:p w14:paraId="5061F425">
            <w:pPr>
              <w:pStyle w:val="2"/>
              <w:spacing w:before="65"/>
              <w:rPr>
                <w:sz w:val="21"/>
                <w:szCs w:val="21"/>
              </w:rPr>
            </w:pPr>
            <w:r>
              <w:rPr>
                <w:rFonts w:hint="eastAsia" w:ascii="Times New Roman" w:hAnsi="Times New Roman"/>
                <w:b w:val="0"/>
                <w:bCs w:val="0"/>
                <w:i/>
                <w:iCs/>
                <w:color w:val="000000" w:themeColor="text1"/>
                <w:sz w:val="21"/>
                <w:szCs w:val="21"/>
                <w14:textFill>
                  <w14:solidFill>
                    <w14:schemeClr w14:val="tx1"/>
                  </w14:solidFill>
                </w14:textFill>
              </w:rPr>
              <w:t>水利和蓝线规划收集：河道蓝线平面位置，规划口宽、底宽、断面坡比；常水位、高水位、预降水位、通航水位（如有）；河道按规划达标整治情况及已排定的按规划整治河道计划安排。</w:t>
            </w:r>
          </w:p>
        </w:tc>
      </w:tr>
    </w:tbl>
    <w:p w14:paraId="2612FDDB">
      <w:pPr>
        <w:pStyle w:val="5"/>
        <w:spacing w:before="164"/>
        <w:rPr>
          <w:rFonts w:eastAsia="黑体" w:cs="黑体"/>
          <w:sz w:val="21"/>
          <w:szCs w:val="21"/>
        </w:rPr>
      </w:pPr>
      <w:r>
        <w:rPr>
          <w:rFonts w:hint="eastAsia" w:eastAsia="黑体" w:cs="黑体"/>
          <w:sz w:val="21"/>
          <w:szCs w:val="21"/>
        </w:rPr>
        <w:t>Ⅲ 水文气象</w:t>
      </w:r>
    </w:p>
    <w:p w14:paraId="41A181E4">
      <w:pPr>
        <w:widowControl/>
        <w:spacing w:before="0" w:beforeLines="0"/>
        <w:rPr>
          <w:sz w:val="21"/>
          <w:szCs w:val="21"/>
        </w:rPr>
      </w:pPr>
      <w:r>
        <w:rPr>
          <w:rFonts w:hint="eastAsia" w:ascii="黑体" w:hAnsi="黑体" w:eastAsia="黑体" w:cs="黑体"/>
          <w:b/>
          <w:bCs/>
          <w:sz w:val="21"/>
          <w:szCs w:val="21"/>
        </w:rPr>
        <w:t>5.1.4</w:t>
      </w:r>
      <w:r>
        <w:rPr>
          <w:rFonts w:hint="eastAsia"/>
          <w:b/>
          <w:bCs/>
          <w:sz w:val="21"/>
          <w:szCs w:val="21"/>
        </w:rPr>
        <w:t xml:space="preserve"> </w:t>
      </w:r>
      <w:r>
        <w:rPr>
          <w:rFonts w:hint="eastAsia"/>
          <w:sz w:val="21"/>
          <w:szCs w:val="21"/>
        </w:rPr>
        <w:t>水文气象资料应包括：</w:t>
      </w:r>
    </w:p>
    <w:p w14:paraId="6C00DEAB">
      <w:pPr>
        <w:widowControl/>
        <w:spacing w:before="0" w:beforeLines="0"/>
        <w:ind w:firstLine="843" w:firstLineChars="400"/>
        <w:rPr>
          <w:sz w:val="21"/>
          <w:szCs w:val="21"/>
        </w:rPr>
      </w:pPr>
      <w:r>
        <w:rPr>
          <w:rFonts w:hint="eastAsia" w:ascii="黑体" w:hAnsi="黑体" w:eastAsia="黑体" w:cs="黑体"/>
          <w:b/>
          <w:bCs/>
          <w:sz w:val="21"/>
          <w:szCs w:val="21"/>
        </w:rPr>
        <w:t>1</w:t>
      </w:r>
      <w:r>
        <w:rPr>
          <w:rFonts w:hint="eastAsia"/>
          <w:b/>
          <w:bCs/>
          <w:sz w:val="21"/>
          <w:szCs w:val="21"/>
        </w:rPr>
        <w:t xml:space="preserve"> </w:t>
      </w:r>
      <w:r>
        <w:rPr>
          <w:rFonts w:hint="eastAsia"/>
          <w:sz w:val="21"/>
          <w:szCs w:val="21"/>
        </w:rPr>
        <w:t>工程所属区域的水文气象基础资料，包括区域水系概况、水文情势、暴雨台风、历史受灾情况等。</w:t>
      </w:r>
    </w:p>
    <w:p w14:paraId="786B33F6">
      <w:pPr>
        <w:spacing w:before="0" w:beforeLines="0"/>
        <w:ind w:firstLine="843" w:firstLineChars="400"/>
        <w:rPr>
          <w:b/>
          <w:bCs/>
          <w:sz w:val="21"/>
          <w:szCs w:val="21"/>
        </w:rPr>
      </w:pPr>
      <w:r>
        <w:rPr>
          <w:rFonts w:hint="eastAsia" w:ascii="黑体" w:hAnsi="黑体" w:eastAsia="黑体" w:cs="黑体"/>
          <w:b/>
          <w:bCs/>
          <w:sz w:val="21"/>
          <w:szCs w:val="21"/>
        </w:rPr>
        <w:t>2</w:t>
      </w:r>
      <w:r>
        <w:rPr>
          <w:rFonts w:hint="eastAsia"/>
          <w:b/>
          <w:bCs/>
          <w:sz w:val="21"/>
          <w:szCs w:val="21"/>
        </w:rPr>
        <w:t xml:space="preserve"> </w:t>
      </w:r>
      <w:r>
        <w:rPr>
          <w:rFonts w:hint="eastAsia"/>
          <w:sz w:val="21"/>
          <w:szCs w:val="21"/>
        </w:rPr>
        <w:t>所属水利片及圩区调度规则、水系连通情况。</w:t>
      </w:r>
    </w:p>
    <w:bookmarkEnd w:id="71"/>
    <w:p w14:paraId="43B56FA9">
      <w:pPr>
        <w:spacing w:before="0" w:beforeLines="0"/>
        <w:ind w:firstLine="843" w:firstLineChars="400"/>
        <w:rPr>
          <w:sz w:val="21"/>
          <w:szCs w:val="21"/>
        </w:rPr>
      </w:pPr>
      <w:r>
        <w:rPr>
          <w:rFonts w:hint="eastAsia" w:ascii="黑体" w:hAnsi="黑体" w:eastAsia="黑体" w:cs="黑体"/>
          <w:b/>
          <w:bCs/>
          <w:sz w:val="21"/>
          <w:szCs w:val="21"/>
        </w:rPr>
        <w:t>3</w:t>
      </w:r>
      <w:r>
        <w:rPr>
          <w:rFonts w:hint="eastAsia"/>
          <w:b/>
          <w:bCs/>
          <w:sz w:val="21"/>
          <w:szCs w:val="21"/>
        </w:rPr>
        <w:t xml:space="preserve"> </w:t>
      </w:r>
      <w:r>
        <w:rPr>
          <w:rFonts w:hint="eastAsia"/>
          <w:sz w:val="21"/>
          <w:szCs w:val="21"/>
        </w:rPr>
        <w:t>所属水利片、圩区或邻近水文站实测数据，调查日常引排水、汛期排涝期间的水位、流速、流量和流向。</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1120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228973A6">
            <w:pPr>
              <w:widowControl/>
              <w:spacing w:before="0" w:beforeLines="0"/>
              <w:rPr>
                <w:i/>
                <w:iCs/>
                <w:sz w:val="21"/>
                <w:szCs w:val="21"/>
              </w:rPr>
            </w:pPr>
            <w:r>
              <w:rPr>
                <w:rFonts w:hint="eastAsia"/>
                <w:i/>
                <w:iCs/>
                <w:sz w:val="21"/>
                <w:szCs w:val="21"/>
              </w:rPr>
              <w:t>条文说明：</w:t>
            </w:r>
          </w:p>
          <w:p w14:paraId="0E266533">
            <w:pPr>
              <w:spacing w:before="0" w:beforeLines="0"/>
              <w:rPr>
                <w:b/>
                <w:bCs/>
                <w:i/>
                <w:iCs/>
                <w:sz w:val="21"/>
                <w:szCs w:val="21"/>
              </w:rPr>
            </w:pPr>
            <w:r>
              <w:rPr>
                <w:rFonts w:hint="eastAsia"/>
                <w:b/>
                <w:bCs/>
                <w:i/>
                <w:iCs/>
                <w:sz w:val="21"/>
                <w:szCs w:val="21"/>
              </w:rPr>
              <w:t>5.1.4 水文气象资料</w:t>
            </w:r>
          </w:p>
          <w:p w14:paraId="72050A59">
            <w:pPr>
              <w:spacing w:before="0" w:beforeLines="0"/>
              <w:rPr>
                <w:b/>
                <w:bCs/>
                <w:i/>
                <w:iCs/>
                <w:sz w:val="21"/>
                <w:szCs w:val="21"/>
              </w:rPr>
            </w:pPr>
            <w:r>
              <w:rPr>
                <w:rFonts w:hint="eastAsia"/>
                <w:b/>
                <w:bCs/>
                <w:i/>
                <w:iCs/>
                <w:sz w:val="21"/>
                <w:szCs w:val="21"/>
              </w:rPr>
              <w:t xml:space="preserve">2 </w:t>
            </w:r>
            <w:r>
              <w:rPr>
                <w:rFonts w:hint="eastAsia"/>
                <w:i/>
                <w:iCs/>
                <w:sz w:val="21"/>
                <w:szCs w:val="21"/>
              </w:rPr>
              <w:t>查清调度机制、调度时段、管控阈值，可掌握河道水文情势。水系连通可排查局部阻水、缓滞留等问题，是水文调控措施设计的重要依据。</w:t>
            </w:r>
          </w:p>
          <w:p w14:paraId="466AFAB5">
            <w:pPr>
              <w:spacing w:before="0" w:beforeLines="0"/>
              <w:rPr>
                <w:sz w:val="21"/>
                <w:szCs w:val="21"/>
              </w:rPr>
            </w:pPr>
            <w:r>
              <w:rPr>
                <w:rFonts w:hint="eastAsia"/>
                <w:b/>
                <w:bCs/>
                <w:i/>
                <w:iCs/>
                <w:sz w:val="21"/>
                <w:szCs w:val="21"/>
              </w:rPr>
              <w:t xml:space="preserve">3 </w:t>
            </w:r>
            <w:r>
              <w:rPr>
                <w:rFonts w:hint="eastAsia"/>
                <w:i/>
                <w:iCs/>
                <w:sz w:val="21"/>
                <w:szCs w:val="21"/>
              </w:rPr>
              <w:t>调查分析日常引排水、汛期排涝两种工况下水位、流速、流量、流向情况，为后续工程总体布局和措施设计提供依据。</w:t>
            </w:r>
          </w:p>
        </w:tc>
      </w:tr>
    </w:tbl>
    <w:p w14:paraId="327FD445">
      <w:pPr>
        <w:pStyle w:val="5"/>
        <w:keepNext w:val="0"/>
        <w:keepLines w:val="0"/>
        <w:widowControl/>
        <w:spacing w:before="0" w:beforeLines="0"/>
        <w:rPr>
          <w:rFonts w:eastAsia="黑体" w:cs="黑体"/>
          <w:sz w:val="21"/>
          <w:szCs w:val="21"/>
        </w:rPr>
      </w:pPr>
      <w:r>
        <w:rPr>
          <w:rFonts w:hint="eastAsia" w:eastAsia="黑体" w:cs="黑体"/>
          <w:sz w:val="21"/>
          <w:szCs w:val="21"/>
        </w:rPr>
        <w:t>Ⅳ 河道现状</w:t>
      </w:r>
    </w:p>
    <w:p w14:paraId="6CFF3427">
      <w:pPr>
        <w:widowControl/>
        <w:spacing w:before="0" w:beforeLines="0"/>
        <w:rPr>
          <w:sz w:val="21"/>
          <w:szCs w:val="21"/>
        </w:rPr>
      </w:pPr>
      <w:r>
        <w:rPr>
          <w:rFonts w:hint="eastAsia" w:ascii="黑体" w:hAnsi="黑体" w:eastAsia="黑体" w:cs="黑体"/>
          <w:b/>
          <w:bCs/>
          <w:sz w:val="21"/>
          <w:szCs w:val="21"/>
        </w:rPr>
        <w:t>5.1.5</w:t>
      </w:r>
      <w:r>
        <w:rPr>
          <w:rFonts w:hint="eastAsia"/>
          <w:sz w:val="21"/>
          <w:szCs w:val="21"/>
        </w:rPr>
        <w:t xml:space="preserve"> 河道现状应包括：</w:t>
      </w:r>
    </w:p>
    <w:p w14:paraId="1580BB40">
      <w:pPr>
        <w:widowControl/>
        <w:spacing w:before="0" w:beforeLines="0"/>
        <w:ind w:firstLine="843" w:firstLineChars="400"/>
        <w:rPr>
          <w:sz w:val="21"/>
          <w:szCs w:val="21"/>
        </w:rPr>
      </w:pPr>
      <w:r>
        <w:rPr>
          <w:rFonts w:hint="eastAsia" w:ascii="黑体" w:hAnsi="黑体" w:eastAsia="黑体" w:cs="黑体"/>
          <w:b/>
          <w:bCs/>
          <w:sz w:val="21"/>
          <w:szCs w:val="21"/>
        </w:rPr>
        <w:t>1</w:t>
      </w:r>
      <w:r>
        <w:rPr>
          <w:rFonts w:hint="eastAsia"/>
          <w:sz w:val="21"/>
          <w:szCs w:val="21"/>
        </w:rPr>
        <w:t xml:space="preserve"> 河道等级、现状规模、管理范围、承担功能、水下及陆域地形。</w:t>
      </w:r>
    </w:p>
    <w:p w14:paraId="069C3C21">
      <w:pPr>
        <w:widowControl/>
        <w:spacing w:before="0" w:beforeLines="0"/>
        <w:ind w:firstLine="843" w:firstLineChars="400"/>
        <w:rPr>
          <w:sz w:val="21"/>
          <w:szCs w:val="21"/>
        </w:rPr>
      </w:pPr>
      <w:r>
        <w:rPr>
          <w:rFonts w:hint="eastAsia" w:ascii="黑体" w:hAnsi="黑体" w:eastAsia="黑体" w:cs="黑体"/>
          <w:b/>
          <w:bCs/>
          <w:sz w:val="21"/>
          <w:szCs w:val="21"/>
        </w:rPr>
        <w:t>2</w:t>
      </w:r>
      <w:r>
        <w:rPr>
          <w:rFonts w:hint="eastAsia"/>
          <w:sz w:val="21"/>
          <w:szCs w:val="21"/>
        </w:rPr>
        <w:t xml:space="preserve"> 河道护岸建设及运行情况。</w:t>
      </w:r>
    </w:p>
    <w:p w14:paraId="32BB621B">
      <w:pPr>
        <w:widowControl/>
        <w:spacing w:before="0" w:beforeLines="0"/>
        <w:ind w:firstLine="843" w:firstLineChars="400"/>
        <w:rPr>
          <w:sz w:val="21"/>
          <w:szCs w:val="21"/>
        </w:rPr>
      </w:pPr>
      <w:r>
        <w:rPr>
          <w:rFonts w:hint="eastAsia" w:ascii="黑体" w:hAnsi="黑体" w:eastAsia="黑体" w:cs="黑体"/>
          <w:b/>
          <w:bCs/>
          <w:sz w:val="21"/>
          <w:szCs w:val="21"/>
        </w:rPr>
        <w:t>3</w:t>
      </w:r>
      <w:r>
        <w:rPr>
          <w:rFonts w:hint="eastAsia"/>
          <w:sz w:val="21"/>
          <w:szCs w:val="21"/>
        </w:rPr>
        <w:t xml:space="preserve"> 涉水工程建设情况，主要包括沿线截污纳管、雨水排水系统、水利控制建筑物、航道整治等不同类型工程的名称、位置、设计标准、数量规模、建设时间及运行管理情况等。</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3996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59AF6E6A">
            <w:pPr>
              <w:widowControl/>
              <w:snapToGrid w:val="0"/>
              <w:spacing w:before="0" w:beforeLines="0"/>
              <w:rPr>
                <w:i/>
                <w:iCs/>
                <w:sz w:val="21"/>
                <w:szCs w:val="21"/>
              </w:rPr>
            </w:pPr>
            <w:r>
              <w:rPr>
                <w:rFonts w:hint="eastAsia"/>
                <w:i/>
                <w:iCs/>
                <w:sz w:val="21"/>
                <w:szCs w:val="21"/>
              </w:rPr>
              <w:t>条文说明：</w:t>
            </w:r>
          </w:p>
          <w:p w14:paraId="3A2BB2B9">
            <w:pPr>
              <w:snapToGrid w:val="0"/>
              <w:spacing w:before="0" w:beforeLines="0"/>
              <w:rPr>
                <w:b/>
                <w:bCs/>
                <w:i/>
                <w:iCs/>
                <w:color w:val="000000" w:themeColor="text1"/>
                <w:sz w:val="21"/>
                <w:szCs w:val="21"/>
                <w14:textFill>
                  <w14:solidFill>
                    <w14:schemeClr w14:val="tx1"/>
                  </w14:solidFill>
                </w14:textFill>
              </w:rPr>
            </w:pPr>
            <w:r>
              <w:rPr>
                <w:rFonts w:hint="eastAsia"/>
                <w:b/>
                <w:bCs/>
                <w:i/>
                <w:iCs/>
                <w:color w:val="000000" w:themeColor="text1"/>
                <w:sz w:val="21"/>
                <w:szCs w:val="21"/>
                <w14:textFill>
                  <w14:solidFill>
                    <w14:schemeClr w14:val="tx1"/>
                  </w14:solidFill>
                </w14:textFill>
              </w:rPr>
              <w:t>5.1.5 河道现状</w:t>
            </w:r>
          </w:p>
          <w:p w14:paraId="3974315C">
            <w:pPr>
              <w:widowControl/>
              <w:snapToGrid w:val="0"/>
              <w:spacing w:before="0" w:beforeLines="0"/>
              <w:rPr>
                <w:sz w:val="21"/>
                <w:szCs w:val="21"/>
              </w:rPr>
            </w:pPr>
            <w:r>
              <w:rPr>
                <w:rFonts w:hint="eastAsia"/>
                <w:b/>
                <w:bCs/>
                <w:i/>
                <w:iCs/>
                <w:color w:val="000000" w:themeColor="text1"/>
                <w:sz w:val="21"/>
                <w:szCs w:val="21"/>
                <w14:textFill>
                  <w14:solidFill>
                    <w14:schemeClr w14:val="tx1"/>
                  </w14:solidFill>
                </w14:textFill>
              </w:rPr>
              <w:t>规定</w:t>
            </w:r>
            <w:r>
              <w:rPr>
                <w:rFonts w:hint="eastAsia"/>
                <w:i/>
                <w:iCs/>
                <w:color w:val="000000" w:themeColor="text1"/>
                <w:sz w:val="21"/>
                <w:szCs w:val="21"/>
                <w14:textFill>
                  <w14:solidFill>
                    <w14:schemeClr w14:val="tx1"/>
                  </w14:solidFill>
                </w14:textFill>
              </w:rPr>
              <w:t>河道现状调查的主要内容，目的是摸清河道规模、功能、断面形式、岸线及护岸结构、水利控制建筑物、跨河及配套设施的现状条件，用于评估现有工程的结构安全性、功能完整性与运行可靠性，为老旧设施改造、岸线整治、水利工程调度优化、河道安全管控提供依据。</w:t>
            </w:r>
          </w:p>
        </w:tc>
      </w:tr>
    </w:tbl>
    <w:p w14:paraId="5835D05A">
      <w:pPr>
        <w:pStyle w:val="5"/>
        <w:keepNext w:val="0"/>
        <w:keepLines w:val="0"/>
        <w:widowControl/>
        <w:spacing w:before="0" w:beforeLines="0"/>
        <w:rPr>
          <w:rFonts w:eastAsia="黑体" w:cs="黑体"/>
          <w:sz w:val="21"/>
          <w:szCs w:val="21"/>
        </w:rPr>
      </w:pPr>
      <w:r>
        <w:rPr>
          <w:rFonts w:hint="eastAsia" w:eastAsia="黑体" w:cs="黑体"/>
          <w:sz w:val="21"/>
          <w:szCs w:val="21"/>
        </w:rPr>
        <w:t>Ⅴ 生态环境</w:t>
      </w:r>
    </w:p>
    <w:p w14:paraId="2386ED34">
      <w:pPr>
        <w:snapToGrid w:val="0"/>
        <w:spacing w:before="0" w:beforeLines="0"/>
        <w:rPr>
          <w:b/>
          <w:bCs/>
          <w:sz w:val="21"/>
          <w:szCs w:val="21"/>
        </w:rPr>
      </w:pPr>
      <w:r>
        <w:rPr>
          <w:rFonts w:hint="eastAsia" w:ascii="黑体" w:hAnsi="黑体" w:eastAsia="黑体" w:cs="黑体"/>
          <w:b/>
          <w:bCs/>
          <w:sz w:val="21"/>
          <w:szCs w:val="21"/>
        </w:rPr>
        <w:t>5.1.6</w:t>
      </w:r>
      <w:r>
        <w:rPr>
          <w:b/>
          <w:bCs/>
          <w:sz w:val="21"/>
          <w:szCs w:val="21"/>
        </w:rPr>
        <w:t xml:space="preserve"> </w:t>
      </w:r>
      <w:r>
        <w:rPr>
          <w:rFonts w:hint="eastAsia"/>
          <w:sz w:val="21"/>
          <w:szCs w:val="21"/>
        </w:rPr>
        <w:t>生态环境调查应包括水环境调查和生态调查两部分。</w:t>
      </w:r>
    </w:p>
    <w:p w14:paraId="0A46BBEF">
      <w:pPr>
        <w:snapToGrid w:val="0"/>
        <w:spacing w:before="0" w:beforeLines="0"/>
        <w:rPr>
          <w:bCs/>
          <w:sz w:val="21"/>
          <w:szCs w:val="21"/>
        </w:rPr>
      </w:pPr>
      <w:r>
        <w:rPr>
          <w:rFonts w:hint="eastAsia" w:ascii="黑体" w:hAnsi="黑体" w:eastAsia="黑体" w:cs="黑体"/>
          <w:b/>
          <w:bCs/>
          <w:sz w:val="21"/>
          <w:szCs w:val="21"/>
        </w:rPr>
        <w:t>5.1.7</w:t>
      </w:r>
      <w:r>
        <w:rPr>
          <w:rFonts w:hint="eastAsia"/>
          <w:b/>
          <w:bCs/>
          <w:sz w:val="21"/>
          <w:szCs w:val="21"/>
        </w:rPr>
        <w:t xml:space="preserve"> </w:t>
      </w:r>
      <w:r>
        <w:rPr>
          <w:rFonts w:hint="eastAsia"/>
          <w:sz w:val="21"/>
          <w:szCs w:val="21"/>
        </w:rPr>
        <w:t>水环境调查</w:t>
      </w:r>
      <w:r>
        <w:rPr>
          <w:rFonts w:hint="eastAsia"/>
          <w:bCs/>
          <w:sz w:val="21"/>
          <w:szCs w:val="21"/>
        </w:rPr>
        <w:t>应包括：</w:t>
      </w:r>
    </w:p>
    <w:p w14:paraId="56A483B5">
      <w:pPr>
        <w:snapToGrid w:val="0"/>
        <w:spacing w:before="0" w:beforeLines="0"/>
        <w:ind w:firstLine="843" w:firstLineChars="400"/>
        <w:rPr>
          <w:bCs/>
          <w:sz w:val="21"/>
          <w:szCs w:val="21"/>
        </w:rPr>
      </w:pPr>
      <w:r>
        <w:rPr>
          <w:rFonts w:hint="eastAsia" w:ascii="黑体" w:hAnsi="黑体" w:eastAsia="黑体" w:cs="黑体"/>
          <w:b/>
          <w:bCs/>
          <w:sz w:val="21"/>
          <w:szCs w:val="21"/>
        </w:rPr>
        <w:t>1</w:t>
      </w:r>
      <w:r>
        <w:rPr>
          <w:rFonts w:hint="eastAsia"/>
          <w:b/>
          <w:sz w:val="21"/>
          <w:szCs w:val="21"/>
        </w:rPr>
        <w:t xml:space="preserve"> </w:t>
      </w:r>
      <w:r>
        <w:rPr>
          <w:rFonts w:hint="eastAsia"/>
          <w:bCs/>
          <w:sz w:val="21"/>
          <w:szCs w:val="21"/>
        </w:rPr>
        <w:t>工程河道及周边水系水质情况，宜收集不少于</w:t>
      </w:r>
      <w:r>
        <w:rPr>
          <w:bCs/>
          <w:sz w:val="21"/>
          <w:szCs w:val="21"/>
        </w:rPr>
        <w:t>1</w:t>
      </w:r>
      <w:r>
        <w:rPr>
          <w:rFonts w:hint="eastAsia"/>
          <w:bCs/>
          <w:sz w:val="21"/>
          <w:szCs w:val="21"/>
        </w:rPr>
        <w:t>年的月度地表水氨氮、总磷</w:t>
      </w:r>
      <w:r>
        <w:rPr>
          <w:rFonts w:hint="eastAsia"/>
          <w:bCs/>
          <w:sz w:val="21"/>
          <w:szCs w:val="21"/>
          <w:lang w:eastAsia="zh-CN"/>
        </w:rPr>
        <w:t>、</w:t>
      </w:r>
      <w:r>
        <w:rPr>
          <w:rFonts w:hint="eastAsia"/>
          <w:bCs/>
          <w:sz w:val="21"/>
          <w:szCs w:val="21"/>
        </w:rPr>
        <w:t>高锰酸盐指数、pH、溶解氧等水质指标，有条件的应同步收集调查</w:t>
      </w:r>
      <w:r>
        <w:rPr>
          <w:rFonts w:hint="eastAsia"/>
          <w:bCs/>
          <w:sz w:val="21"/>
          <w:szCs w:val="21"/>
          <w:lang w:val="en-US" w:eastAsia="zh-CN"/>
        </w:rPr>
        <w:t>悬浮物（</w:t>
      </w:r>
      <w:r>
        <w:rPr>
          <w:rFonts w:hint="eastAsia"/>
          <w:bCs/>
          <w:sz w:val="21"/>
          <w:szCs w:val="21"/>
        </w:rPr>
        <w:t>SS</w:t>
      </w:r>
      <w:r>
        <w:rPr>
          <w:rFonts w:hint="eastAsia"/>
          <w:bCs/>
          <w:sz w:val="21"/>
          <w:szCs w:val="21"/>
          <w:lang w:val="en-US" w:eastAsia="zh-CN"/>
        </w:rPr>
        <w:t>）</w:t>
      </w:r>
      <w:r>
        <w:rPr>
          <w:rFonts w:hint="eastAsia"/>
          <w:bCs/>
          <w:sz w:val="21"/>
          <w:szCs w:val="21"/>
        </w:rPr>
        <w:t>或浊度、叶绿素a浓度、透明度等情况。</w:t>
      </w:r>
    </w:p>
    <w:p w14:paraId="005DA654">
      <w:pPr>
        <w:snapToGrid w:val="0"/>
        <w:spacing w:before="0" w:beforeLines="0"/>
        <w:ind w:firstLine="843" w:firstLineChars="400"/>
        <w:rPr>
          <w:bCs/>
          <w:sz w:val="21"/>
          <w:szCs w:val="21"/>
        </w:rPr>
      </w:pPr>
      <w:r>
        <w:rPr>
          <w:rFonts w:hint="eastAsia" w:ascii="黑体" w:hAnsi="黑体" w:eastAsia="黑体" w:cs="黑体"/>
          <w:b/>
          <w:bCs/>
          <w:sz w:val="21"/>
          <w:szCs w:val="21"/>
        </w:rPr>
        <w:t>2</w:t>
      </w:r>
      <w:r>
        <w:rPr>
          <w:rFonts w:hint="eastAsia"/>
          <w:b/>
          <w:sz w:val="21"/>
          <w:szCs w:val="21"/>
        </w:rPr>
        <w:t xml:space="preserve"> </w:t>
      </w:r>
      <w:r>
        <w:rPr>
          <w:rFonts w:hint="eastAsia"/>
          <w:bCs/>
          <w:sz w:val="21"/>
          <w:szCs w:val="21"/>
        </w:rPr>
        <w:t>沿岸市政雨水、农业退水等排口的分布、数量、管径、排放频次及平均排放量，如有农业退水排口还应调查农业种养殖类型。有条件开展监测的，应明确重点排口，监测其排水水质和水量。</w:t>
      </w:r>
    </w:p>
    <w:p w14:paraId="23C28363">
      <w:pPr>
        <w:snapToGrid w:val="0"/>
        <w:spacing w:before="0" w:beforeLines="0"/>
        <w:ind w:firstLine="843" w:firstLineChars="400"/>
        <w:rPr>
          <w:bCs/>
          <w:sz w:val="21"/>
          <w:szCs w:val="21"/>
        </w:rPr>
      </w:pPr>
      <w:r>
        <w:rPr>
          <w:rFonts w:hint="eastAsia" w:ascii="黑体" w:hAnsi="黑体" w:eastAsia="黑体" w:cs="黑体"/>
          <w:b/>
          <w:bCs/>
          <w:sz w:val="21"/>
          <w:szCs w:val="21"/>
        </w:rPr>
        <w:t>3</w:t>
      </w:r>
      <w:r>
        <w:rPr>
          <w:rFonts w:hint="eastAsia"/>
          <w:b/>
          <w:sz w:val="21"/>
          <w:szCs w:val="21"/>
        </w:rPr>
        <w:t xml:space="preserve"> </w:t>
      </w:r>
      <w:r>
        <w:rPr>
          <w:rFonts w:hint="eastAsia"/>
          <w:bCs/>
          <w:sz w:val="21"/>
          <w:szCs w:val="21"/>
        </w:rPr>
        <w:t>周边地表径流产汇流及边坡水土流失情况。</w:t>
      </w:r>
    </w:p>
    <w:p w14:paraId="78374082">
      <w:pPr>
        <w:snapToGrid w:val="0"/>
        <w:spacing w:before="0" w:beforeLines="0"/>
        <w:ind w:firstLine="843" w:firstLineChars="400"/>
        <w:rPr>
          <w:bCs/>
          <w:sz w:val="21"/>
          <w:szCs w:val="21"/>
        </w:rPr>
      </w:pPr>
      <w:r>
        <w:rPr>
          <w:rFonts w:hint="eastAsia" w:ascii="黑体" w:hAnsi="黑体" w:eastAsia="黑体" w:cs="黑体"/>
          <w:b/>
          <w:bCs/>
          <w:sz w:val="21"/>
          <w:szCs w:val="21"/>
        </w:rPr>
        <w:t>4</w:t>
      </w:r>
      <w:r>
        <w:rPr>
          <w:rFonts w:hint="eastAsia"/>
          <w:b/>
          <w:sz w:val="21"/>
          <w:szCs w:val="21"/>
        </w:rPr>
        <w:t xml:space="preserve"> </w:t>
      </w:r>
      <w:r>
        <w:rPr>
          <w:rFonts w:hint="eastAsia"/>
          <w:bCs/>
          <w:sz w:val="21"/>
          <w:szCs w:val="21"/>
        </w:rPr>
        <w:t>底泥调查。</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739D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AB2B7C1">
            <w:pPr>
              <w:widowControl/>
              <w:snapToGrid w:val="0"/>
              <w:spacing w:before="0" w:beforeLines="0" w:line="240" w:lineRule="auto"/>
              <w:rPr>
                <w:i/>
                <w:iCs/>
                <w:sz w:val="21"/>
                <w:szCs w:val="21"/>
              </w:rPr>
            </w:pPr>
            <w:r>
              <w:rPr>
                <w:rFonts w:hint="eastAsia"/>
                <w:i/>
                <w:iCs/>
                <w:sz w:val="21"/>
                <w:szCs w:val="21"/>
              </w:rPr>
              <w:t>条文说明：</w:t>
            </w:r>
          </w:p>
          <w:p w14:paraId="3540631F">
            <w:pPr>
              <w:snapToGrid w:val="0"/>
              <w:spacing w:before="0" w:beforeLines="0"/>
              <w:rPr>
                <w:i/>
                <w:iCs/>
                <w:sz w:val="21"/>
                <w:szCs w:val="21"/>
              </w:rPr>
            </w:pPr>
            <w:r>
              <w:rPr>
                <w:rFonts w:hint="eastAsia"/>
                <w:b/>
                <w:bCs/>
                <w:i/>
                <w:iCs/>
                <w:sz w:val="21"/>
                <w:szCs w:val="21"/>
              </w:rPr>
              <w:t xml:space="preserve">5.1.7 </w:t>
            </w:r>
            <w:r>
              <w:rPr>
                <w:rFonts w:hint="eastAsia"/>
                <w:i/>
                <w:iCs/>
                <w:sz w:val="21"/>
                <w:szCs w:val="21"/>
              </w:rPr>
              <w:t>明确水环境调查主要内容，旨在掌握河道水环境本底、污染特征及污染来源，量化污染负荷，预判污染演变趋势，为后续河道水质提升、底泥修复设计提供依据。</w:t>
            </w:r>
          </w:p>
          <w:p w14:paraId="0227676B">
            <w:pPr>
              <w:snapToGrid w:val="0"/>
              <w:spacing w:before="0" w:beforeLines="0"/>
              <w:rPr>
                <w:i/>
                <w:iCs/>
                <w:sz w:val="21"/>
                <w:szCs w:val="21"/>
              </w:rPr>
            </w:pPr>
            <w:r>
              <w:rPr>
                <w:rFonts w:hint="eastAsia"/>
                <w:b/>
                <w:bCs/>
                <w:i/>
                <w:iCs/>
                <w:sz w:val="21"/>
                <w:szCs w:val="21"/>
              </w:rPr>
              <w:t xml:space="preserve">1 </w:t>
            </w:r>
            <w:r>
              <w:rPr>
                <w:rFonts w:hint="eastAsia"/>
                <w:i/>
                <w:iCs/>
                <w:sz w:val="21"/>
                <w:szCs w:val="21"/>
              </w:rPr>
              <w:t>水质指标（含</w:t>
            </w:r>
            <w:r>
              <w:rPr>
                <w:rFonts w:hint="eastAsia"/>
                <w:bCs/>
                <w:sz w:val="21"/>
                <w:szCs w:val="21"/>
              </w:rPr>
              <w:t>SS、叶绿素a浓度、透明度</w:t>
            </w:r>
            <w:r>
              <w:rPr>
                <w:rFonts w:hint="eastAsia"/>
                <w:i/>
                <w:iCs/>
                <w:sz w:val="21"/>
                <w:szCs w:val="21"/>
              </w:rPr>
              <w:t>）及富营养化现状、时序变化规律调查，可全面反映河道水体污染程度与水质稳定性，区分月度、年度水质波动特征，精准识别富营养化高发时段与核心问题，支撑水质常态化管控方案制定。</w:t>
            </w:r>
          </w:p>
          <w:p w14:paraId="3CB72E77">
            <w:pPr>
              <w:snapToGrid w:val="0"/>
              <w:spacing w:before="0" w:beforeLines="0"/>
              <w:rPr>
                <w:i/>
                <w:iCs/>
                <w:sz w:val="21"/>
                <w:szCs w:val="21"/>
              </w:rPr>
            </w:pPr>
            <w:r>
              <w:rPr>
                <w:rFonts w:hint="eastAsia"/>
                <w:b/>
                <w:bCs/>
                <w:i/>
                <w:iCs/>
                <w:sz w:val="21"/>
                <w:szCs w:val="21"/>
              </w:rPr>
              <w:t xml:space="preserve">2 </w:t>
            </w:r>
            <w:r>
              <w:rPr>
                <w:rFonts w:hint="eastAsia"/>
                <w:i/>
                <w:iCs/>
                <w:sz w:val="21"/>
                <w:szCs w:val="21"/>
              </w:rPr>
              <w:t>各类入河排口是外源污染输入的核心通道，排查雨水、农业退水、混错接排口的分布、排放类型与排放量，可精准溯源外源污染，厘清生活、农业、面源、雨污混排等不同污染来源的贡献占比，为排口整治、雨污分流、农业面源管控提供依据。晴天排水排口、经诊断排水对工程河道水质影响显著的排口应标记为重点排口。</w:t>
            </w:r>
          </w:p>
          <w:p w14:paraId="5A7E66B8">
            <w:pPr>
              <w:snapToGrid w:val="0"/>
              <w:spacing w:before="0" w:beforeLines="0"/>
              <w:rPr>
                <w:i/>
                <w:iCs/>
                <w:sz w:val="21"/>
                <w:szCs w:val="21"/>
              </w:rPr>
            </w:pPr>
            <w:r>
              <w:rPr>
                <w:rFonts w:hint="eastAsia"/>
                <w:b/>
                <w:bCs/>
                <w:i/>
                <w:iCs/>
                <w:sz w:val="21"/>
                <w:szCs w:val="21"/>
              </w:rPr>
              <w:t xml:space="preserve">3 </w:t>
            </w:r>
            <w:r>
              <w:rPr>
                <w:rFonts w:hint="eastAsia"/>
                <w:i/>
                <w:iCs/>
                <w:sz w:val="21"/>
                <w:szCs w:val="21"/>
              </w:rPr>
              <w:t>地表径流污染与水土流失调查，可查清河道面源污染来源，解决陆域泥沙、污染物随径流入河导致的水体浑浊、淤积、水质超标问题，完善全域污染管控体系。</w:t>
            </w:r>
          </w:p>
          <w:p w14:paraId="3E37895F">
            <w:pPr>
              <w:snapToGrid w:val="0"/>
              <w:spacing w:before="0" w:beforeLines="0"/>
              <w:rPr>
                <w:sz w:val="21"/>
                <w:szCs w:val="21"/>
              </w:rPr>
            </w:pPr>
            <w:r>
              <w:rPr>
                <w:b/>
                <w:bCs/>
                <w:i/>
                <w:iCs/>
                <w:sz w:val="21"/>
                <w:szCs w:val="21"/>
              </w:rPr>
              <w:t xml:space="preserve">4 </w:t>
            </w:r>
            <w:r>
              <w:rPr>
                <w:rFonts w:hint="eastAsia"/>
                <w:i/>
                <w:iCs/>
                <w:sz w:val="21"/>
                <w:szCs w:val="21"/>
              </w:rPr>
              <w:t>底泥调查涵盖底泥类型、厚度、表观性状和理化性质。底泥类型一般分为淤泥土、粘性土、粉土或砂土。厚度主要调查淤积底泥厚度，同时在调查淤积厚度时可同步记录底泥表观性状（主要为底泥的颜色、气味）。底泥理化性质监测按照DB31 SW/Z 018要求开展。</w:t>
            </w:r>
          </w:p>
        </w:tc>
      </w:tr>
    </w:tbl>
    <w:p w14:paraId="067125DA">
      <w:pPr>
        <w:snapToGrid w:val="0"/>
        <w:spacing w:before="0" w:beforeLines="0"/>
        <w:rPr>
          <w:bCs/>
          <w:sz w:val="21"/>
          <w:szCs w:val="21"/>
        </w:rPr>
      </w:pPr>
      <w:r>
        <w:rPr>
          <w:rFonts w:hint="eastAsia" w:ascii="黑体" w:hAnsi="黑体" w:eastAsia="黑体" w:cs="黑体"/>
          <w:b/>
          <w:bCs/>
          <w:sz w:val="21"/>
          <w:szCs w:val="21"/>
        </w:rPr>
        <w:t>5.1.8</w:t>
      </w:r>
      <w:r>
        <w:rPr>
          <w:b/>
          <w:bCs/>
          <w:sz w:val="21"/>
          <w:szCs w:val="21"/>
        </w:rPr>
        <w:t xml:space="preserve"> </w:t>
      </w:r>
      <w:r>
        <w:rPr>
          <w:rFonts w:hint="eastAsia"/>
          <w:sz w:val="21"/>
          <w:szCs w:val="21"/>
        </w:rPr>
        <w:t>生态调查内容应包括：</w:t>
      </w:r>
    </w:p>
    <w:p w14:paraId="3DC5C0D6">
      <w:pPr>
        <w:snapToGrid w:val="0"/>
        <w:spacing w:before="0" w:beforeLines="0"/>
        <w:ind w:firstLine="843" w:firstLineChars="400"/>
        <w:rPr>
          <w:bCs/>
          <w:sz w:val="21"/>
          <w:szCs w:val="21"/>
        </w:rPr>
      </w:pPr>
      <w:r>
        <w:rPr>
          <w:rFonts w:hint="eastAsia" w:ascii="黑体" w:hAnsi="黑体" w:eastAsia="黑体" w:cs="黑体"/>
          <w:b/>
          <w:bCs/>
          <w:sz w:val="21"/>
          <w:szCs w:val="21"/>
        </w:rPr>
        <w:t>1</w:t>
      </w:r>
      <w:r>
        <w:rPr>
          <w:rFonts w:hint="eastAsia"/>
          <w:b/>
          <w:sz w:val="21"/>
          <w:szCs w:val="21"/>
        </w:rPr>
        <w:t xml:space="preserve"> </w:t>
      </w:r>
      <w:r>
        <w:rPr>
          <w:rFonts w:hint="eastAsia"/>
          <w:bCs/>
          <w:sz w:val="21"/>
          <w:szCs w:val="21"/>
        </w:rPr>
        <w:t>边坡陆域植物群落物种和覆盖度情况。</w:t>
      </w:r>
    </w:p>
    <w:p w14:paraId="6683A4C3">
      <w:pPr>
        <w:snapToGrid w:val="0"/>
        <w:spacing w:before="0" w:beforeLines="0"/>
        <w:ind w:firstLine="843" w:firstLineChars="400"/>
        <w:rPr>
          <w:bCs/>
          <w:color w:val="C81D31" w:themeColor="accent6" w:themeShade="BF"/>
          <w:sz w:val="21"/>
          <w:szCs w:val="21"/>
        </w:rPr>
      </w:pPr>
      <w:r>
        <w:rPr>
          <w:rFonts w:hint="eastAsia" w:ascii="黑体" w:hAnsi="黑体" w:eastAsia="黑体" w:cs="黑体"/>
          <w:b/>
          <w:bCs/>
          <w:sz w:val="21"/>
          <w:szCs w:val="21"/>
        </w:rPr>
        <w:t>2</w:t>
      </w:r>
      <w:r>
        <w:rPr>
          <w:rFonts w:hint="eastAsia"/>
          <w:b/>
          <w:sz w:val="21"/>
          <w:szCs w:val="21"/>
        </w:rPr>
        <w:t xml:space="preserve"> </w:t>
      </w:r>
      <w:r>
        <w:rPr>
          <w:rFonts w:hint="eastAsia"/>
          <w:bCs/>
          <w:sz w:val="21"/>
          <w:szCs w:val="21"/>
        </w:rPr>
        <w:t>水生植物群落物种、分布和覆盖度情况。</w:t>
      </w:r>
    </w:p>
    <w:p w14:paraId="6354B091">
      <w:pPr>
        <w:snapToGrid w:val="0"/>
        <w:spacing w:before="0" w:beforeLines="0"/>
        <w:ind w:firstLine="843" w:firstLineChars="400"/>
        <w:rPr>
          <w:bCs/>
          <w:sz w:val="21"/>
          <w:szCs w:val="21"/>
        </w:rPr>
      </w:pPr>
      <w:r>
        <w:rPr>
          <w:rFonts w:hint="eastAsia" w:ascii="黑体" w:hAnsi="黑体" w:eastAsia="黑体" w:cs="黑体"/>
          <w:b/>
          <w:bCs/>
          <w:sz w:val="21"/>
          <w:szCs w:val="21"/>
        </w:rPr>
        <w:t>3</w:t>
      </w:r>
      <w:r>
        <w:rPr>
          <w:rFonts w:hint="eastAsia"/>
          <w:b/>
          <w:sz w:val="21"/>
          <w:szCs w:val="21"/>
        </w:rPr>
        <w:t xml:space="preserve"> </w:t>
      </w:r>
      <w:r>
        <w:rPr>
          <w:rFonts w:hint="eastAsia"/>
          <w:bCs/>
          <w:sz w:val="21"/>
          <w:szCs w:val="21"/>
        </w:rPr>
        <w:t>大型底栖动物和鱼类等水生动物物种和生物量情况。</w:t>
      </w:r>
    </w:p>
    <w:p w14:paraId="4306A1D0">
      <w:pPr>
        <w:snapToGrid w:val="0"/>
        <w:spacing w:before="0" w:beforeLines="0"/>
        <w:ind w:firstLine="843" w:firstLineChars="400"/>
        <w:rPr>
          <w:bCs/>
          <w:sz w:val="21"/>
          <w:szCs w:val="21"/>
        </w:rPr>
      </w:pPr>
      <w:r>
        <w:rPr>
          <w:rFonts w:hint="eastAsia" w:ascii="黑体" w:hAnsi="黑体" w:eastAsia="黑体" w:cs="黑体"/>
          <w:b/>
          <w:bCs/>
          <w:sz w:val="21"/>
          <w:szCs w:val="21"/>
        </w:rPr>
        <w:t>4</w:t>
      </w:r>
      <w:r>
        <w:rPr>
          <w:rFonts w:hint="eastAsia"/>
          <w:b/>
          <w:sz w:val="21"/>
          <w:szCs w:val="21"/>
        </w:rPr>
        <w:t xml:space="preserve"> </w:t>
      </w:r>
      <w:r>
        <w:rPr>
          <w:rFonts w:hint="eastAsia"/>
          <w:bCs/>
          <w:sz w:val="21"/>
          <w:szCs w:val="21"/>
        </w:rPr>
        <w:t>外来入侵物种种类和分布情况。</w:t>
      </w:r>
    </w:p>
    <w:p w14:paraId="707A7B0E">
      <w:pPr>
        <w:snapToGrid w:val="0"/>
        <w:spacing w:before="0" w:beforeLines="0"/>
        <w:ind w:firstLine="843" w:firstLineChars="400"/>
        <w:rPr>
          <w:b/>
          <w:sz w:val="21"/>
          <w:szCs w:val="21"/>
        </w:rPr>
      </w:pPr>
      <w:r>
        <w:rPr>
          <w:rFonts w:hint="eastAsia" w:ascii="黑体" w:hAnsi="黑体" w:eastAsia="黑体" w:cs="黑体"/>
          <w:b/>
          <w:bCs/>
          <w:sz w:val="21"/>
          <w:szCs w:val="21"/>
        </w:rPr>
        <w:t>5</w:t>
      </w:r>
      <w:r>
        <w:rPr>
          <w:rFonts w:hint="eastAsia"/>
          <w:b/>
          <w:sz w:val="21"/>
          <w:szCs w:val="21"/>
        </w:rPr>
        <w:t xml:space="preserve"> </w:t>
      </w:r>
      <w:r>
        <w:rPr>
          <w:rFonts w:hint="eastAsia"/>
          <w:bCs/>
          <w:sz w:val="21"/>
          <w:szCs w:val="21"/>
        </w:rPr>
        <w:t>浮游动、植物群落组成及变化规律。</w:t>
      </w:r>
    </w:p>
    <w:p w14:paraId="25CFC7C4">
      <w:pPr>
        <w:snapToGrid w:val="0"/>
        <w:spacing w:before="0" w:beforeLines="0"/>
        <w:ind w:firstLine="843" w:firstLineChars="400"/>
        <w:rPr>
          <w:bCs/>
          <w:sz w:val="21"/>
          <w:szCs w:val="21"/>
        </w:rPr>
      </w:pPr>
      <w:r>
        <w:rPr>
          <w:rFonts w:hint="eastAsia" w:ascii="黑体" w:hAnsi="黑体" w:eastAsia="黑体" w:cs="黑体"/>
          <w:b/>
          <w:bCs/>
          <w:sz w:val="21"/>
          <w:szCs w:val="21"/>
        </w:rPr>
        <w:t>6</w:t>
      </w:r>
      <w:r>
        <w:rPr>
          <w:rFonts w:hint="eastAsia"/>
          <w:bCs/>
          <w:sz w:val="21"/>
          <w:szCs w:val="21"/>
        </w:rPr>
        <w:t xml:space="preserve"> 历史水华发生情况。</w:t>
      </w:r>
    </w:p>
    <w:p w14:paraId="2F2F7176">
      <w:pPr>
        <w:snapToGrid w:val="0"/>
        <w:spacing w:before="0" w:beforeLines="0"/>
        <w:ind w:firstLine="843" w:firstLineChars="400"/>
        <w:rPr>
          <w:bCs/>
          <w:sz w:val="21"/>
          <w:szCs w:val="21"/>
        </w:rPr>
      </w:pPr>
      <w:r>
        <w:rPr>
          <w:rFonts w:hint="eastAsia" w:ascii="黑体" w:hAnsi="黑体" w:eastAsia="黑体" w:cs="黑体"/>
          <w:b/>
          <w:bCs/>
          <w:sz w:val="21"/>
          <w:szCs w:val="21"/>
        </w:rPr>
        <w:t>7</w:t>
      </w:r>
      <w:r>
        <w:rPr>
          <w:bCs/>
          <w:sz w:val="21"/>
          <w:szCs w:val="21"/>
        </w:rPr>
        <w:t xml:space="preserve"> </w:t>
      </w:r>
      <w:r>
        <w:rPr>
          <w:rFonts w:hint="eastAsia"/>
          <w:bCs/>
          <w:sz w:val="21"/>
          <w:szCs w:val="21"/>
        </w:rPr>
        <w:t>其他生物类群应结合工程任务需求按需开展。</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552A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A208BBE">
            <w:pPr>
              <w:widowControl/>
              <w:spacing w:before="0" w:beforeLines="0"/>
              <w:rPr>
                <w:i/>
                <w:iCs/>
                <w:sz w:val="21"/>
                <w:szCs w:val="21"/>
              </w:rPr>
            </w:pPr>
            <w:r>
              <w:rPr>
                <w:rFonts w:hint="eastAsia"/>
                <w:i/>
                <w:iCs/>
                <w:sz w:val="21"/>
                <w:szCs w:val="21"/>
              </w:rPr>
              <w:t>条文说明：</w:t>
            </w:r>
          </w:p>
          <w:p w14:paraId="5D9DC3A0">
            <w:pPr>
              <w:spacing w:before="0" w:beforeLines="0"/>
              <w:rPr>
                <w:i/>
                <w:iCs/>
                <w:sz w:val="21"/>
                <w:szCs w:val="21"/>
              </w:rPr>
            </w:pPr>
            <w:r>
              <w:rPr>
                <w:rFonts w:hint="eastAsia"/>
                <w:b/>
                <w:bCs/>
                <w:i/>
                <w:iCs/>
                <w:sz w:val="21"/>
                <w:szCs w:val="21"/>
              </w:rPr>
              <w:t xml:space="preserve">5.1.8 </w:t>
            </w:r>
            <w:r>
              <w:rPr>
                <w:rFonts w:hint="eastAsia"/>
                <w:i/>
                <w:iCs/>
                <w:sz w:val="21"/>
                <w:szCs w:val="21"/>
              </w:rPr>
              <w:t>明确生态调查内容，旨在查清河道生态系统全域本底条件，掌握动植物群落结构、生物多样性现状，分析生态系统健康水平、演变趋势及存在的生态短板，为河道生态修复、生态管护提供基础数据与设计依据。</w:t>
            </w:r>
          </w:p>
          <w:p w14:paraId="0866B588">
            <w:pPr>
              <w:spacing w:before="0" w:beforeLines="0"/>
              <w:rPr>
                <w:i/>
                <w:iCs/>
                <w:sz w:val="21"/>
                <w:szCs w:val="21"/>
              </w:rPr>
            </w:pPr>
            <w:r>
              <w:rPr>
                <w:rFonts w:hint="eastAsia"/>
                <w:b/>
                <w:bCs/>
                <w:i/>
                <w:iCs/>
                <w:sz w:val="21"/>
                <w:szCs w:val="21"/>
              </w:rPr>
              <w:t xml:space="preserve">1 </w:t>
            </w:r>
            <w:r>
              <w:rPr>
                <w:rFonts w:hint="eastAsia"/>
                <w:i/>
                <w:iCs/>
                <w:sz w:val="21"/>
                <w:szCs w:val="21"/>
              </w:rPr>
              <w:t>河道边坡陆域植被是河道生态缓冲带的核心组成，覆盖度与物种组成决定岸坡固土护坡、截污净化、生态涵养能力，调查可评估岸坡生态完整性，为缓冲带修复、植被优化配置提供依据。</w:t>
            </w:r>
          </w:p>
          <w:p w14:paraId="674EE52A">
            <w:pPr>
              <w:spacing w:before="0" w:beforeLines="0"/>
              <w:rPr>
                <w:i/>
                <w:iCs/>
                <w:sz w:val="21"/>
                <w:szCs w:val="21"/>
              </w:rPr>
            </w:pPr>
            <w:r>
              <w:rPr>
                <w:rFonts w:hint="eastAsia"/>
                <w:b/>
                <w:bCs/>
                <w:i/>
                <w:iCs/>
                <w:sz w:val="21"/>
                <w:szCs w:val="21"/>
              </w:rPr>
              <w:t xml:space="preserve">2 </w:t>
            </w:r>
            <w:r>
              <w:rPr>
                <w:rFonts w:hint="eastAsia"/>
                <w:i/>
                <w:iCs/>
                <w:sz w:val="21"/>
                <w:szCs w:val="21"/>
              </w:rPr>
              <w:t>水生植物生态调查可掌握水生植被退化、扩张、物种更替规律，识别植被单一化、富营养化、植被消亡等生态问题，指导水生植被生态重构与管控。有卫片、航片、照片等历史资料的河道，可对照分析水生植物物种和覆盖度动态变化情况。</w:t>
            </w:r>
          </w:p>
          <w:p w14:paraId="58BA7664">
            <w:pPr>
              <w:spacing w:before="0" w:beforeLines="0"/>
              <w:rPr>
                <w:i/>
                <w:iCs/>
                <w:sz w:val="21"/>
                <w:szCs w:val="21"/>
              </w:rPr>
            </w:pPr>
            <w:r>
              <w:rPr>
                <w:rFonts w:hint="eastAsia"/>
                <w:b/>
                <w:bCs/>
                <w:i/>
                <w:iCs/>
                <w:sz w:val="21"/>
                <w:szCs w:val="21"/>
              </w:rPr>
              <w:t xml:space="preserve">3 </w:t>
            </w:r>
            <w:r>
              <w:rPr>
                <w:rFonts w:hint="eastAsia"/>
                <w:i/>
                <w:iCs/>
                <w:sz w:val="21"/>
                <w:szCs w:val="21"/>
              </w:rPr>
              <w:t>鱼类、大型底栖动物是河道水生态系统的指示生物，可直观反映水体环境质量与生态健康程度。</w:t>
            </w:r>
          </w:p>
          <w:p w14:paraId="045CB705">
            <w:pPr>
              <w:spacing w:before="0" w:beforeLines="0"/>
              <w:rPr>
                <w:i/>
                <w:iCs/>
                <w:sz w:val="21"/>
                <w:szCs w:val="21"/>
              </w:rPr>
            </w:pPr>
            <w:r>
              <w:rPr>
                <w:rFonts w:hint="eastAsia"/>
                <w:b/>
                <w:bCs/>
                <w:i/>
                <w:iCs/>
                <w:sz w:val="21"/>
                <w:szCs w:val="21"/>
              </w:rPr>
              <w:t xml:space="preserve">4 </w:t>
            </w:r>
            <w:r>
              <w:rPr>
                <w:rFonts w:hint="eastAsia"/>
                <w:i/>
                <w:iCs/>
                <w:sz w:val="21"/>
                <w:szCs w:val="21"/>
              </w:rPr>
              <w:t>外来入侵物种会破坏原有生态群落结构、挤压本土生物生存空间，调查入侵物种分布与现状，可及时排查生态风险，制定入侵物种清除、防控方案，维护河道生态系统稳定性。</w:t>
            </w:r>
          </w:p>
          <w:p w14:paraId="73E5E260">
            <w:pPr>
              <w:spacing w:before="0" w:beforeLines="0"/>
              <w:rPr>
                <w:sz w:val="21"/>
                <w:szCs w:val="21"/>
              </w:rPr>
            </w:pPr>
            <w:r>
              <w:rPr>
                <w:rFonts w:hint="eastAsia"/>
                <w:b/>
                <w:bCs/>
                <w:i/>
                <w:iCs/>
                <w:sz w:val="21"/>
                <w:szCs w:val="21"/>
              </w:rPr>
              <w:t xml:space="preserve">5 </w:t>
            </w:r>
            <w:r>
              <w:rPr>
                <w:rFonts w:hint="eastAsia"/>
                <w:i/>
                <w:iCs/>
                <w:sz w:val="21"/>
                <w:szCs w:val="21"/>
              </w:rPr>
              <w:t>浮游动、植物对水体富营养化响应敏感，分季节调查物种、密度及变化规律，结合水文水质数据开展相关性分析，可预判藻类暴发风险，为河道富营养化生态管控提供科学依据。</w:t>
            </w:r>
          </w:p>
        </w:tc>
      </w:tr>
    </w:tbl>
    <w:p w14:paraId="59834038">
      <w:pPr>
        <w:pStyle w:val="5"/>
        <w:keepNext w:val="0"/>
        <w:keepLines w:val="0"/>
        <w:widowControl/>
        <w:spacing w:before="0" w:beforeLines="0"/>
        <w:rPr>
          <w:rFonts w:eastAsia="黑体" w:cs="黑体"/>
          <w:sz w:val="21"/>
          <w:szCs w:val="21"/>
        </w:rPr>
      </w:pPr>
      <w:bookmarkStart w:id="72" w:name="_Toc19089"/>
      <w:bookmarkStart w:id="73" w:name="_Toc29848"/>
      <w:bookmarkStart w:id="74" w:name="_Toc31306"/>
      <w:bookmarkStart w:id="75" w:name="_Toc29989"/>
      <w:bookmarkStart w:id="76" w:name="_Toc7424"/>
      <w:r>
        <w:rPr>
          <w:rFonts w:hint="eastAsia" w:ascii="微软雅黑" w:hAnsi="微软雅黑" w:eastAsia="微软雅黑" w:cs="微软雅黑"/>
          <w:sz w:val="21"/>
          <w:szCs w:val="21"/>
        </w:rPr>
        <w:t>Ⅵ</w:t>
      </w:r>
      <w:r>
        <w:rPr>
          <w:rFonts w:eastAsia="黑体" w:cs="黑体"/>
          <w:sz w:val="21"/>
          <w:szCs w:val="21"/>
        </w:rPr>
        <w:t xml:space="preserve"> </w:t>
      </w:r>
      <w:bookmarkEnd w:id="72"/>
      <w:bookmarkEnd w:id="73"/>
      <w:r>
        <w:rPr>
          <w:rFonts w:hint="eastAsia" w:eastAsia="黑体" w:cs="黑体"/>
          <w:sz w:val="21"/>
          <w:szCs w:val="21"/>
        </w:rPr>
        <w:t>诊断</w:t>
      </w:r>
      <w:bookmarkEnd w:id="74"/>
      <w:r>
        <w:rPr>
          <w:rFonts w:hint="eastAsia" w:eastAsia="黑体" w:cs="黑体"/>
          <w:sz w:val="21"/>
          <w:szCs w:val="21"/>
        </w:rPr>
        <w:t>分析</w:t>
      </w:r>
      <w:bookmarkEnd w:id="75"/>
      <w:bookmarkEnd w:id="76"/>
    </w:p>
    <w:p w14:paraId="1B438AB3">
      <w:pPr>
        <w:spacing w:before="0" w:beforeLines="0"/>
        <w:rPr>
          <w:bCs/>
          <w:sz w:val="21"/>
          <w:szCs w:val="21"/>
        </w:rPr>
      </w:pPr>
      <w:r>
        <w:rPr>
          <w:rFonts w:hint="eastAsia" w:ascii="黑体" w:hAnsi="黑体" w:eastAsia="黑体" w:cs="黑体"/>
          <w:b/>
          <w:bCs/>
          <w:sz w:val="21"/>
          <w:szCs w:val="21"/>
        </w:rPr>
        <w:t xml:space="preserve">5.1.9 </w:t>
      </w:r>
      <w:r>
        <w:rPr>
          <w:rFonts w:hint="eastAsia"/>
          <w:bCs/>
          <w:sz w:val="21"/>
          <w:szCs w:val="21"/>
        </w:rPr>
        <w:t>应根据现状调查结果，从水安全、水环境、水生态等方面分析河道生态问题。</w:t>
      </w:r>
    </w:p>
    <w:p w14:paraId="092CAD27">
      <w:pPr>
        <w:spacing w:before="0" w:beforeLines="0"/>
        <w:rPr>
          <w:bCs/>
          <w:sz w:val="21"/>
          <w:szCs w:val="21"/>
        </w:rPr>
      </w:pPr>
      <w:r>
        <w:rPr>
          <w:rFonts w:hint="eastAsia" w:ascii="黑体" w:hAnsi="黑体" w:eastAsia="黑体" w:cs="黑体"/>
          <w:b/>
          <w:bCs/>
          <w:sz w:val="21"/>
          <w:szCs w:val="21"/>
        </w:rPr>
        <w:t xml:space="preserve">5.1.10 </w:t>
      </w:r>
      <w:r>
        <w:rPr>
          <w:rFonts w:hint="eastAsia"/>
          <w:bCs/>
          <w:sz w:val="21"/>
          <w:szCs w:val="21"/>
        </w:rPr>
        <w:t>从水文情势、水质和水体透明度、地形和底质条件、生物群落稳定性和多样性等方面分析胁迫因子，并诊断分析成因，确定生态治理方向。</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1929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1FB6685">
            <w:pPr>
              <w:widowControl/>
              <w:spacing w:before="0" w:beforeLines="0" w:line="240" w:lineRule="auto"/>
              <w:rPr>
                <w:i/>
                <w:iCs/>
                <w:sz w:val="21"/>
                <w:szCs w:val="21"/>
              </w:rPr>
            </w:pPr>
            <w:r>
              <w:rPr>
                <w:rFonts w:hint="eastAsia"/>
                <w:i/>
                <w:iCs/>
                <w:sz w:val="21"/>
                <w:szCs w:val="21"/>
              </w:rPr>
              <w:t>条文说明：</w:t>
            </w:r>
          </w:p>
          <w:p w14:paraId="7498BC61">
            <w:pPr>
              <w:spacing w:before="0" w:beforeLines="0"/>
              <w:rPr>
                <w:bCs/>
                <w:i/>
                <w:iCs/>
                <w:sz w:val="21"/>
                <w:szCs w:val="21"/>
              </w:rPr>
            </w:pPr>
            <w:r>
              <w:rPr>
                <w:rFonts w:hint="eastAsia"/>
                <w:b/>
                <w:bCs/>
                <w:i/>
                <w:iCs/>
                <w:sz w:val="21"/>
                <w:szCs w:val="21"/>
              </w:rPr>
              <w:t>5.1.10</w:t>
            </w:r>
            <w:r>
              <w:rPr>
                <w:rFonts w:hint="eastAsia"/>
                <w:i/>
                <w:iCs/>
                <w:sz w:val="21"/>
                <w:szCs w:val="21"/>
              </w:rPr>
              <w:t xml:space="preserve"> </w:t>
            </w:r>
            <w:r>
              <w:rPr>
                <w:rFonts w:hint="eastAsia"/>
                <w:bCs/>
                <w:i/>
                <w:iCs/>
                <w:sz w:val="21"/>
                <w:szCs w:val="21"/>
              </w:rPr>
              <w:t>在现状问题诊断、治理需求研判的基础上，开展胁迫因子识别与问题诊断分析，通过从多个维度剖析问题根源，区分胁迫因子类型。</w:t>
            </w:r>
          </w:p>
          <w:p w14:paraId="227FBAB1">
            <w:pPr>
              <w:spacing w:before="0" w:beforeLines="0"/>
              <w:rPr>
                <w:sz w:val="21"/>
                <w:szCs w:val="21"/>
              </w:rPr>
            </w:pPr>
            <w:r>
              <w:rPr>
                <w:rFonts w:hint="eastAsia"/>
                <w:bCs/>
                <w:i/>
                <w:iCs/>
                <w:sz w:val="21"/>
                <w:szCs w:val="21"/>
              </w:rPr>
              <w:t>水文情势，重点分析水系连通不畅、水位陡涨陡落、缓滞流或流速过大等水动力成因，研判水体循环受阻、生态节律破坏的胁迫机制；水质和水体透明度，重点分析外源、内源污染情况、富营养化状态、泥沙输入或再悬浮等成因，识别水质超标、水体浑浊的关键胁迫因子；地形和底质条件，重点分析河道淤积、底质类型、水下地形等，研判底质对生物群落的影响；生物群落稳定性和多样性，重点分析前述水文情势、水质和透明度、地形和底质条件、外来物种入侵等对生物群落、食物链完整性的破坏机制。通过多维度溯源分析，锁定制约河道生态健康的胁迫因子，为后续针对性开展水动力优化、水质提升、生境重塑、生物群落修复等工程及管控措施提供科学依据。</w:t>
            </w:r>
          </w:p>
        </w:tc>
      </w:tr>
    </w:tbl>
    <w:p w14:paraId="78EAA45E">
      <w:pPr>
        <w:spacing w:before="164"/>
      </w:pPr>
    </w:p>
    <w:p w14:paraId="5CB0AA33">
      <w:pPr>
        <w:spacing w:before="164"/>
        <w:sectPr>
          <w:headerReference r:id="rId14" w:type="default"/>
          <w:pgSz w:w="11905" w:h="16838"/>
          <w:pgMar w:top="567" w:right="1134" w:bottom="1134" w:left="1134" w:header="850" w:footer="992" w:gutter="0"/>
          <w:cols w:space="0" w:num="1"/>
          <w:docGrid w:type="lines" w:linePitch="329" w:charSpace="0"/>
        </w:sectPr>
      </w:pPr>
    </w:p>
    <w:p w14:paraId="007E50B4">
      <w:pPr>
        <w:pStyle w:val="4"/>
        <w:spacing w:before="164" w:after="164"/>
      </w:pPr>
      <w:bookmarkStart w:id="77" w:name="_Toc28754"/>
      <w:bookmarkStart w:id="78" w:name="_Toc24969"/>
      <w:bookmarkStart w:id="79" w:name="_Toc24719"/>
      <w:bookmarkStart w:id="80" w:name="_Toc2895"/>
      <w:bookmarkStart w:id="81" w:name="_Toc11837"/>
      <w:bookmarkStart w:id="82" w:name="_Toc9215"/>
      <w:bookmarkStart w:id="83" w:name="_Toc20236"/>
      <w:bookmarkStart w:id="84" w:name="_Toc23636"/>
      <w:bookmarkStart w:id="85" w:name="_Toc4022"/>
      <w:r>
        <w:rPr>
          <w:rFonts w:hint="eastAsia"/>
        </w:rPr>
        <w:t>5.2  工程目标与任务</w:t>
      </w:r>
      <w:bookmarkEnd w:id="77"/>
      <w:bookmarkEnd w:id="78"/>
      <w:bookmarkEnd w:id="79"/>
      <w:bookmarkEnd w:id="80"/>
      <w:bookmarkEnd w:id="81"/>
      <w:bookmarkEnd w:id="82"/>
      <w:bookmarkEnd w:id="83"/>
    </w:p>
    <w:p w14:paraId="08EACBA2">
      <w:pPr>
        <w:spacing w:before="0" w:beforeLines="0"/>
        <w:rPr>
          <w:sz w:val="21"/>
          <w:szCs w:val="21"/>
        </w:rPr>
      </w:pPr>
      <w:r>
        <w:rPr>
          <w:rFonts w:hint="eastAsia" w:ascii="黑体" w:hAnsi="黑体" w:eastAsia="黑体" w:cs="黑体"/>
          <w:b/>
          <w:bCs/>
          <w:sz w:val="21"/>
          <w:szCs w:val="21"/>
        </w:rPr>
        <w:t xml:space="preserve">5.2.1 </w:t>
      </w:r>
      <w:r>
        <w:rPr>
          <w:rFonts w:hint="eastAsia"/>
          <w:sz w:val="21"/>
          <w:szCs w:val="21"/>
        </w:rPr>
        <w:t>应依据相关规划和功能定位，按城镇、乡村河道（段），从完善生态系统结构，提升生态服务功能，</w:t>
      </w:r>
      <w:r>
        <w:rPr>
          <w:rFonts w:hint="eastAsia"/>
          <w:sz w:val="21"/>
          <w:szCs w:val="21"/>
          <w:lang w:val="en-US" w:eastAsia="zh-CN"/>
        </w:rPr>
        <w:t>经济合理、长效可持续</w:t>
      </w:r>
      <w:r>
        <w:rPr>
          <w:rFonts w:hint="eastAsia"/>
          <w:sz w:val="21"/>
          <w:szCs w:val="21"/>
        </w:rPr>
        <w:t>的角度，分类合理确定生境、水文、水质、生物群落恢复、清澈度等方面的河道生态治理工程目标。</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3316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14:paraId="3292A8D8">
            <w:pPr>
              <w:widowControl/>
              <w:spacing w:before="0" w:beforeLines="0"/>
              <w:rPr>
                <w:i/>
                <w:iCs/>
                <w:sz w:val="21"/>
                <w:szCs w:val="21"/>
              </w:rPr>
            </w:pPr>
            <w:r>
              <w:rPr>
                <w:rFonts w:hint="eastAsia"/>
                <w:i/>
                <w:iCs/>
                <w:sz w:val="21"/>
                <w:szCs w:val="21"/>
              </w:rPr>
              <w:t>条文说明：</w:t>
            </w:r>
          </w:p>
          <w:p w14:paraId="3F644524">
            <w:pPr>
              <w:spacing w:before="0" w:beforeLines="0"/>
              <w:rPr>
                <w:i/>
                <w:iCs/>
                <w:sz w:val="21"/>
                <w:szCs w:val="21"/>
              </w:rPr>
            </w:pPr>
            <w:r>
              <w:rPr>
                <w:rFonts w:hint="eastAsia"/>
                <w:b/>
                <w:bCs/>
                <w:i/>
                <w:iCs/>
                <w:sz w:val="21"/>
                <w:szCs w:val="21"/>
              </w:rPr>
              <w:t>5.2.1</w:t>
            </w:r>
            <w:r>
              <w:rPr>
                <w:rFonts w:hint="eastAsia"/>
                <w:i/>
                <w:iCs/>
                <w:sz w:val="21"/>
                <w:szCs w:val="21"/>
              </w:rPr>
              <w:t xml:space="preserve"> 明确工程目标需结合河道沿线规划和功能定位，从不同滨水建设需求分类差异化确定河道生态治理目标。</w:t>
            </w:r>
          </w:p>
          <w:p w14:paraId="04BD5009">
            <w:pPr>
              <w:spacing w:before="0" w:beforeLines="0"/>
              <w:rPr>
                <w:i/>
                <w:iCs/>
                <w:sz w:val="21"/>
                <w:szCs w:val="21"/>
              </w:rPr>
            </w:pPr>
            <w:r>
              <w:rPr>
                <w:rFonts w:hint="eastAsia"/>
                <w:i/>
                <w:iCs/>
                <w:sz w:val="21"/>
                <w:szCs w:val="21"/>
              </w:rPr>
              <w:t>城镇、乡村河道（段）建设需求和导向如下：</w:t>
            </w:r>
          </w:p>
          <w:p w14:paraId="6DB40BE2">
            <w:pPr>
              <w:spacing w:before="0" w:beforeLines="0"/>
              <w:rPr>
                <w:i/>
                <w:iCs/>
                <w:sz w:val="21"/>
                <w:szCs w:val="21"/>
              </w:rPr>
            </w:pPr>
            <w:r>
              <w:rPr>
                <w:rFonts w:hint="eastAsia"/>
                <w:i/>
                <w:iCs/>
                <w:sz w:val="21"/>
                <w:szCs w:val="21"/>
              </w:rPr>
              <w:t>A 城镇河道（段）：包括城镇建成区范围内的社区、校园、城市公园、公共绿地、水乡古镇区域内河道，以实现“水生态、水景观、水功能”品质综合提升为建设导向，其生态治理建设重点是水生态系统修复，滨水环境景观建设，提供水质净化与维持、滨水休闲游憩和生活综合服务功能。</w:t>
            </w:r>
          </w:p>
          <w:p w14:paraId="2F38DA29">
            <w:pPr>
              <w:spacing w:before="0" w:beforeLines="0"/>
              <w:rPr>
                <w:sz w:val="21"/>
                <w:szCs w:val="21"/>
              </w:rPr>
            </w:pPr>
            <w:r>
              <w:rPr>
                <w:rFonts w:hint="eastAsia"/>
                <w:i/>
                <w:iCs/>
                <w:sz w:val="21"/>
                <w:szCs w:val="21"/>
              </w:rPr>
              <w:t>B 乡村河道（段）：包括乡村郊野地区的滨水村庄、郊野公园、农田、林地区域内或邻近河道，以营造自然野趣的生态自然风貌为建设导向，其建设重点是乡村滨水人居环境提升、农田面源污染缓冲净化、生态系统修复，以及提供郊野休闲观光和科普研学服务功能。</w:t>
            </w:r>
          </w:p>
        </w:tc>
      </w:tr>
    </w:tbl>
    <w:p w14:paraId="70846594">
      <w:pPr>
        <w:spacing w:before="0" w:beforeLines="0"/>
        <w:rPr>
          <w:sz w:val="21"/>
          <w:szCs w:val="21"/>
        </w:rPr>
      </w:pPr>
      <w:r>
        <w:rPr>
          <w:rFonts w:hint="eastAsia" w:ascii="黑体" w:hAnsi="黑体" w:eastAsia="黑体" w:cs="黑体"/>
          <w:b/>
          <w:bCs/>
          <w:sz w:val="21"/>
          <w:szCs w:val="21"/>
        </w:rPr>
        <w:t xml:space="preserve">5.2.2 </w:t>
      </w:r>
      <w:r>
        <w:rPr>
          <w:rFonts w:hint="eastAsia"/>
          <w:sz w:val="21"/>
          <w:szCs w:val="21"/>
        </w:rPr>
        <w:t>应以解决河道生态问题为导向，综合考虑规划功能定位和生态治理需求，提出生境营造和生物群落恢复等工程任务。</w:t>
      </w:r>
    </w:p>
    <w:p w14:paraId="2239BF80">
      <w:pPr>
        <w:spacing w:before="164"/>
        <w:sectPr>
          <w:pgSz w:w="11905" w:h="16838"/>
          <w:pgMar w:top="567" w:right="1134" w:bottom="1134" w:left="1134" w:header="850" w:footer="992" w:gutter="0"/>
          <w:cols w:space="0" w:num="1"/>
          <w:docGrid w:type="lines" w:linePitch="329" w:charSpace="0"/>
        </w:sectPr>
      </w:pPr>
    </w:p>
    <w:bookmarkEnd w:id="84"/>
    <w:bookmarkEnd w:id="85"/>
    <w:p w14:paraId="1C745829">
      <w:pPr>
        <w:pStyle w:val="4"/>
        <w:spacing w:before="164" w:after="164"/>
      </w:pPr>
      <w:bookmarkStart w:id="86" w:name="_Toc28792"/>
      <w:bookmarkStart w:id="87" w:name="_Toc27667"/>
      <w:bookmarkStart w:id="88" w:name="_Toc4499"/>
      <w:bookmarkStart w:id="89" w:name="_Toc4949"/>
      <w:bookmarkStart w:id="90" w:name="_Toc24344"/>
      <w:bookmarkStart w:id="91" w:name="_Toc20147"/>
      <w:bookmarkStart w:id="92" w:name="_Toc6395"/>
      <w:r>
        <w:rPr>
          <w:rFonts w:hint="eastAsia"/>
        </w:rPr>
        <w:t>5.3  总体布局与规模</w:t>
      </w:r>
      <w:bookmarkEnd w:id="86"/>
      <w:bookmarkEnd w:id="87"/>
      <w:bookmarkEnd w:id="88"/>
      <w:bookmarkEnd w:id="89"/>
      <w:bookmarkEnd w:id="90"/>
      <w:bookmarkEnd w:id="91"/>
      <w:bookmarkEnd w:id="92"/>
    </w:p>
    <w:p w14:paraId="3666DB63">
      <w:pPr>
        <w:spacing w:before="0" w:beforeLines="0"/>
        <w:rPr>
          <w:sz w:val="21"/>
          <w:szCs w:val="21"/>
        </w:rPr>
      </w:pPr>
      <w:r>
        <w:rPr>
          <w:rFonts w:hint="eastAsia" w:ascii="黑体" w:hAnsi="黑体" w:eastAsia="黑体" w:cs="黑体"/>
          <w:b/>
          <w:bCs/>
          <w:sz w:val="21"/>
          <w:szCs w:val="21"/>
        </w:rPr>
        <w:t xml:space="preserve">5.3.1 </w:t>
      </w:r>
      <w:r>
        <w:rPr>
          <w:rFonts w:hint="eastAsia"/>
          <w:sz w:val="21"/>
          <w:szCs w:val="21"/>
        </w:rPr>
        <w:t>应根据工程目标和任务，从生态性、经济性、可持续性角度进行工艺论证比选，制定科学、合理的技术路线，确保生态治理工程后续布局合理，措施可行，目标可达。</w:t>
      </w:r>
    </w:p>
    <w:p w14:paraId="22FB2B2D">
      <w:pPr>
        <w:spacing w:before="0" w:beforeLines="0"/>
        <w:rPr>
          <w:sz w:val="21"/>
          <w:szCs w:val="21"/>
        </w:rPr>
      </w:pPr>
      <w:r>
        <w:rPr>
          <w:rFonts w:hint="eastAsia" w:ascii="黑体" w:hAnsi="黑体" w:eastAsia="黑体" w:cs="黑体"/>
          <w:b/>
          <w:bCs/>
          <w:sz w:val="21"/>
          <w:szCs w:val="21"/>
        </w:rPr>
        <w:t xml:space="preserve">5.3.2 </w:t>
      </w:r>
      <w:r>
        <w:rPr>
          <w:rFonts w:hint="eastAsia"/>
          <w:sz w:val="21"/>
          <w:szCs w:val="21"/>
        </w:rPr>
        <w:t>工程总体布局应遵循水文、生态特征与规律，针对不同胁迫因子，结合工程任务类型，进行空间布局设计，常用措施及适用河道</w:t>
      </w:r>
      <w:r>
        <w:rPr>
          <w:rFonts w:hint="eastAsia"/>
          <w:sz w:val="21"/>
          <w:szCs w:val="21"/>
          <w:lang w:val="en-US" w:eastAsia="zh-CN"/>
        </w:rPr>
        <w:t>可参考</w:t>
      </w:r>
      <w:r>
        <w:rPr>
          <w:rFonts w:hint="eastAsia"/>
          <w:sz w:val="21"/>
          <w:szCs w:val="21"/>
        </w:rPr>
        <w:t>附录 B。</w:t>
      </w:r>
    </w:p>
    <w:p w14:paraId="18B41865">
      <w:pPr>
        <w:spacing w:before="0" w:beforeLines="0"/>
        <w:rPr>
          <w:sz w:val="21"/>
          <w:szCs w:val="21"/>
        </w:rPr>
      </w:pPr>
      <w:r>
        <w:rPr>
          <w:rFonts w:hint="eastAsia" w:ascii="黑体" w:hAnsi="黑体" w:eastAsia="黑体" w:cs="黑体"/>
          <w:b/>
          <w:bCs/>
          <w:sz w:val="21"/>
          <w:szCs w:val="21"/>
        </w:rPr>
        <w:t xml:space="preserve">5.3.3 </w:t>
      </w:r>
      <w:r>
        <w:rPr>
          <w:rFonts w:hint="eastAsia"/>
          <w:sz w:val="21"/>
          <w:szCs w:val="21"/>
        </w:rPr>
        <w:t>工程规模论证应充分考虑生物动态生长变化属性，根据生境条件，结合各类措施特征参数，确定设计初始规模。工程措施的比选，宜在广泛调研适用于上海市气候环境特征的技术特征参数基础上，从高效性、安全性、可靠性、经济性、养护难易程度等多个维度进行综合比选。</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276F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50189343">
            <w:pPr>
              <w:spacing w:before="0" w:beforeLines="0"/>
              <w:rPr>
                <w:i/>
                <w:iCs/>
                <w:sz w:val="21"/>
                <w:szCs w:val="21"/>
              </w:rPr>
            </w:pPr>
            <w:r>
              <w:rPr>
                <w:rFonts w:hint="eastAsia"/>
                <w:i/>
                <w:iCs/>
                <w:sz w:val="21"/>
                <w:szCs w:val="21"/>
              </w:rPr>
              <w:t>条文说明：</w:t>
            </w:r>
          </w:p>
          <w:p w14:paraId="59D6507F">
            <w:pPr>
              <w:spacing w:before="0" w:beforeLines="0"/>
              <w:rPr>
                <w:bCs/>
                <w:i/>
                <w:iCs/>
                <w:sz w:val="21"/>
                <w:szCs w:val="21"/>
              </w:rPr>
            </w:pPr>
            <w:r>
              <w:rPr>
                <w:rFonts w:hint="eastAsia"/>
                <w:b/>
                <w:bCs/>
                <w:i/>
                <w:iCs/>
                <w:sz w:val="21"/>
                <w:szCs w:val="21"/>
              </w:rPr>
              <w:t>5.3.3</w:t>
            </w:r>
            <w:r>
              <w:rPr>
                <w:rFonts w:hint="eastAsia"/>
                <w:i/>
                <w:iCs/>
                <w:sz w:val="21"/>
                <w:szCs w:val="21"/>
              </w:rPr>
              <w:t xml:space="preserve"> </w:t>
            </w:r>
            <w:r>
              <w:rPr>
                <w:rFonts w:hint="eastAsia"/>
                <w:bCs/>
                <w:i/>
                <w:iCs/>
                <w:sz w:val="21"/>
                <w:szCs w:val="21"/>
              </w:rPr>
              <w:t xml:space="preserve"> 规模论证应结合措施特征参数（净化、过滤效率等相关参数</w:t>
            </w:r>
            <w:r>
              <w:rPr>
                <w:rFonts w:hint="eastAsia"/>
                <w:bCs/>
                <w:i/>
                <w:iCs/>
                <w:sz w:val="21"/>
                <w:szCs w:val="21"/>
                <w:lang w:eastAsia="zh-CN"/>
              </w:rPr>
              <w:t>）</w:t>
            </w:r>
            <w:r>
              <w:rPr>
                <w:rFonts w:hint="eastAsia"/>
                <w:bCs/>
                <w:i/>
                <w:iCs/>
                <w:sz w:val="21"/>
                <w:szCs w:val="21"/>
              </w:rPr>
              <w:t>确定，且措施需符合上海市气候、水文、水土环境特征。措施需优先开展本土化技术调研，筛选适配上海气候与河道水环境特征的可靠措施，同时从治理高效性、结构安全性、运行可靠性、建设经济性、后期养护难易程度五个维度开展综合比选，兼顾工程长期运维效能，筛选最优技术措施。</w:t>
            </w:r>
          </w:p>
          <w:p w14:paraId="0DDB0C34">
            <w:pPr>
              <w:spacing w:before="0" w:beforeLines="0"/>
              <w:rPr>
                <w:bCs/>
                <w:i/>
                <w:iCs/>
                <w:sz w:val="21"/>
                <w:szCs w:val="21"/>
              </w:rPr>
            </w:pPr>
            <w:r>
              <w:rPr>
                <w:rFonts w:hint="eastAsia"/>
                <w:bCs/>
                <w:i/>
                <w:iCs/>
                <w:sz w:val="21"/>
                <w:szCs w:val="21"/>
              </w:rPr>
              <w:t>如水生植物群落作为主要过滤、净化单元，规模论证可参照《人工湿地污水处理工程技术规范》（HJ 2005）、《污水自然处理工程技术规程》（CJJ/T 54）、《人工湿地水质净化技术指南》（生态环境部，2021年6月）等，选取正确地区、气候条件下生物净化措施污染物面积负荷或容积负荷，定量确定规模。</w:t>
            </w:r>
          </w:p>
        </w:tc>
      </w:tr>
    </w:tbl>
    <w:p w14:paraId="0B2CE1E6">
      <w:pPr>
        <w:spacing w:before="0" w:beforeLines="0"/>
        <w:rPr>
          <w:sz w:val="21"/>
          <w:szCs w:val="21"/>
        </w:rPr>
      </w:pPr>
      <w:r>
        <w:rPr>
          <w:rFonts w:hint="eastAsia" w:ascii="黑体" w:hAnsi="黑体" w:eastAsia="黑体" w:cs="黑体"/>
          <w:b/>
          <w:bCs/>
          <w:sz w:val="21"/>
          <w:szCs w:val="21"/>
        </w:rPr>
        <w:t xml:space="preserve">5.3.4 </w:t>
      </w:r>
      <w:r>
        <w:rPr>
          <w:rFonts w:hint="eastAsia"/>
          <w:sz w:val="21"/>
          <w:szCs w:val="21"/>
        </w:rPr>
        <w:t>宜通过水文－水质数学模型等技术，验证水文、水质、清澈度等目标的可达性。</w:t>
      </w:r>
    </w:p>
    <w:p w14:paraId="53E2EC73">
      <w:pPr>
        <w:spacing w:before="164"/>
        <w:rPr>
          <w:kern w:val="0"/>
          <w:szCs w:val="21"/>
        </w:rPr>
      </w:pPr>
      <w:bookmarkStart w:id="93" w:name="_Toc22348"/>
    </w:p>
    <w:p w14:paraId="4395E4F3">
      <w:pPr>
        <w:widowControl/>
        <w:spacing w:before="164"/>
        <w:jc w:val="left"/>
        <w:rPr>
          <w:kern w:val="0"/>
          <w:szCs w:val="21"/>
        </w:rPr>
        <w:sectPr>
          <w:pgSz w:w="11905" w:h="16838"/>
          <w:pgMar w:top="567" w:right="1134" w:bottom="1134" w:left="1134" w:header="850" w:footer="992" w:gutter="0"/>
          <w:cols w:space="0" w:num="1"/>
          <w:docGrid w:type="lines" w:linePitch="329" w:charSpace="0"/>
        </w:sectPr>
      </w:pPr>
    </w:p>
    <w:p w14:paraId="687D0AB4">
      <w:pPr>
        <w:pStyle w:val="4"/>
        <w:spacing w:before="164" w:after="164"/>
      </w:pPr>
      <w:bookmarkStart w:id="94" w:name="_Toc18734"/>
      <w:bookmarkStart w:id="95" w:name="_Toc26991"/>
      <w:bookmarkStart w:id="96" w:name="_Toc10418"/>
      <w:bookmarkStart w:id="97" w:name="_Toc11946"/>
      <w:bookmarkStart w:id="98" w:name="_Toc23844"/>
      <w:r>
        <w:rPr>
          <w:rFonts w:hint="eastAsia"/>
        </w:rPr>
        <w:t>5.4  措施设计</w:t>
      </w:r>
      <w:bookmarkEnd w:id="94"/>
      <w:bookmarkEnd w:id="95"/>
      <w:bookmarkEnd w:id="96"/>
      <w:bookmarkEnd w:id="97"/>
      <w:bookmarkEnd w:id="98"/>
    </w:p>
    <w:p w14:paraId="20107FB9">
      <w:pPr>
        <w:pStyle w:val="5"/>
        <w:keepNext w:val="0"/>
        <w:keepLines w:val="0"/>
        <w:widowControl/>
        <w:spacing w:before="0" w:beforeLines="0"/>
        <w:rPr>
          <w:rFonts w:eastAsia="黑体" w:cs="黑体"/>
          <w:sz w:val="21"/>
          <w:szCs w:val="21"/>
        </w:rPr>
      </w:pPr>
      <w:bookmarkStart w:id="99" w:name="_Toc7310"/>
      <w:bookmarkStart w:id="100" w:name="_Toc970"/>
      <w:bookmarkStart w:id="101" w:name="_Toc15092"/>
      <w:bookmarkStart w:id="102" w:name="_Toc8727"/>
      <w:r>
        <w:rPr>
          <w:rFonts w:hint="eastAsia" w:eastAsia="黑体" w:cs="黑体"/>
          <w:sz w:val="21"/>
          <w:szCs w:val="21"/>
        </w:rPr>
        <w:t xml:space="preserve">Ⅰ </w:t>
      </w:r>
      <w:bookmarkEnd w:id="99"/>
      <w:bookmarkEnd w:id="100"/>
      <w:r>
        <w:rPr>
          <w:rFonts w:hint="eastAsia" w:eastAsia="黑体" w:cs="黑体"/>
          <w:sz w:val="21"/>
          <w:szCs w:val="21"/>
        </w:rPr>
        <w:t>生境营造</w:t>
      </w:r>
      <w:bookmarkEnd w:id="101"/>
      <w:bookmarkEnd w:id="102"/>
    </w:p>
    <w:p w14:paraId="34009800">
      <w:pPr>
        <w:spacing w:before="0" w:beforeLines="0"/>
        <w:rPr>
          <w:rFonts w:hint="eastAsia" w:eastAsia="宋体"/>
          <w:bCs/>
          <w:sz w:val="21"/>
          <w:szCs w:val="21"/>
          <w:lang w:eastAsia="zh-CN"/>
        </w:rPr>
      </w:pPr>
      <w:r>
        <w:rPr>
          <w:rFonts w:hint="eastAsia" w:ascii="黑体" w:hAnsi="黑体" w:eastAsia="黑体" w:cs="黑体"/>
          <w:b/>
          <w:bCs/>
          <w:sz w:val="21"/>
          <w:szCs w:val="21"/>
        </w:rPr>
        <w:t xml:space="preserve">5.4.1 </w:t>
      </w:r>
      <w:bookmarkEnd w:id="93"/>
      <w:r>
        <w:rPr>
          <w:rFonts w:hint="eastAsia"/>
          <w:bCs/>
          <w:sz w:val="21"/>
          <w:szCs w:val="21"/>
        </w:rPr>
        <w:t>平面形态优化应满足河道规划过水断面与行洪排涝要求</w:t>
      </w:r>
      <w:r>
        <w:rPr>
          <w:rFonts w:hint="eastAsia"/>
          <w:bCs/>
          <w:sz w:val="21"/>
          <w:szCs w:val="21"/>
          <w:lang w:eastAsia="zh-CN"/>
        </w:rPr>
        <w:t>，</w:t>
      </w:r>
      <w:r>
        <w:rPr>
          <w:rFonts w:hint="eastAsia"/>
          <w:bCs/>
          <w:sz w:val="21"/>
          <w:szCs w:val="21"/>
        </w:rPr>
        <w:t>尊重河道自然蜿蜒特征；浅滩湿地、潜堤、生态岛等生境构筑物的布置应复核其阻水与壅水影响</w:t>
      </w:r>
      <w:r>
        <w:rPr>
          <w:rFonts w:hint="eastAsia"/>
          <w:bCs/>
          <w:sz w:val="21"/>
          <w:szCs w:val="21"/>
          <w:lang w:eastAsia="zh-CN"/>
        </w:rPr>
        <w:t>。</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63B6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5D40FE5">
            <w:pPr>
              <w:widowControl/>
              <w:spacing w:before="0" w:beforeLines="0" w:line="240" w:lineRule="auto"/>
              <w:rPr>
                <w:i/>
                <w:iCs/>
                <w:sz w:val="21"/>
                <w:szCs w:val="21"/>
              </w:rPr>
            </w:pPr>
            <w:r>
              <w:rPr>
                <w:rFonts w:hint="eastAsia"/>
                <w:i/>
                <w:iCs/>
                <w:sz w:val="21"/>
                <w:szCs w:val="21"/>
              </w:rPr>
              <w:t>条文说明：</w:t>
            </w:r>
          </w:p>
          <w:p w14:paraId="03727A25">
            <w:pPr>
              <w:spacing w:before="0" w:beforeLines="0"/>
              <w:rPr>
                <w:bCs/>
                <w:i/>
                <w:iCs/>
                <w:sz w:val="21"/>
                <w:szCs w:val="21"/>
              </w:rPr>
            </w:pPr>
            <w:r>
              <w:rPr>
                <w:rFonts w:hint="eastAsia"/>
                <w:b/>
                <w:bCs/>
                <w:i/>
                <w:iCs/>
                <w:sz w:val="21"/>
                <w:szCs w:val="21"/>
              </w:rPr>
              <w:t xml:space="preserve">5.4.1 </w:t>
            </w:r>
            <w:r>
              <w:rPr>
                <w:rFonts w:hint="eastAsia"/>
                <w:bCs/>
                <w:i/>
                <w:iCs/>
                <w:sz w:val="21"/>
                <w:szCs w:val="21"/>
              </w:rPr>
              <w:t>平面形态优化</w:t>
            </w:r>
          </w:p>
          <w:p w14:paraId="59C48886">
            <w:pPr>
              <w:spacing w:before="0" w:beforeLines="0"/>
              <w:rPr>
                <w:sz w:val="21"/>
                <w:szCs w:val="21"/>
              </w:rPr>
            </w:pPr>
            <w:r>
              <w:rPr>
                <w:rFonts w:hint="eastAsia"/>
                <w:bCs/>
                <w:i/>
                <w:iCs/>
                <w:sz w:val="21"/>
                <w:szCs w:val="21"/>
              </w:rPr>
              <w:t>在满足防洪排涝安全底线、河道过水断面要求且存在用地空间的前提下，可结合现状地形条件灵活布置浅滩湿地、潜堤、生态岛等，形成深浅交错、动静结合、水陆交融的多样生境。浅滩湿地可拦截、净化面源污染，营造缓水栖息环境；潜堤可调节局部水动力、分区净化水体、削弱水流冲刷；生态岛可独立营造陆生、湿生、水生复合生境，为鸟类、底栖生物、鱼类提供专属栖息繁育空间。通过多样化生境营造，可丰富河道生态层级，构建近自然河道生态体系，大幅提升河道生物多样性与生态自愈能力。</w:t>
            </w:r>
          </w:p>
        </w:tc>
      </w:tr>
    </w:tbl>
    <w:p w14:paraId="67AE80A1">
      <w:pPr>
        <w:spacing w:before="0" w:beforeLines="0"/>
        <w:rPr>
          <w:sz w:val="21"/>
          <w:szCs w:val="21"/>
        </w:rPr>
      </w:pPr>
      <w:bookmarkStart w:id="103" w:name="_Toc8088"/>
      <w:r>
        <w:rPr>
          <w:rFonts w:hint="eastAsia" w:ascii="黑体" w:hAnsi="黑体" w:eastAsia="黑体" w:cs="黑体"/>
          <w:b/>
          <w:bCs/>
          <w:sz w:val="21"/>
          <w:szCs w:val="21"/>
        </w:rPr>
        <w:t xml:space="preserve">5.4.2 </w:t>
      </w:r>
      <w:r>
        <w:rPr>
          <w:sz w:val="21"/>
          <w:szCs w:val="21"/>
        </w:rPr>
        <w:t>断面形式优化</w:t>
      </w:r>
      <w:bookmarkEnd w:id="103"/>
    </w:p>
    <w:p w14:paraId="2C89917B">
      <w:pPr>
        <w:spacing w:before="0" w:beforeLines="0"/>
        <w:ind w:firstLine="843" w:firstLineChars="400"/>
        <w:rPr>
          <w:sz w:val="21"/>
          <w:szCs w:val="21"/>
        </w:rPr>
      </w:pPr>
      <w:r>
        <w:rPr>
          <w:rFonts w:hint="eastAsia" w:ascii="黑体" w:hAnsi="黑体" w:eastAsia="黑体" w:cs="黑体"/>
          <w:b/>
          <w:bCs/>
          <w:sz w:val="21"/>
          <w:szCs w:val="21"/>
        </w:rPr>
        <w:t xml:space="preserve">1 </w:t>
      </w:r>
      <w:r>
        <w:rPr>
          <w:rFonts w:hint="eastAsia"/>
          <w:sz w:val="21"/>
          <w:szCs w:val="21"/>
        </w:rPr>
        <w:t>应综合考虑河道的水位、流速、</w:t>
      </w:r>
      <w:r>
        <w:rPr>
          <w:rFonts w:hint="eastAsia"/>
          <w:sz w:val="21"/>
          <w:szCs w:val="21"/>
          <w:lang w:val="en-US" w:eastAsia="zh-CN"/>
        </w:rPr>
        <w:t>风浪</w:t>
      </w:r>
      <w:r>
        <w:rPr>
          <w:rFonts w:hint="eastAsia"/>
          <w:sz w:val="21"/>
          <w:szCs w:val="21"/>
          <w:lang w:eastAsia="zh-CN"/>
        </w:rPr>
        <w:t>、</w:t>
      </w:r>
      <w:r>
        <w:rPr>
          <w:rFonts w:hint="eastAsia"/>
          <w:sz w:val="21"/>
          <w:szCs w:val="21"/>
          <w:lang w:val="en-US" w:eastAsia="zh-CN"/>
        </w:rPr>
        <w:t>船行波</w:t>
      </w:r>
      <w:r>
        <w:rPr>
          <w:rFonts w:hint="eastAsia"/>
          <w:sz w:val="21"/>
          <w:szCs w:val="21"/>
        </w:rPr>
        <w:t>等水文条件，水生动植物生境需求以及居民亲水服务功能需求，开展河道设计断面型式比选。条件允许的，优先选择复式断面。</w:t>
      </w:r>
    </w:p>
    <w:p w14:paraId="349EF23A">
      <w:pPr>
        <w:spacing w:before="164"/>
        <w:jc w:val="center"/>
        <w:rPr>
          <w:sz w:val="28"/>
          <w:szCs w:val="28"/>
        </w:rPr>
      </w:pPr>
      <w:r>
        <w:drawing>
          <wp:inline distT="0" distB="0" distL="114300" distR="114300">
            <wp:extent cx="5264150" cy="2093595"/>
            <wp:effectExtent l="0" t="0" r="12700" b="190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1"/>
                    <a:stretch>
                      <a:fillRect/>
                    </a:stretch>
                  </pic:blipFill>
                  <pic:spPr>
                    <a:xfrm>
                      <a:off x="0" y="0"/>
                      <a:ext cx="5264150" cy="2093595"/>
                    </a:xfrm>
                    <a:prstGeom prst="rect">
                      <a:avLst/>
                    </a:prstGeom>
                    <a:noFill/>
                    <a:ln>
                      <a:noFill/>
                    </a:ln>
                  </pic:spPr>
                </pic:pic>
              </a:graphicData>
            </a:graphic>
          </wp:inline>
        </w:drawing>
      </w:r>
    </w:p>
    <w:p w14:paraId="50BF6D0B">
      <w:pPr>
        <w:spacing w:before="0" w:beforeLines="0"/>
        <w:jc w:val="center"/>
        <w:rPr>
          <w:b/>
          <w:sz w:val="18"/>
          <w:szCs w:val="18"/>
        </w:rPr>
      </w:pPr>
      <w:r>
        <w:rPr>
          <w:rFonts w:hint="eastAsia"/>
          <w:b/>
          <w:sz w:val="18"/>
          <w:szCs w:val="18"/>
        </w:rPr>
        <w:t>图5.4.2-1 河道典型复式断面型式示例</w:t>
      </w:r>
    </w:p>
    <w:p w14:paraId="5AC70DE5">
      <w:pPr>
        <w:snapToGrid w:val="0"/>
        <w:spacing w:before="0" w:beforeLines="0"/>
        <w:ind w:firstLine="843" w:firstLineChars="400"/>
        <w:rPr>
          <w:sz w:val="21"/>
          <w:szCs w:val="21"/>
        </w:rPr>
      </w:pPr>
      <w:r>
        <w:rPr>
          <w:rFonts w:hint="eastAsia" w:ascii="黑体" w:hAnsi="黑体" w:eastAsia="黑体" w:cs="黑体"/>
          <w:b/>
          <w:bCs/>
          <w:sz w:val="21"/>
          <w:szCs w:val="21"/>
        </w:rPr>
        <w:t>2</w:t>
      </w:r>
      <w:r>
        <w:rPr>
          <w:rFonts w:hint="eastAsia"/>
          <w:b/>
          <w:sz w:val="21"/>
          <w:szCs w:val="21"/>
        </w:rPr>
        <w:t xml:space="preserve"> </w:t>
      </w:r>
      <w:r>
        <w:rPr>
          <w:rFonts w:hint="eastAsia"/>
          <w:bCs/>
          <w:sz w:val="21"/>
          <w:szCs w:val="21"/>
        </w:rPr>
        <w:t>已建直立式挡墙护岸的矩形断面，可依据工程任务目标和建设条件进行生态化改造。根据</w:t>
      </w:r>
      <w:r>
        <w:rPr>
          <w:rFonts w:hint="eastAsia"/>
          <w:sz w:val="21"/>
          <w:szCs w:val="21"/>
        </w:rPr>
        <w:t>用地条件，可参考</w:t>
      </w:r>
      <w:r>
        <w:rPr>
          <w:sz w:val="21"/>
          <w:szCs w:val="21"/>
        </w:rPr>
        <w:t>生态缓坡梯形断面</w:t>
      </w:r>
      <w:r>
        <w:rPr>
          <w:rFonts w:hint="eastAsia"/>
          <w:sz w:val="21"/>
          <w:szCs w:val="21"/>
        </w:rPr>
        <w:t>、改造复式断面、增加植物种植平台和悬垂植物等3种改造型式。</w:t>
      </w:r>
    </w:p>
    <w:p w14:paraId="216CEE4C">
      <w:pPr>
        <w:spacing w:before="164"/>
        <w:jc w:val="center"/>
      </w:pPr>
      <w:r>
        <w:drawing>
          <wp:inline distT="0" distB="0" distL="114300" distR="114300">
            <wp:extent cx="3959860" cy="215709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3959860" cy="2157095"/>
                    </a:xfrm>
                    <a:prstGeom prst="rect">
                      <a:avLst/>
                    </a:prstGeom>
                    <a:noFill/>
                    <a:ln>
                      <a:noFill/>
                    </a:ln>
                  </pic:spPr>
                </pic:pic>
              </a:graphicData>
            </a:graphic>
          </wp:inline>
        </w:drawing>
      </w:r>
    </w:p>
    <w:p w14:paraId="6AFEA6DC">
      <w:pPr>
        <w:spacing w:before="0" w:beforeLines="0"/>
        <w:jc w:val="center"/>
        <w:rPr>
          <w:b/>
          <w:sz w:val="18"/>
          <w:szCs w:val="18"/>
        </w:rPr>
      </w:pPr>
      <w:r>
        <w:rPr>
          <w:rFonts w:hint="eastAsia"/>
          <w:b/>
          <w:sz w:val="18"/>
          <w:szCs w:val="18"/>
        </w:rPr>
        <w:t>图5.4.2-2  直立式挡墙护岸矩形断面改造生态缓坡梯形断面示例</w:t>
      </w:r>
    </w:p>
    <w:p w14:paraId="46542A2D">
      <w:pPr>
        <w:snapToGrid w:val="0"/>
        <w:spacing w:before="164"/>
        <w:ind w:firstLine="240" w:firstLineChars="100"/>
      </w:pPr>
    </w:p>
    <w:p w14:paraId="25E2DBB0">
      <w:pPr>
        <w:spacing w:before="164"/>
        <w:jc w:val="center"/>
      </w:pPr>
      <w:r>
        <w:rPr>
          <w:rFonts w:hint="eastAsia"/>
        </w:rPr>
        <w:drawing>
          <wp:inline distT="0" distB="0" distL="114300" distR="114300">
            <wp:extent cx="3959860" cy="2378710"/>
            <wp:effectExtent l="0" t="0" r="2540" b="2540"/>
            <wp:docPr id="9" name="图片 9" descr="c06abd75-416c-47db-bc3f-24b43c7b98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06abd75-416c-47db-bc3f-24b43c7b9855(2)"/>
                    <pic:cNvPicPr>
                      <a:picLocks noChangeAspect="1"/>
                    </pic:cNvPicPr>
                  </pic:nvPicPr>
                  <pic:blipFill>
                    <a:blip r:embed="rId23"/>
                    <a:srcRect b="11048"/>
                    <a:stretch>
                      <a:fillRect/>
                    </a:stretch>
                  </pic:blipFill>
                  <pic:spPr>
                    <a:xfrm>
                      <a:off x="0" y="0"/>
                      <a:ext cx="3959860" cy="2378710"/>
                    </a:xfrm>
                    <a:prstGeom prst="rect">
                      <a:avLst/>
                    </a:prstGeom>
                  </pic:spPr>
                </pic:pic>
              </a:graphicData>
            </a:graphic>
          </wp:inline>
        </w:drawing>
      </w:r>
    </w:p>
    <w:p w14:paraId="0B12B287">
      <w:pPr>
        <w:spacing w:before="0" w:beforeLines="0"/>
        <w:jc w:val="center"/>
        <w:rPr>
          <w:b/>
          <w:sz w:val="18"/>
          <w:szCs w:val="18"/>
        </w:rPr>
      </w:pPr>
      <w:r>
        <w:rPr>
          <w:rFonts w:hint="eastAsia"/>
          <w:b/>
          <w:sz w:val="18"/>
          <w:szCs w:val="18"/>
        </w:rPr>
        <w:t>图5.4.2-3  直立式挡墙护岸矩形断面改造复式断面示例</w:t>
      </w:r>
    </w:p>
    <w:p w14:paraId="6757925F">
      <w:pPr>
        <w:spacing w:before="164"/>
        <w:jc w:val="center"/>
      </w:pPr>
      <w:r>
        <w:drawing>
          <wp:inline distT="0" distB="0" distL="114300" distR="114300">
            <wp:extent cx="3959860" cy="2397125"/>
            <wp:effectExtent l="0" t="0" r="2540"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4"/>
                    <a:stretch>
                      <a:fillRect/>
                    </a:stretch>
                  </pic:blipFill>
                  <pic:spPr>
                    <a:xfrm>
                      <a:off x="0" y="0"/>
                      <a:ext cx="3959860" cy="2397125"/>
                    </a:xfrm>
                    <a:prstGeom prst="rect">
                      <a:avLst/>
                    </a:prstGeom>
                    <a:noFill/>
                    <a:ln>
                      <a:noFill/>
                    </a:ln>
                  </pic:spPr>
                </pic:pic>
              </a:graphicData>
            </a:graphic>
          </wp:inline>
        </w:drawing>
      </w:r>
    </w:p>
    <w:p w14:paraId="25974298">
      <w:pPr>
        <w:spacing w:before="0" w:beforeLines="0"/>
        <w:jc w:val="center"/>
        <w:rPr>
          <w:b/>
          <w:sz w:val="18"/>
          <w:szCs w:val="18"/>
        </w:rPr>
      </w:pPr>
      <w:r>
        <w:rPr>
          <w:rFonts w:hint="eastAsia"/>
          <w:b/>
          <w:sz w:val="18"/>
          <w:szCs w:val="18"/>
        </w:rPr>
        <w:t>图5.4.2-4  直立式挡墙护岸增加植物种植平台和悬垂植物绿化示例</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78DC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6E29344">
            <w:pPr>
              <w:widowControl/>
              <w:spacing w:before="0" w:beforeLines="0"/>
              <w:jc w:val="left"/>
              <w:rPr>
                <w:i/>
                <w:iCs/>
                <w:sz w:val="21"/>
                <w:szCs w:val="21"/>
              </w:rPr>
            </w:pPr>
            <w:r>
              <w:rPr>
                <w:rFonts w:hint="eastAsia"/>
                <w:i/>
                <w:iCs/>
                <w:sz w:val="21"/>
                <w:szCs w:val="21"/>
              </w:rPr>
              <w:t>条文说明：</w:t>
            </w:r>
          </w:p>
          <w:p w14:paraId="2D386D93">
            <w:pPr>
              <w:widowControl/>
              <w:spacing w:before="0" w:beforeLines="0"/>
              <w:jc w:val="left"/>
              <w:rPr>
                <w:bCs/>
                <w:i/>
                <w:iCs/>
                <w:sz w:val="21"/>
                <w:szCs w:val="21"/>
              </w:rPr>
            </w:pPr>
            <w:r>
              <w:rPr>
                <w:rFonts w:hint="eastAsia"/>
                <w:b/>
                <w:bCs/>
                <w:i/>
                <w:iCs/>
                <w:sz w:val="21"/>
                <w:szCs w:val="21"/>
              </w:rPr>
              <w:t xml:space="preserve">5.4.2 </w:t>
            </w:r>
            <w:r>
              <w:rPr>
                <w:rFonts w:hint="eastAsia"/>
                <w:i/>
                <w:iCs/>
                <w:sz w:val="21"/>
                <w:szCs w:val="21"/>
              </w:rPr>
              <w:t>断面形式</w:t>
            </w:r>
            <w:r>
              <w:rPr>
                <w:rFonts w:hint="eastAsia"/>
                <w:bCs/>
                <w:i/>
                <w:iCs/>
                <w:sz w:val="21"/>
                <w:szCs w:val="21"/>
              </w:rPr>
              <w:t>优化</w:t>
            </w:r>
          </w:p>
          <w:p w14:paraId="68D05A05">
            <w:pPr>
              <w:widowControl/>
              <w:spacing w:before="0" w:beforeLines="0"/>
              <w:jc w:val="left"/>
              <w:rPr>
                <w:bCs/>
                <w:i/>
                <w:iCs/>
                <w:sz w:val="21"/>
                <w:szCs w:val="21"/>
              </w:rPr>
            </w:pPr>
            <w:r>
              <w:rPr>
                <w:rFonts w:hint="eastAsia"/>
                <w:b/>
                <w:i/>
                <w:iCs/>
                <w:sz w:val="21"/>
                <w:szCs w:val="21"/>
              </w:rPr>
              <w:t>1</w:t>
            </w:r>
            <w:r>
              <w:rPr>
                <w:rFonts w:hint="eastAsia"/>
                <w:bCs/>
                <w:i/>
                <w:iCs/>
                <w:sz w:val="21"/>
                <w:szCs w:val="21"/>
              </w:rPr>
              <w:t xml:space="preserve"> 断面形式优化应进行比选，比选要素包括：河道的水位、流速、</w:t>
            </w:r>
            <w:r>
              <w:rPr>
                <w:rFonts w:hint="eastAsia"/>
                <w:bCs/>
                <w:i/>
                <w:iCs/>
                <w:sz w:val="21"/>
                <w:szCs w:val="21"/>
                <w:lang w:val="en-US" w:eastAsia="zh-CN"/>
              </w:rPr>
              <w:t>风浪、船行波（按航道等级取值）</w:t>
            </w:r>
            <w:r>
              <w:rPr>
                <w:rFonts w:hint="eastAsia"/>
                <w:bCs/>
                <w:i/>
                <w:iCs/>
                <w:sz w:val="21"/>
                <w:szCs w:val="21"/>
              </w:rPr>
              <w:t>等水文条件，水生动植物生境需求以及居民亲水服务功能需求。水位、流速、浪高等水文安全条件，保障河道行洪排涝运行安全；水生动植物栖息生长的生境需求，为水陆生物生存繁育提供适配的空间基底；居民亲水、休闲、景观服务的民生需求，提升河道公共空间价值。</w:t>
            </w:r>
          </w:p>
          <w:p w14:paraId="1C1A65CF">
            <w:pPr>
              <w:widowControl/>
              <w:spacing w:before="0" w:beforeLines="0"/>
              <w:jc w:val="left"/>
              <w:rPr>
                <w:bCs/>
                <w:i/>
                <w:iCs/>
                <w:sz w:val="21"/>
                <w:szCs w:val="21"/>
              </w:rPr>
            </w:pPr>
            <w:r>
              <w:rPr>
                <w:rFonts w:hint="eastAsia"/>
                <w:bCs/>
                <w:i/>
                <w:iCs/>
                <w:sz w:val="21"/>
                <w:szCs w:val="21"/>
              </w:rPr>
              <w:t>复式断面岸坡坡度较缓、水陆过渡带充足、水深流速分层多样、亲水可达性强，可同时满足防洪安全、生态涵养、便民服务多重功能，因此作为优先选型。</w:t>
            </w:r>
          </w:p>
          <w:p w14:paraId="3BC07092">
            <w:pPr>
              <w:widowControl/>
              <w:spacing w:before="0" w:beforeLines="0"/>
              <w:jc w:val="left"/>
              <w:rPr>
                <w:i/>
                <w:iCs/>
                <w:sz w:val="21"/>
                <w:szCs w:val="21"/>
              </w:rPr>
            </w:pPr>
            <w:r>
              <w:rPr>
                <w:rFonts w:hint="eastAsia"/>
                <w:b/>
                <w:bCs/>
                <w:i/>
                <w:iCs/>
                <w:sz w:val="21"/>
                <w:szCs w:val="21"/>
              </w:rPr>
              <w:t xml:space="preserve">2 </w:t>
            </w:r>
            <w:r>
              <w:rPr>
                <w:rFonts w:cs="宋体"/>
                <w:i/>
                <w:iCs/>
                <w:kern w:val="0"/>
                <w:sz w:val="21"/>
                <w:szCs w:val="21"/>
                <w:lang w:bidi="ar"/>
              </w:rPr>
              <w:t>针对存量直立式挡墙矩形河道，兼顾工程安全、改造经济性、生态提升效果，适配城市存量河道</w:t>
            </w:r>
            <w:r>
              <w:rPr>
                <w:rFonts w:hint="eastAsia" w:cs="宋体"/>
                <w:i/>
                <w:iCs/>
                <w:kern w:val="0"/>
                <w:sz w:val="21"/>
                <w:szCs w:val="21"/>
                <w:lang w:bidi="ar"/>
              </w:rPr>
              <w:t>生态改造需求，</w:t>
            </w:r>
            <w:r>
              <w:rPr>
                <w:i/>
                <w:iCs/>
                <w:kern w:val="0"/>
                <w:sz w:val="21"/>
                <w:szCs w:val="21"/>
                <w:lang w:bidi="ar"/>
              </w:rPr>
              <w:t>根据用地</w:t>
            </w:r>
            <w:r>
              <w:rPr>
                <w:rFonts w:hint="eastAsia"/>
                <w:i/>
                <w:iCs/>
                <w:kern w:val="0"/>
                <w:sz w:val="21"/>
                <w:szCs w:val="21"/>
                <w:lang w:bidi="ar"/>
              </w:rPr>
              <w:t>和</w:t>
            </w:r>
            <w:r>
              <w:rPr>
                <w:i/>
                <w:iCs/>
                <w:kern w:val="0"/>
                <w:sz w:val="21"/>
                <w:szCs w:val="21"/>
                <w:lang w:bidi="ar"/>
              </w:rPr>
              <w:t>建设条件划分三类改造方案</w:t>
            </w:r>
            <w:r>
              <w:rPr>
                <w:rFonts w:hint="eastAsia"/>
                <w:i/>
                <w:iCs/>
                <w:kern w:val="0"/>
                <w:sz w:val="21"/>
                <w:szCs w:val="21"/>
                <w:lang w:bidi="ar"/>
              </w:rPr>
              <w:t>：</w:t>
            </w:r>
          </w:p>
          <w:p w14:paraId="60AB579F">
            <w:pPr>
              <w:widowControl/>
              <w:spacing w:before="0" w:beforeLines="0"/>
              <w:jc w:val="left"/>
              <w:rPr>
                <w:i/>
                <w:iCs/>
                <w:sz w:val="21"/>
                <w:szCs w:val="21"/>
              </w:rPr>
            </w:pPr>
            <w:r>
              <w:rPr>
                <w:rFonts w:hint="eastAsia"/>
                <w:i/>
                <w:iCs/>
                <w:kern w:val="0"/>
                <w:sz w:val="21"/>
                <w:szCs w:val="21"/>
                <w:lang w:bidi="ar"/>
              </w:rPr>
              <w:t>A.</w:t>
            </w:r>
            <w:r>
              <w:rPr>
                <w:i/>
                <w:iCs/>
                <w:kern w:val="0"/>
                <w:sz w:val="21"/>
                <w:szCs w:val="21"/>
                <w:lang w:bidi="ar"/>
              </w:rPr>
              <w:t>用地条件充足河段，采用拆除直立挡墙、改造生态缓坡梯形断面的方案，属于彻底生态改造模式。通过破除硬质直立结构、恢复自然缓坡岸形，可完全重构水陆过渡生态带，恢复自然生境层级，彻底解决硬质挡墙生态阻隔问题，最大化提升河道生态功能与景观亲水效果，适用于改造条件充足、生态提升需求高的河段。</w:t>
            </w:r>
          </w:p>
          <w:p w14:paraId="284D4CA6">
            <w:pPr>
              <w:widowControl/>
              <w:spacing w:before="0" w:beforeLines="0"/>
              <w:jc w:val="left"/>
              <w:rPr>
                <w:i/>
                <w:iCs/>
                <w:sz w:val="21"/>
                <w:szCs w:val="21"/>
              </w:rPr>
            </w:pPr>
            <w:r>
              <w:rPr>
                <w:rFonts w:hint="eastAsia"/>
                <w:i/>
                <w:iCs/>
                <w:kern w:val="0"/>
                <w:sz w:val="21"/>
                <w:szCs w:val="21"/>
                <w:lang w:bidi="ar"/>
              </w:rPr>
              <w:t>B.</w:t>
            </w:r>
            <w:r>
              <w:rPr>
                <w:i/>
                <w:iCs/>
                <w:kern w:val="0"/>
                <w:sz w:val="21"/>
                <w:szCs w:val="21"/>
                <w:lang w:bidi="ar"/>
              </w:rPr>
              <w:t>用地条件不</w:t>
            </w:r>
            <w:r>
              <w:rPr>
                <w:rFonts w:hint="eastAsia"/>
                <w:i/>
                <w:iCs/>
                <w:kern w:val="0"/>
                <w:sz w:val="21"/>
                <w:szCs w:val="21"/>
                <w:lang w:bidi="ar"/>
              </w:rPr>
              <w:t>充足的</w:t>
            </w:r>
            <w:r>
              <w:rPr>
                <w:i/>
                <w:iCs/>
                <w:kern w:val="0"/>
                <w:sz w:val="21"/>
                <w:szCs w:val="21"/>
                <w:lang w:bidi="ar"/>
              </w:rPr>
              <w:t>河段，采用局部拆除改造复式断面的模式，在保障护岸整体结构安全稳定的前提下，拆除常水位以上直立挡墙并自然放坡。该方式可在不大幅增加占地、不破坏</w:t>
            </w:r>
            <w:r>
              <w:rPr>
                <w:rFonts w:hint="eastAsia"/>
                <w:i/>
                <w:iCs/>
                <w:kern w:val="0"/>
                <w:sz w:val="21"/>
                <w:szCs w:val="21"/>
                <w:lang w:bidi="ar"/>
              </w:rPr>
              <w:t>原有</w:t>
            </w:r>
            <w:r>
              <w:rPr>
                <w:i/>
                <w:iCs/>
                <w:kern w:val="0"/>
                <w:sz w:val="21"/>
                <w:szCs w:val="21"/>
                <w:lang w:bidi="ar"/>
              </w:rPr>
              <w:t>结构基础上，形成高低错落的复式断面，打造常水位以下深水行洪、常水位以上浅滩植被栖息的分层生境，兼顾行洪安全、结构稳定与生态提质，改造性价比高、扰动小。</w:t>
            </w:r>
          </w:p>
          <w:p w14:paraId="388246A2">
            <w:pPr>
              <w:widowControl/>
              <w:spacing w:before="0" w:beforeLines="0"/>
              <w:jc w:val="left"/>
              <w:rPr>
                <w:sz w:val="21"/>
                <w:szCs w:val="21"/>
              </w:rPr>
            </w:pPr>
            <w:r>
              <w:rPr>
                <w:rFonts w:hint="eastAsia"/>
                <w:i/>
                <w:iCs/>
                <w:kern w:val="0"/>
                <w:sz w:val="21"/>
                <w:szCs w:val="21"/>
                <w:lang w:bidi="ar"/>
              </w:rPr>
              <w:t>C.</w:t>
            </w:r>
            <w:r>
              <w:rPr>
                <w:i/>
                <w:iCs/>
                <w:kern w:val="0"/>
                <w:sz w:val="21"/>
                <w:szCs w:val="21"/>
                <w:lang w:bidi="ar"/>
              </w:rPr>
              <w:t>用地条件极度受限、无法拆除改造的河段，采用原位生态提质模式，不改动原有挡墙主体结构，通过增设墙前水生植物种植平台、布设两栖动物迁徙踏步与通道、配置墙顶悬垂绿化等轻量化措施，补齐直立挡墙的生态缺陷。该方案以最小工程扰动、最低改造投资，实现水体</w:t>
            </w:r>
            <w:r>
              <w:rPr>
                <w:rFonts w:hint="eastAsia"/>
                <w:i/>
                <w:iCs/>
                <w:kern w:val="0"/>
                <w:sz w:val="21"/>
                <w:szCs w:val="21"/>
                <w:lang w:bidi="ar"/>
              </w:rPr>
              <w:t>－</w:t>
            </w:r>
            <w:r>
              <w:rPr>
                <w:i/>
                <w:iCs/>
                <w:kern w:val="0"/>
                <w:sz w:val="21"/>
                <w:szCs w:val="21"/>
                <w:lang w:bidi="ar"/>
              </w:rPr>
              <w:t>岸壁</w:t>
            </w:r>
            <w:r>
              <w:rPr>
                <w:rFonts w:hint="eastAsia"/>
                <w:i/>
                <w:iCs/>
                <w:kern w:val="0"/>
                <w:sz w:val="21"/>
                <w:szCs w:val="21"/>
                <w:lang w:bidi="ar"/>
              </w:rPr>
              <w:t>－</w:t>
            </w:r>
            <w:r>
              <w:rPr>
                <w:i/>
                <w:iCs/>
                <w:kern w:val="0"/>
                <w:sz w:val="21"/>
                <w:szCs w:val="21"/>
                <w:lang w:bidi="ar"/>
              </w:rPr>
              <w:t>陆域的生态连通，丰富生物栖息空间，有效提升硬质矩形河道的生态亲和性，适配城区狭小河道的改造需求。</w:t>
            </w:r>
          </w:p>
        </w:tc>
      </w:tr>
    </w:tbl>
    <w:p w14:paraId="416EE18F">
      <w:pPr>
        <w:spacing w:before="0" w:beforeLines="0"/>
        <w:rPr>
          <w:sz w:val="21"/>
          <w:szCs w:val="21"/>
        </w:rPr>
      </w:pPr>
      <w:bookmarkStart w:id="104" w:name="_Toc12906"/>
      <w:r>
        <w:rPr>
          <w:rFonts w:hint="eastAsia" w:ascii="黑体" w:hAnsi="黑体" w:eastAsia="黑体" w:cs="黑体"/>
          <w:b/>
          <w:bCs/>
          <w:sz w:val="21"/>
          <w:szCs w:val="21"/>
        </w:rPr>
        <w:t>5.4.3</w:t>
      </w:r>
      <w:r>
        <w:rPr>
          <w:rFonts w:hint="eastAsia"/>
          <w:sz w:val="21"/>
          <w:szCs w:val="21"/>
        </w:rPr>
        <w:t xml:space="preserve"> 生态护岸结构</w:t>
      </w:r>
      <w:bookmarkEnd w:id="104"/>
    </w:p>
    <w:p w14:paraId="55CFF880">
      <w:pPr>
        <w:snapToGrid w:val="0"/>
        <w:spacing w:before="0" w:beforeLines="0"/>
        <w:ind w:firstLine="843" w:firstLineChars="400"/>
        <w:rPr>
          <w:sz w:val="21"/>
          <w:szCs w:val="21"/>
        </w:rPr>
      </w:pPr>
      <w:r>
        <w:rPr>
          <w:rFonts w:hint="eastAsia" w:ascii="黑体" w:hAnsi="黑体" w:eastAsia="黑体" w:cs="黑体"/>
          <w:b/>
          <w:bCs/>
          <w:sz w:val="21"/>
          <w:szCs w:val="21"/>
        </w:rPr>
        <w:t>1</w:t>
      </w:r>
      <w:r>
        <w:rPr>
          <w:rFonts w:hint="eastAsia"/>
          <w:b/>
          <w:bCs/>
          <w:sz w:val="21"/>
          <w:szCs w:val="21"/>
        </w:rPr>
        <w:t xml:space="preserve"> </w:t>
      </w:r>
      <w:r>
        <w:rPr>
          <w:rFonts w:hint="eastAsia"/>
          <w:sz w:val="21"/>
          <w:szCs w:val="21"/>
        </w:rPr>
        <w:t>生态护岸结构</w:t>
      </w:r>
      <w:r>
        <w:rPr>
          <w:sz w:val="21"/>
          <w:szCs w:val="21"/>
        </w:rPr>
        <w:t>设计应遵循</w:t>
      </w:r>
      <w:r>
        <w:rPr>
          <w:rFonts w:hint="eastAsia"/>
          <w:sz w:val="21"/>
          <w:szCs w:val="21"/>
        </w:rPr>
        <w:t>结构</w:t>
      </w:r>
      <w:r>
        <w:rPr>
          <w:sz w:val="21"/>
          <w:szCs w:val="21"/>
        </w:rPr>
        <w:t>稳定、材质自然、</w:t>
      </w:r>
      <w:r>
        <w:rPr>
          <w:rFonts w:hint="eastAsia"/>
          <w:sz w:val="21"/>
          <w:szCs w:val="21"/>
        </w:rPr>
        <w:t>风貌协调、</w:t>
      </w:r>
      <w:r>
        <w:rPr>
          <w:sz w:val="21"/>
          <w:szCs w:val="21"/>
        </w:rPr>
        <w:t>投资</w:t>
      </w:r>
      <w:r>
        <w:rPr>
          <w:rFonts w:hint="eastAsia"/>
          <w:sz w:val="21"/>
          <w:szCs w:val="21"/>
        </w:rPr>
        <w:t>节约的</w:t>
      </w:r>
      <w:r>
        <w:rPr>
          <w:sz w:val="21"/>
          <w:szCs w:val="21"/>
        </w:rPr>
        <w:t>原则。</w:t>
      </w:r>
    </w:p>
    <w:p w14:paraId="267D2044">
      <w:pPr>
        <w:snapToGrid w:val="0"/>
        <w:spacing w:before="0" w:beforeLines="0"/>
        <w:ind w:firstLine="843" w:firstLineChars="400"/>
        <w:rPr>
          <w:sz w:val="21"/>
          <w:szCs w:val="21"/>
        </w:rPr>
      </w:pPr>
      <w:r>
        <w:rPr>
          <w:rFonts w:hint="eastAsia" w:ascii="黑体" w:hAnsi="黑体" w:eastAsia="黑体" w:cs="黑体"/>
          <w:b/>
          <w:bCs/>
          <w:sz w:val="21"/>
          <w:szCs w:val="21"/>
        </w:rPr>
        <w:t>2</w:t>
      </w:r>
      <w:r>
        <w:rPr>
          <w:rFonts w:hint="eastAsia"/>
          <w:b/>
          <w:bCs/>
          <w:sz w:val="21"/>
          <w:szCs w:val="21"/>
        </w:rPr>
        <w:t xml:space="preserve"> </w:t>
      </w:r>
      <w:r>
        <w:rPr>
          <w:rFonts w:hint="eastAsia"/>
          <w:sz w:val="21"/>
          <w:szCs w:val="21"/>
        </w:rPr>
        <w:t>护岸结构</w:t>
      </w:r>
      <w:r>
        <w:rPr>
          <w:sz w:val="21"/>
          <w:szCs w:val="21"/>
        </w:rPr>
        <w:t>设计应</w:t>
      </w:r>
      <w:r>
        <w:rPr>
          <w:rFonts w:hint="eastAsia"/>
          <w:sz w:val="21"/>
          <w:szCs w:val="21"/>
        </w:rPr>
        <w:t>符合GB 50286、SL/T 386技术要求。</w:t>
      </w:r>
    </w:p>
    <w:p w14:paraId="294B9B69">
      <w:pPr>
        <w:spacing w:before="0" w:beforeLines="0"/>
        <w:ind w:firstLine="843" w:firstLineChars="400"/>
        <w:rPr>
          <w:sz w:val="21"/>
          <w:szCs w:val="21"/>
        </w:rPr>
      </w:pPr>
      <w:r>
        <w:rPr>
          <w:rFonts w:hint="eastAsia" w:ascii="黑体" w:hAnsi="黑体" w:eastAsia="黑体" w:cs="黑体"/>
          <w:b/>
          <w:bCs/>
          <w:sz w:val="21"/>
          <w:szCs w:val="21"/>
        </w:rPr>
        <w:t>3</w:t>
      </w:r>
      <w:r>
        <w:rPr>
          <w:rFonts w:hint="eastAsia"/>
          <w:b/>
          <w:bCs/>
          <w:sz w:val="21"/>
          <w:szCs w:val="21"/>
        </w:rPr>
        <w:t xml:space="preserve"> </w:t>
      </w:r>
      <w:r>
        <w:rPr>
          <w:rFonts w:hint="eastAsia"/>
          <w:sz w:val="21"/>
          <w:szCs w:val="21"/>
        </w:rPr>
        <w:t>生态护岸常用材料可分为直植型、附着型、砌块型和桩型等类型；各类生态护岸材料适用河道类型，可参考SL/T 879、T/CWEA 19或附录C。</w:t>
      </w:r>
    </w:p>
    <w:p w14:paraId="5495C24A">
      <w:pPr>
        <w:snapToGrid w:val="0"/>
        <w:spacing w:before="0" w:beforeLines="0"/>
        <w:ind w:firstLine="843" w:firstLineChars="400"/>
        <w:rPr>
          <w:sz w:val="21"/>
          <w:szCs w:val="21"/>
        </w:rPr>
      </w:pPr>
      <w:r>
        <w:rPr>
          <w:rFonts w:hint="eastAsia" w:ascii="黑体" w:hAnsi="黑体" w:eastAsia="黑体" w:cs="黑体"/>
          <w:b/>
          <w:bCs/>
          <w:sz w:val="21"/>
          <w:szCs w:val="21"/>
        </w:rPr>
        <w:t>4</w:t>
      </w:r>
      <w:r>
        <w:rPr>
          <w:rFonts w:hint="eastAsia"/>
          <w:b/>
          <w:bCs/>
          <w:sz w:val="21"/>
          <w:szCs w:val="21"/>
        </w:rPr>
        <w:t xml:space="preserve"> </w:t>
      </w:r>
      <w:r>
        <w:rPr>
          <w:rFonts w:hint="eastAsia"/>
          <w:sz w:val="21"/>
          <w:szCs w:val="21"/>
        </w:rPr>
        <w:t>为提升居民亲水体验，可因地制宜布置平台、栈桥、石阶、步道等亲水设施，并设计防护及警示设施。</w:t>
      </w:r>
    </w:p>
    <w:p w14:paraId="104B851A">
      <w:pPr>
        <w:snapToGrid w:val="0"/>
        <w:spacing w:before="0" w:beforeLines="0"/>
        <w:ind w:firstLine="843" w:firstLineChars="400"/>
        <w:rPr>
          <w:sz w:val="21"/>
          <w:szCs w:val="21"/>
        </w:rPr>
      </w:pPr>
      <w:r>
        <w:rPr>
          <w:rFonts w:hint="eastAsia" w:ascii="黑体" w:hAnsi="黑体" w:eastAsia="黑体" w:cs="黑体"/>
          <w:b/>
          <w:bCs/>
          <w:sz w:val="21"/>
          <w:szCs w:val="21"/>
        </w:rPr>
        <w:t>5</w:t>
      </w:r>
      <w:r>
        <w:rPr>
          <w:rFonts w:hint="eastAsia"/>
          <w:b/>
          <w:bCs/>
          <w:sz w:val="21"/>
          <w:szCs w:val="21"/>
        </w:rPr>
        <w:t xml:space="preserve"> </w:t>
      </w:r>
      <w:r>
        <w:rPr>
          <w:rFonts w:hint="eastAsia"/>
          <w:sz w:val="21"/>
          <w:szCs w:val="21"/>
        </w:rPr>
        <w:t>古镇和古村落等具有历史景观风貌要求的河道，应优先保护原有历史护岸结构，新建护岸材料应符合历史景观风貌规划管理要求。</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64E7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C3DDF5B">
            <w:pPr>
              <w:widowControl/>
              <w:spacing w:before="0" w:beforeLines="0" w:line="240" w:lineRule="auto"/>
              <w:jc w:val="left"/>
              <w:rPr>
                <w:i/>
                <w:iCs/>
                <w:sz w:val="21"/>
                <w:szCs w:val="21"/>
              </w:rPr>
            </w:pPr>
            <w:r>
              <w:rPr>
                <w:rFonts w:hint="eastAsia"/>
                <w:i/>
                <w:iCs/>
                <w:sz w:val="21"/>
                <w:szCs w:val="21"/>
              </w:rPr>
              <w:t>条文说明：</w:t>
            </w:r>
          </w:p>
          <w:p w14:paraId="2CAE86A5">
            <w:pPr>
              <w:widowControl/>
              <w:spacing w:before="0" w:beforeLines="0"/>
              <w:jc w:val="left"/>
              <w:rPr>
                <w:b/>
                <w:bCs/>
                <w:i/>
                <w:iCs/>
                <w:sz w:val="21"/>
                <w:szCs w:val="21"/>
              </w:rPr>
            </w:pPr>
            <w:r>
              <w:rPr>
                <w:rFonts w:hint="eastAsia"/>
                <w:b/>
                <w:bCs/>
                <w:i/>
                <w:iCs/>
                <w:sz w:val="21"/>
                <w:szCs w:val="21"/>
              </w:rPr>
              <w:t>5.4.3 生态护岸结构</w:t>
            </w:r>
          </w:p>
          <w:p w14:paraId="3E702096">
            <w:pPr>
              <w:widowControl/>
              <w:spacing w:before="0" w:beforeLines="0"/>
              <w:jc w:val="left"/>
              <w:rPr>
                <w:i/>
                <w:iCs/>
                <w:sz w:val="21"/>
                <w:szCs w:val="21"/>
              </w:rPr>
            </w:pPr>
            <w:r>
              <w:rPr>
                <w:rFonts w:hint="eastAsia"/>
                <w:b/>
                <w:bCs/>
                <w:i/>
                <w:iCs/>
                <w:sz w:val="21"/>
                <w:szCs w:val="21"/>
              </w:rPr>
              <w:t xml:space="preserve">1 </w:t>
            </w:r>
            <w:r>
              <w:rPr>
                <w:rFonts w:cs="宋体"/>
                <w:i/>
                <w:iCs/>
                <w:kern w:val="0"/>
                <w:sz w:val="21"/>
                <w:szCs w:val="21"/>
                <w:lang w:bidi="ar"/>
              </w:rPr>
              <w:t>河道生态护岸结构</w:t>
            </w:r>
            <w:r>
              <w:rPr>
                <w:rFonts w:hint="eastAsia" w:cs="宋体"/>
                <w:i/>
                <w:iCs/>
                <w:kern w:val="0"/>
                <w:sz w:val="21"/>
                <w:szCs w:val="21"/>
                <w:lang w:bidi="ar"/>
              </w:rPr>
              <w:t>应在满足</w:t>
            </w:r>
            <w:r>
              <w:rPr>
                <w:rFonts w:cs="宋体"/>
                <w:i/>
                <w:iCs/>
                <w:kern w:val="0"/>
                <w:sz w:val="21"/>
                <w:szCs w:val="21"/>
                <w:lang w:bidi="ar"/>
              </w:rPr>
              <w:t>河道冲刷、水位变动、土体侧压力等工况下的运行安全</w:t>
            </w:r>
            <w:r>
              <w:rPr>
                <w:rFonts w:hint="eastAsia" w:cs="宋体"/>
                <w:i/>
                <w:iCs/>
                <w:kern w:val="0"/>
                <w:sz w:val="21"/>
                <w:szCs w:val="21"/>
                <w:lang w:bidi="ar"/>
              </w:rPr>
              <w:t>条件下，</w:t>
            </w:r>
            <w:r>
              <w:rPr>
                <w:rFonts w:cs="宋体"/>
                <w:i/>
                <w:iCs/>
                <w:kern w:val="0"/>
                <w:sz w:val="21"/>
                <w:szCs w:val="21"/>
                <w:lang w:bidi="ar"/>
              </w:rPr>
              <w:t>优先选用生态亲和、透水透气、可附着生物的天然或仿生材料，弱化人工硬质干预</w:t>
            </w:r>
            <w:r>
              <w:rPr>
                <w:rFonts w:hint="eastAsia" w:cs="宋体"/>
                <w:i/>
                <w:iCs/>
                <w:kern w:val="0"/>
                <w:sz w:val="21"/>
                <w:szCs w:val="21"/>
                <w:lang w:bidi="ar"/>
              </w:rPr>
              <w:t>，</w:t>
            </w:r>
            <w:r>
              <w:rPr>
                <w:rFonts w:cs="宋体"/>
                <w:i/>
                <w:iCs/>
                <w:kern w:val="0"/>
                <w:sz w:val="21"/>
                <w:szCs w:val="21"/>
                <w:lang w:bidi="ar"/>
              </w:rPr>
              <w:t>护岸形式与周边河道风貌、城乡环境、景观格局</w:t>
            </w:r>
            <w:r>
              <w:rPr>
                <w:rFonts w:hint="eastAsia" w:cs="宋体"/>
                <w:i/>
                <w:iCs/>
                <w:kern w:val="0"/>
                <w:sz w:val="21"/>
                <w:szCs w:val="21"/>
                <w:lang w:bidi="ar"/>
              </w:rPr>
              <w:t>应</w:t>
            </w:r>
            <w:r>
              <w:rPr>
                <w:rFonts w:cs="宋体"/>
                <w:i/>
                <w:iCs/>
                <w:kern w:val="0"/>
                <w:sz w:val="21"/>
                <w:szCs w:val="21"/>
                <w:lang w:bidi="ar"/>
              </w:rPr>
              <w:t>有机统一</w:t>
            </w:r>
            <w:r>
              <w:rPr>
                <w:rFonts w:hint="eastAsia" w:cs="宋体"/>
                <w:i/>
                <w:iCs/>
                <w:kern w:val="0"/>
                <w:sz w:val="21"/>
                <w:szCs w:val="21"/>
                <w:lang w:bidi="ar"/>
              </w:rPr>
              <w:t>，并</w:t>
            </w:r>
            <w:r>
              <w:rPr>
                <w:rFonts w:cs="宋体"/>
                <w:i/>
                <w:iCs/>
                <w:kern w:val="0"/>
                <w:sz w:val="21"/>
                <w:szCs w:val="21"/>
                <w:lang w:bidi="ar"/>
              </w:rPr>
              <w:t>坚持因地制宜、投资节约</w:t>
            </w:r>
            <w:r>
              <w:rPr>
                <w:rFonts w:hint="eastAsia" w:cs="宋体"/>
                <w:i/>
                <w:iCs/>
                <w:kern w:val="0"/>
                <w:sz w:val="21"/>
                <w:szCs w:val="21"/>
                <w:lang w:bidi="ar"/>
              </w:rPr>
              <w:t>，</w:t>
            </w:r>
            <w:r>
              <w:rPr>
                <w:rFonts w:cs="宋体"/>
                <w:i/>
                <w:iCs/>
                <w:kern w:val="0"/>
                <w:sz w:val="21"/>
                <w:szCs w:val="21"/>
                <w:lang w:bidi="ar"/>
              </w:rPr>
              <w:t>按需选型，实现工程安全、生态效益、景观效果与经济指标的多维平衡。</w:t>
            </w:r>
          </w:p>
          <w:p w14:paraId="6E9F009E">
            <w:pPr>
              <w:widowControl/>
              <w:spacing w:before="0" w:beforeLines="0"/>
              <w:jc w:val="left"/>
              <w:rPr>
                <w:rFonts w:cs="宋体"/>
                <w:kern w:val="0"/>
                <w:sz w:val="21"/>
                <w:szCs w:val="21"/>
                <w:lang w:bidi="ar"/>
              </w:rPr>
            </w:pPr>
            <w:r>
              <w:rPr>
                <w:rFonts w:hint="eastAsia"/>
                <w:b/>
                <w:bCs/>
                <w:i/>
                <w:iCs/>
                <w:sz w:val="21"/>
                <w:szCs w:val="21"/>
              </w:rPr>
              <w:t xml:space="preserve">3 </w:t>
            </w:r>
            <w:r>
              <w:rPr>
                <w:rFonts w:cs="宋体"/>
                <w:i/>
                <w:iCs/>
                <w:kern w:val="0"/>
                <w:sz w:val="21"/>
                <w:szCs w:val="21"/>
                <w:lang w:bidi="ar"/>
              </w:rPr>
              <w:t>规范生态护岸材料的标准化分类体系与选型依据，解决生态护岸选材杂乱、适配性模糊、选型无据的行业问题，为不同河段精准匹配护岸型式提供统一技术标准。依据结构形式、施工工艺、生态功能特征，将生态护岸划分为直植型、附着型、砌块型、桩型四大类，覆盖平原河道、城镇河道、乡村河道等绝大多数应用场景。</w:t>
            </w:r>
          </w:p>
        </w:tc>
      </w:tr>
    </w:tbl>
    <w:p w14:paraId="248BFAD5">
      <w:pPr>
        <w:spacing w:before="0" w:beforeLines="0"/>
        <w:rPr>
          <w:b/>
          <w:bCs/>
          <w:sz w:val="21"/>
          <w:szCs w:val="21"/>
        </w:rPr>
      </w:pPr>
      <w:bookmarkStart w:id="105" w:name="_Toc5766"/>
      <w:r>
        <w:rPr>
          <w:rFonts w:hint="eastAsia" w:ascii="黑体" w:hAnsi="黑体" w:eastAsia="黑体" w:cs="黑体"/>
          <w:b/>
          <w:bCs/>
          <w:sz w:val="21"/>
          <w:szCs w:val="21"/>
        </w:rPr>
        <w:t xml:space="preserve">5.4.4 </w:t>
      </w:r>
      <w:r>
        <w:rPr>
          <w:rFonts w:hint="eastAsia"/>
          <w:sz w:val="21"/>
          <w:szCs w:val="21"/>
        </w:rPr>
        <w:t>水下地形塑造</w:t>
      </w:r>
      <w:bookmarkEnd w:id="105"/>
    </w:p>
    <w:p w14:paraId="29228A42">
      <w:pPr>
        <w:snapToGrid w:val="0"/>
        <w:spacing w:before="0" w:beforeLines="0"/>
        <w:ind w:firstLine="843" w:firstLineChars="400"/>
        <w:rPr>
          <w:sz w:val="21"/>
          <w:szCs w:val="21"/>
        </w:rPr>
      </w:pPr>
      <w:r>
        <w:rPr>
          <w:rFonts w:hint="eastAsia" w:ascii="黑体" w:hAnsi="黑体" w:eastAsia="黑体" w:cs="黑体"/>
          <w:b/>
          <w:bCs/>
          <w:sz w:val="21"/>
          <w:szCs w:val="21"/>
        </w:rPr>
        <w:t>1</w:t>
      </w:r>
      <w:r>
        <w:rPr>
          <w:rFonts w:hint="eastAsia"/>
          <w:b/>
          <w:bCs/>
          <w:sz w:val="21"/>
          <w:szCs w:val="21"/>
        </w:rPr>
        <w:t xml:space="preserve"> </w:t>
      </w:r>
      <w:r>
        <w:rPr>
          <w:sz w:val="21"/>
          <w:szCs w:val="21"/>
        </w:rPr>
        <w:t>应满足河道规划过水断面要求，且不影响河道防洪排涝或航运等基本功能。</w:t>
      </w:r>
    </w:p>
    <w:p w14:paraId="2D1EC764">
      <w:pPr>
        <w:snapToGrid w:val="0"/>
        <w:spacing w:before="0" w:beforeLines="0"/>
        <w:ind w:firstLine="843" w:firstLineChars="400"/>
        <w:rPr>
          <w:b/>
          <w:bCs/>
          <w:sz w:val="21"/>
          <w:szCs w:val="21"/>
        </w:rPr>
      </w:pPr>
      <w:r>
        <w:rPr>
          <w:rFonts w:hint="eastAsia" w:ascii="黑体" w:hAnsi="黑体" w:eastAsia="黑体" w:cs="黑体"/>
          <w:b/>
          <w:bCs/>
          <w:sz w:val="21"/>
          <w:szCs w:val="21"/>
        </w:rPr>
        <w:t>2</w:t>
      </w:r>
      <w:r>
        <w:rPr>
          <w:b/>
          <w:bCs/>
          <w:sz w:val="21"/>
          <w:szCs w:val="21"/>
        </w:rPr>
        <w:t xml:space="preserve"> </w:t>
      </w:r>
      <w:r>
        <w:rPr>
          <w:sz w:val="21"/>
          <w:szCs w:val="21"/>
        </w:rPr>
        <w:t>应根据挺水、沉水、浮叶植物生长需求确定设计高程，植物生长临界水深见附录E。</w:t>
      </w:r>
    </w:p>
    <w:p w14:paraId="10D410C3">
      <w:pPr>
        <w:snapToGrid w:val="0"/>
        <w:spacing w:before="0" w:beforeLines="0"/>
        <w:ind w:firstLine="843" w:firstLineChars="400"/>
        <w:rPr>
          <w:sz w:val="21"/>
          <w:szCs w:val="21"/>
        </w:rPr>
      </w:pPr>
      <w:r>
        <w:rPr>
          <w:rFonts w:hint="eastAsia" w:ascii="黑体" w:hAnsi="黑体" w:eastAsia="黑体" w:cs="黑体"/>
          <w:b/>
          <w:bCs/>
          <w:sz w:val="21"/>
          <w:szCs w:val="21"/>
        </w:rPr>
        <w:t>3</w:t>
      </w:r>
      <w:r>
        <w:rPr>
          <w:rFonts w:hint="eastAsia"/>
          <w:b/>
          <w:bCs/>
          <w:sz w:val="21"/>
          <w:szCs w:val="21"/>
        </w:rPr>
        <w:t xml:space="preserve"> </w:t>
      </w:r>
      <w:r>
        <w:rPr>
          <w:sz w:val="21"/>
          <w:szCs w:val="21"/>
        </w:rPr>
        <w:t>应充分考虑土方内部平衡，优先利用工程河道原有土料进行水下地形塑造，确需外部土料的，应检测其</w:t>
      </w:r>
      <w:r>
        <w:rPr>
          <w:rFonts w:hint="eastAsia"/>
          <w:sz w:val="21"/>
          <w:szCs w:val="21"/>
          <w:lang w:val="en-US" w:eastAsia="zh-CN"/>
        </w:rPr>
        <w:t>有机质</w:t>
      </w:r>
      <w:r>
        <w:rPr>
          <w:sz w:val="21"/>
          <w:szCs w:val="21"/>
        </w:rPr>
        <w:t>、有机污染物和重金属含量，充分论证外部土料的环境安全性。</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6013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293BC9E">
            <w:pPr>
              <w:widowControl/>
              <w:spacing w:before="0" w:beforeLines="0"/>
              <w:jc w:val="left"/>
              <w:rPr>
                <w:b/>
                <w:bCs/>
                <w:i/>
                <w:iCs/>
                <w:sz w:val="21"/>
                <w:szCs w:val="21"/>
              </w:rPr>
            </w:pPr>
            <w:r>
              <w:rPr>
                <w:rFonts w:hint="eastAsia"/>
                <w:b/>
                <w:bCs/>
                <w:i/>
                <w:iCs/>
                <w:sz w:val="21"/>
                <w:szCs w:val="21"/>
              </w:rPr>
              <w:t>条文说明：</w:t>
            </w:r>
          </w:p>
          <w:p w14:paraId="68B7C094">
            <w:pPr>
              <w:widowControl/>
              <w:spacing w:before="0" w:beforeLines="0"/>
              <w:jc w:val="left"/>
              <w:rPr>
                <w:b/>
                <w:bCs/>
                <w:i/>
                <w:iCs/>
                <w:sz w:val="21"/>
                <w:szCs w:val="21"/>
              </w:rPr>
            </w:pPr>
            <w:r>
              <w:rPr>
                <w:rFonts w:hint="eastAsia"/>
                <w:b/>
                <w:bCs/>
                <w:i/>
                <w:iCs/>
                <w:sz w:val="21"/>
                <w:szCs w:val="21"/>
              </w:rPr>
              <w:t>5.4.4 水下地形塑造</w:t>
            </w:r>
          </w:p>
          <w:p w14:paraId="6C63DD08">
            <w:pPr>
              <w:widowControl/>
              <w:spacing w:before="0" w:beforeLines="0"/>
              <w:jc w:val="left"/>
              <w:rPr>
                <w:i/>
                <w:iCs/>
                <w:sz w:val="21"/>
                <w:szCs w:val="21"/>
              </w:rPr>
            </w:pPr>
            <w:r>
              <w:rPr>
                <w:rFonts w:hint="eastAsia"/>
                <w:b/>
                <w:bCs/>
                <w:i/>
                <w:iCs/>
                <w:sz w:val="21"/>
                <w:szCs w:val="21"/>
              </w:rPr>
              <w:t xml:space="preserve">1 </w:t>
            </w:r>
            <w:r>
              <w:rPr>
                <w:rFonts w:hint="eastAsia"/>
                <w:i/>
                <w:iCs/>
                <w:sz w:val="21"/>
                <w:szCs w:val="21"/>
              </w:rPr>
              <w:t>规定水下地形塑造的前提条件，避免侵占行洪过水空间、束窄有效过水断面、改变规划河道水力参数。设计阶段需复核改造后河道行洪能力、水位流量关系、通航净空与水深条件。</w:t>
            </w:r>
          </w:p>
          <w:p w14:paraId="4E2371FE">
            <w:pPr>
              <w:widowControl/>
              <w:spacing w:before="0" w:beforeLines="0"/>
              <w:jc w:val="left"/>
              <w:rPr>
                <w:i/>
                <w:iCs/>
                <w:color w:val="C81D31" w:themeColor="accent6" w:themeShade="BF"/>
                <w:sz w:val="21"/>
                <w:szCs w:val="21"/>
              </w:rPr>
            </w:pPr>
            <w:r>
              <w:rPr>
                <w:rFonts w:hint="eastAsia"/>
                <w:b/>
                <w:bCs/>
                <w:i/>
                <w:iCs/>
                <w:sz w:val="21"/>
                <w:szCs w:val="21"/>
              </w:rPr>
              <w:t xml:space="preserve">2 </w:t>
            </w:r>
            <w:r>
              <w:rPr>
                <w:rFonts w:hint="eastAsia"/>
                <w:i/>
                <w:iCs/>
                <w:sz w:val="21"/>
                <w:szCs w:val="21"/>
              </w:rPr>
              <w:t>为恢复水生</w:t>
            </w:r>
            <w:r>
              <w:rPr>
                <w:rFonts w:hint="eastAsia"/>
                <w:i/>
                <w:iCs/>
                <w:sz w:val="21"/>
                <w:szCs w:val="21"/>
                <w:lang w:eastAsia="zh-CN"/>
              </w:rPr>
              <w:t>植物群落</w:t>
            </w:r>
            <w:r>
              <w:rPr>
                <w:rFonts w:hint="eastAsia"/>
                <w:i/>
                <w:iCs/>
                <w:sz w:val="21"/>
                <w:szCs w:val="21"/>
              </w:rPr>
              <w:t>，一般水下地形塑造会针对不同水生植物生长条件设计种植平台。种植平台高程应兼顾水生植物自然生长需求与河道排涝安全，对于设有排涝预降水位的河道，平台高程应不高于预降水位，确保汛期调度期间，种植平台不阻水、不壅水；对于无预降水位管控的河道，种植平台高程应根据挺水、沉水、浮叶植物生长特性确定。</w:t>
            </w:r>
          </w:p>
          <w:p w14:paraId="40D9014E">
            <w:pPr>
              <w:widowControl/>
              <w:spacing w:before="0" w:beforeLines="0"/>
              <w:jc w:val="left"/>
              <w:rPr>
                <w:rFonts w:cs="宋体"/>
                <w:kern w:val="0"/>
                <w:sz w:val="21"/>
                <w:szCs w:val="21"/>
                <w:lang w:bidi="ar"/>
              </w:rPr>
            </w:pPr>
            <w:r>
              <w:rPr>
                <w:rFonts w:hint="eastAsia"/>
                <w:b/>
                <w:bCs/>
                <w:i/>
                <w:iCs/>
                <w:sz w:val="21"/>
                <w:szCs w:val="21"/>
              </w:rPr>
              <w:t xml:space="preserve">3 </w:t>
            </w:r>
            <w:r>
              <w:rPr>
                <w:rFonts w:hint="eastAsia"/>
                <w:i/>
                <w:iCs/>
                <w:sz w:val="21"/>
                <w:szCs w:val="21"/>
              </w:rPr>
              <w:t>水下地形微改造所需填筑、塑形土方，优先利用工程河段清淤土方、场地整理余土等原有土料，减少土方外运与外购土方。确需外运外部土料进场的，应重点核查土质污染状况</w:t>
            </w:r>
            <w:r>
              <w:rPr>
                <w:rFonts w:cs="宋体"/>
                <w:kern w:val="0"/>
                <w:sz w:val="21"/>
                <w:szCs w:val="21"/>
                <w:lang w:bidi="ar"/>
              </w:rPr>
              <w:t>。</w:t>
            </w:r>
          </w:p>
        </w:tc>
      </w:tr>
    </w:tbl>
    <w:p w14:paraId="73AA3CC5">
      <w:pPr>
        <w:spacing w:before="0" w:beforeLines="0"/>
        <w:rPr>
          <w:sz w:val="21"/>
          <w:szCs w:val="21"/>
        </w:rPr>
      </w:pPr>
      <w:bookmarkStart w:id="106" w:name="_Toc13673"/>
      <w:r>
        <w:rPr>
          <w:rFonts w:hint="eastAsia" w:ascii="黑体" w:hAnsi="黑体" w:eastAsia="黑体" w:cs="黑体"/>
          <w:b/>
          <w:bCs/>
          <w:sz w:val="21"/>
          <w:szCs w:val="21"/>
        </w:rPr>
        <w:t xml:space="preserve">5.4.5 </w:t>
      </w:r>
      <w:r>
        <w:rPr>
          <w:sz w:val="21"/>
          <w:szCs w:val="21"/>
        </w:rPr>
        <w:t>水文水动力调控</w:t>
      </w:r>
      <w:bookmarkEnd w:id="106"/>
    </w:p>
    <w:p w14:paraId="64EA52BE">
      <w:pPr>
        <w:spacing w:before="0" w:beforeLines="0"/>
        <w:ind w:firstLine="843" w:firstLineChars="400"/>
        <w:rPr>
          <w:sz w:val="21"/>
          <w:szCs w:val="21"/>
        </w:rPr>
      </w:pPr>
      <w:r>
        <w:rPr>
          <w:rFonts w:hint="eastAsia" w:ascii="黑体" w:hAnsi="黑体" w:eastAsia="黑体" w:cs="黑体"/>
          <w:b/>
          <w:bCs/>
          <w:sz w:val="21"/>
          <w:szCs w:val="21"/>
        </w:rPr>
        <w:t>1</w:t>
      </w:r>
      <w:r>
        <w:rPr>
          <w:rFonts w:hint="eastAsia"/>
          <w:b/>
          <w:bCs/>
          <w:sz w:val="21"/>
          <w:szCs w:val="21"/>
        </w:rPr>
        <w:t xml:space="preserve"> </w:t>
      </w:r>
      <w:r>
        <w:rPr>
          <w:rFonts w:hint="eastAsia"/>
          <w:sz w:val="21"/>
          <w:szCs w:val="21"/>
        </w:rPr>
        <w:t>应遵循上海市河道调度规则，并兼顾区域防洪排涝安全、水资源调度、水质保障和水生态修复等多方面需求，开展水文水动力调控设计，营造动静相宜、水位适宜、有序流动的水文条件。</w:t>
      </w:r>
    </w:p>
    <w:p w14:paraId="0C75228F">
      <w:pPr>
        <w:spacing w:before="0" w:beforeLines="0"/>
        <w:ind w:firstLine="843" w:firstLineChars="400"/>
        <w:rPr>
          <w:sz w:val="21"/>
          <w:szCs w:val="21"/>
        </w:rPr>
      </w:pPr>
      <w:r>
        <w:rPr>
          <w:rFonts w:hint="eastAsia" w:ascii="黑体" w:hAnsi="黑体" w:eastAsia="黑体" w:cs="黑体"/>
          <w:b/>
          <w:bCs/>
          <w:sz w:val="21"/>
          <w:szCs w:val="21"/>
        </w:rPr>
        <w:t>2</w:t>
      </w:r>
      <w:r>
        <w:rPr>
          <w:rFonts w:hint="eastAsia"/>
          <w:b/>
          <w:bCs/>
          <w:sz w:val="21"/>
          <w:szCs w:val="21"/>
        </w:rPr>
        <w:t xml:space="preserve"> </w:t>
      </w:r>
      <w:r>
        <w:rPr>
          <w:rFonts w:hint="eastAsia"/>
          <w:sz w:val="21"/>
          <w:szCs w:val="21"/>
        </w:rPr>
        <w:t>水文水动力调控按影响范围可分为圩区/片区水利调度、工程河道（段）水动力调控和局部河段水动力改善。</w:t>
      </w:r>
    </w:p>
    <w:p w14:paraId="04BB9222">
      <w:pPr>
        <w:widowControl/>
        <w:spacing w:before="0" w:beforeLines="0"/>
        <w:ind w:firstLine="843" w:firstLineChars="400"/>
        <w:rPr>
          <w:sz w:val="21"/>
          <w:szCs w:val="21"/>
        </w:rPr>
      </w:pPr>
      <w:r>
        <w:rPr>
          <w:rFonts w:hint="eastAsia" w:ascii="黑体" w:hAnsi="黑体" w:eastAsia="黑体" w:cs="黑体"/>
          <w:b/>
          <w:bCs/>
          <w:sz w:val="21"/>
          <w:szCs w:val="21"/>
        </w:rPr>
        <w:t>3</w:t>
      </w:r>
      <w:r>
        <w:rPr>
          <w:rFonts w:hint="eastAsia"/>
          <w:b/>
          <w:bCs/>
          <w:sz w:val="21"/>
          <w:szCs w:val="21"/>
        </w:rPr>
        <w:t xml:space="preserve"> </w:t>
      </w:r>
      <w:r>
        <w:rPr>
          <w:rFonts w:hint="eastAsia"/>
          <w:sz w:val="21"/>
          <w:szCs w:val="21"/>
        </w:rPr>
        <w:t>宜优先通过优化现状圩区/片区水利设施调度规则，实现圩区/片区水动力整体改善。</w:t>
      </w:r>
    </w:p>
    <w:p w14:paraId="2AE1CF16">
      <w:pPr>
        <w:widowControl/>
        <w:spacing w:before="0" w:beforeLines="0"/>
        <w:ind w:firstLine="843" w:firstLineChars="400"/>
        <w:rPr>
          <w:sz w:val="21"/>
          <w:szCs w:val="21"/>
        </w:rPr>
      </w:pPr>
      <w:r>
        <w:rPr>
          <w:rFonts w:hint="eastAsia" w:ascii="黑体" w:hAnsi="黑体" w:eastAsia="黑体" w:cs="黑体"/>
          <w:b/>
          <w:bCs/>
          <w:sz w:val="21"/>
          <w:szCs w:val="21"/>
        </w:rPr>
        <w:t>4</w:t>
      </w:r>
      <w:r>
        <w:rPr>
          <w:rFonts w:hint="eastAsia"/>
          <w:b/>
          <w:bCs/>
          <w:sz w:val="21"/>
          <w:szCs w:val="21"/>
        </w:rPr>
        <w:t xml:space="preserve"> </w:t>
      </w:r>
      <w:r>
        <w:rPr>
          <w:rFonts w:hint="eastAsia"/>
          <w:sz w:val="21"/>
          <w:szCs w:val="21"/>
        </w:rPr>
        <w:t>在不影响河道防洪、排涝、行船功能的前提下，可通过生态围隔、透水堰等临时设施进行工程河道（段）水动力调控，应根据工程运行要求明确生态围隔、透水堰等临时设施的使用期限、拆除条件，避免后续长期使用构成事实性永久构筑物。</w:t>
      </w:r>
    </w:p>
    <w:p w14:paraId="33D24354">
      <w:pPr>
        <w:widowControl/>
        <w:spacing w:before="0" w:beforeLines="0"/>
        <w:ind w:firstLine="843" w:firstLineChars="400"/>
        <w:rPr>
          <w:sz w:val="21"/>
          <w:szCs w:val="21"/>
        </w:rPr>
      </w:pPr>
      <w:r>
        <w:rPr>
          <w:rFonts w:hint="eastAsia" w:ascii="黑体" w:hAnsi="黑体" w:eastAsia="黑体" w:cs="黑体"/>
          <w:b/>
          <w:bCs/>
          <w:sz w:val="21"/>
          <w:szCs w:val="21"/>
        </w:rPr>
        <w:t>5</w:t>
      </w:r>
      <w:r>
        <w:rPr>
          <w:rFonts w:hint="eastAsia"/>
          <w:sz w:val="21"/>
          <w:szCs w:val="21"/>
        </w:rPr>
        <w:t xml:space="preserve"> 可通过循环推流泵、喷泉、涌浪机等辅助设备增加局部河段水动力条件，改善局部河段水动力。</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09F0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46DBA2B">
            <w:pPr>
              <w:widowControl/>
              <w:spacing w:before="0" w:beforeLines="0"/>
              <w:jc w:val="left"/>
              <w:rPr>
                <w:b/>
                <w:bCs/>
                <w:i/>
                <w:iCs/>
                <w:sz w:val="21"/>
                <w:szCs w:val="21"/>
              </w:rPr>
            </w:pPr>
            <w:r>
              <w:rPr>
                <w:rFonts w:hint="eastAsia"/>
                <w:b/>
                <w:bCs/>
                <w:i/>
                <w:iCs/>
                <w:sz w:val="21"/>
                <w:szCs w:val="21"/>
              </w:rPr>
              <w:t>条文说明：</w:t>
            </w:r>
          </w:p>
          <w:p w14:paraId="208BD67E">
            <w:pPr>
              <w:widowControl/>
              <w:spacing w:before="0" w:beforeLines="0"/>
              <w:jc w:val="left"/>
              <w:rPr>
                <w:b/>
                <w:bCs/>
                <w:i/>
                <w:iCs/>
                <w:sz w:val="21"/>
                <w:szCs w:val="21"/>
              </w:rPr>
            </w:pPr>
            <w:r>
              <w:rPr>
                <w:rFonts w:hint="eastAsia"/>
                <w:b/>
                <w:bCs/>
                <w:i/>
                <w:iCs/>
                <w:sz w:val="21"/>
                <w:szCs w:val="21"/>
              </w:rPr>
              <w:t>5.4.5 水文水动力调控</w:t>
            </w:r>
          </w:p>
          <w:p w14:paraId="2FB07591">
            <w:pPr>
              <w:widowControl/>
              <w:spacing w:before="0" w:beforeLines="0"/>
              <w:jc w:val="left"/>
              <w:rPr>
                <w:i/>
                <w:iCs/>
                <w:sz w:val="21"/>
                <w:szCs w:val="21"/>
              </w:rPr>
            </w:pPr>
            <w:r>
              <w:rPr>
                <w:rFonts w:hint="eastAsia"/>
                <w:b/>
                <w:bCs/>
                <w:i/>
                <w:iCs/>
                <w:sz w:val="21"/>
                <w:szCs w:val="21"/>
              </w:rPr>
              <w:t xml:space="preserve">2 </w:t>
            </w:r>
            <w:r>
              <w:rPr>
                <w:rFonts w:hint="eastAsia"/>
                <w:i/>
                <w:iCs/>
                <w:sz w:val="21"/>
                <w:szCs w:val="21"/>
              </w:rPr>
              <w:t>优先通过优化现状既有水利设施启闭时序、调度水位、换水周期，实现片区水体有序置换、活水循环，有助于解决片区死水滞留、水质恶化等问题，并充分利用自然静置和水系生态自净作用，提升水域清澈度。</w:t>
            </w:r>
          </w:p>
          <w:p w14:paraId="1F9B14B1">
            <w:pPr>
              <w:widowControl/>
              <w:spacing w:before="0" w:beforeLines="0"/>
              <w:jc w:val="left"/>
              <w:rPr>
                <w:i/>
                <w:iCs/>
                <w:sz w:val="21"/>
                <w:szCs w:val="21"/>
              </w:rPr>
            </w:pPr>
            <w:r>
              <w:rPr>
                <w:rFonts w:hint="eastAsia"/>
                <w:b/>
                <w:bCs/>
                <w:i/>
                <w:iCs/>
                <w:sz w:val="21"/>
                <w:szCs w:val="21"/>
              </w:rPr>
              <w:t xml:space="preserve">3 </w:t>
            </w:r>
            <w:r>
              <w:rPr>
                <w:rFonts w:hint="eastAsia"/>
                <w:i/>
                <w:iCs/>
                <w:sz w:val="21"/>
                <w:szCs w:val="21"/>
              </w:rPr>
              <w:t>河道（段）水动力调控适用于单段河道水体交换不足、流速偏缓的工况。可采用生态围隔、透水堰等轻型、临时、可恢复的生态设施，通过适度阻水、分水、导水改变河段局部流场，实现分区活水、梯度换水，改善缓流、滞水区域水动力条件。</w:t>
            </w:r>
          </w:p>
          <w:p w14:paraId="1B759C0D">
            <w:pPr>
              <w:widowControl/>
              <w:spacing w:before="0" w:beforeLines="0"/>
              <w:jc w:val="left"/>
              <w:rPr>
                <w:rFonts w:cs="宋体"/>
                <w:kern w:val="0"/>
                <w:sz w:val="21"/>
                <w:szCs w:val="21"/>
                <w:lang w:bidi="ar"/>
              </w:rPr>
            </w:pPr>
            <w:r>
              <w:rPr>
                <w:rFonts w:hint="eastAsia"/>
                <w:b/>
                <w:bCs/>
                <w:i/>
                <w:iCs/>
                <w:sz w:val="21"/>
                <w:szCs w:val="21"/>
              </w:rPr>
              <w:t>4</w:t>
            </w:r>
            <w:r>
              <w:rPr>
                <w:rFonts w:hint="eastAsia"/>
                <w:i/>
                <w:iCs/>
                <w:sz w:val="21"/>
                <w:szCs w:val="21"/>
              </w:rPr>
              <w:t xml:space="preserve"> 局部河段水动力改善是针对死角滞水区、滨水静水区、生态修复重点区等局部水动力不足区域的改善措施，通过配套循环推流泵、喷泉、涌浪机等水体扰动设备，提升局部水体流速与复氧能力，消除滞水死角，抑制藻类滋生、改善水下溶氧环境，应优先选用节能、节水、低耗、环保的新型设备，设计阶段应进行相应台套、选型论证，在实现局部水动力提质、水质改善的同时，降低运维能耗与运行成本，兼顾治理效果与绿色运维需求</w:t>
            </w:r>
            <w:r>
              <w:rPr>
                <w:rFonts w:cs="宋体"/>
                <w:kern w:val="0"/>
                <w:sz w:val="21"/>
                <w:szCs w:val="21"/>
                <w:lang w:bidi="ar"/>
              </w:rPr>
              <w:t>。</w:t>
            </w:r>
          </w:p>
        </w:tc>
      </w:tr>
    </w:tbl>
    <w:p w14:paraId="648854F2">
      <w:pPr>
        <w:spacing w:before="0" w:beforeLines="0"/>
        <w:rPr>
          <w:sz w:val="21"/>
          <w:szCs w:val="21"/>
        </w:rPr>
      </w:pPr>
      <w:bookmarkStart w:id="107" w:name="_Toc21582"/>
      <w:r>
        <w:rPr>
          <w:rFonts w:hint="eastAsia" w:ascii="黑体" w:hAnsi="黑体" w:eastAsia="黑体" w:cs="黑体"/>
          <w:b/>
          <w:bCs/>
          <w:sz w:val="21"/>
          <w:szCs w:val="21"/>
        </w:rPr>
        <w:t xml:space="preserve">5.4.6 </w:t>
      </w:r>
      <w:r>
        <w:rPr>
          <w:sz w:val="21"/>
          <w:szCs w:val="21"/>
        </w:rPr>
        <w:t>水质净化维持</w:t>
      </w:r>
      <w:bookmarkEnd w:id="107"/>
    </w:p>
    <w:p w14:paraId="5D2FBA67">
      <w:pPr>
        <w:spacing w:before="0" w:beforeLines="0"/>
        <w:ind w:firstLine="843" w:firstLineChars="400"/>
        <w:rPr>
          <w:sz w:val="21"/>
          <w:szCs w:val="21"/>
        </w:rPr>
      </w:pPr>
      <w:bookmarkStart w:id="108" w:name="_Toc26738"/>
      <w:bookmarkStart w:id="109" w:name="_Toc1049"/>
      <w:bookmarkStart w:id="110" w:name="_Toc17312"/>
      <w:r>
        <w:rPr>
          <w:rFonts w:hint="eastAsia" w:ascii="黑体" w:hAnsi="黑体" w:eastAsia="黑体" w:cs="黑体"/>
          <w:b/>
          <w:bCs/>
          <w:sz w:val="21"/>
          <w:szCs w:val="21"/>
        </w:rPr>
        <w:t>1</w:t>
      </w:r>
      <w:r>
        <w:rPr>
          <w:rFonts w:hint="eastAsia"/>
          <w:b/>
          <w:bCs/>
          <w:sz w:val="21"/>
          <w:szCs w:val="21"/>
        </w:rPr>
        <w:t xml:space="preserve"> </w:t>
      </w:r>
      <w:r>
        <w:rPr>
          <w:rFonts w:hint="eastAsia"/>
          <w:sz w:val="21"/>
          <w:szCs w:val="21"/>
        </w:rPr>
        <w:t>针对周边水系水质波动或蓝藻、漂浮物造成的水质恶化风险，在推进上游河道水环境治理工作的同时，可采取设置生态围隔、生态滤坝、生态拦截屏障等隔离缓冲措施。采取隔离缓冲措施，应复核对行洪排涝的影响，明确使用期限、拆除条件及维护管理要求。</w:t>
      </w:r>
    </w:p>
    <w:p w14:paraId="0B0EF03E">
      <w:pPr>
        <w:spacing w:before="0" w:beforeLines="0"/>
        <w:ind w:firstLine="843" w:firstLineChars="400"/>
        <w:rPr>
          <w:sz w:val="21"/>
          <w:szCs w:val="21"/>
        </w:rPr>
      </w:pPr>
      <w:r>
        <w:rPr>
          <w:rFonts w:hint="eastAsia" w:ascii="黑体" w:hAnsi="黑体" w:eastAsia="黑体" w:cs="黑体"/>
          <w:b/>
          <w:bCs/>
          <w:sz w:val="21"/>
          <w:szCs w:val="21"/>
        </w:rPr>
        <w:t>2</w:t>
      </w:r>
      <w:r>
        <w:rPr>
          <w:rFonts w:hint="eastAsia"/>
          <w:b/>
          <w:bCs/>
          <w:sz w:val="21"/>
          <w:szCs w:val="21"/>
        </w:rPr>
        <w:t xml:space="preserve"> </w:t>
      </w:r>
      <w:r>
        <w:rPr>
          <w:rFonts w:hint="eastAsia"/>
          <w:sz w:val="21"/>
          <w:szCs w:val="21"/>
        </w:rPr>
        <w:t>针对存在底泥污染的河道，应根据底泥有机物、重金属及有机农药污染程度，明确处置路径和方案，污染底泥处置应满足DB31 SW/Z 018相关规定。</w:t>
      </w:r>
    </w:p>
    <w:p w14:paraId="57232070">
      <w:pPr>
        <w:widowControl/>
        <w:spacing w:before="0" w:beforeLines="0"/>
        <w:ind w:firstLine="843" w:firstLineChars="400"/>
        <w:rPr>
          <w:sz w:val="21"/>
          <w:szCs w:val="21"/>
        </w:rPr>
      </w:pPr>
      <w:r>
        <w:rPr>
          <w:rFonts w:hint="eastAsia" w:ascii="黑体" w:hAnsi="黑体" w:eastAsia="黑体" w:cs="黑体"/>
          <w:b/>
          <w:bCs/>
          <w:sz w:val="21"/>
          <w:szCs w:val="21"/>
        </w:rPr>
        <w:t>3</w:t>
      </w:r>
      <w:r>
        <w:rPr>
          <w:rFonts w:hint="eastAsia"/>
          <w:b/>
          <w:bCs/>
          <w:sz w:val="21"/>
          <w:szCs w:val="21"/>
        </w:rPr>
        <w:t xml:space="preserve"> </w:t>
      </w:r>
      <w:r>
        <w:rPr>
          <w:rFonts w:hint="eastAsia"/>
          <w:sz w:val="21"/>
          <w:szCs w:val="21"/>
        </w:rPr>
        <w:t>针对存在入河径流污染的河道，应因地制宜设置海绵措施、人工湿地进行拦截缓冲净化；边坡陆域海绵措施设计参照DG/TJ 08-2298执行。具备条件的可利用河道</w:t>
      </w:r>
      <w:r>
        <w:rPr>
          <w:rFonts w:hint="eastAsia"/>
          <w:sz w:val="21"/>
          <w:szCs w:val="21"/>
          <w:lang w:val="en-US" w:eastAsia="zh-CN"/>
        </w:rPr>
        <w:t>及周边坑塘</w:t>
      </w:r>
      <w:r>
        <w:rPr>
          <w:rFonts w:hint="eastAsia"/>
          <w:sz w:val="21"/>
          <w:szCs w:val="21"/>
          <w:lang w:eastAsia="zh-CN"/>
        </w:rPr>
        <w:t>，</w:t>
      </w:r>
      <w:r>
        <w:rPr>
          <w:rFonts w:hint="eastAsia"/>
          <w:sz w:val="21"/>
          <w:szCs w:val="21"/>
        </w:rPr>
        <w:t>采用原位生态净化措施布置生态缓冲净化区。</w:t>
      </w:r>
    </w:p>
    <w:p w14:paraId="79A03F14">
      <w:pPr>
        <w:spacing w:before="0" w:beforeLines="0"/>
        <w:ind w:firstLine="843" w:firstLineChars="400"/>
        <w:rPr>
          <w:sz w:val="21"/>
          <w:szCs w:val="21"/>
        </w:rPr>
      </w:pPr>
      <w:r>
        <w:rPr>
          <w:rFonts w:hint="eastAsia" w:ascii="黑体" w:hAnsi="黑体" w:eastAsia="黑体" w:cs="黑体"/>
          <w:b/>
          <w:bCs/>
          <w:sz w:val="21"/>
          <w:szCs w:val="21"/>
        </w:rPr>
        <w:t>4</w:t>
      </w:r>
      <w:r>
        <w:rPr>
          <w:rFonts w:hint="eastAsia"/>
          <w:b/>
          <w:bCs/>
          <w:sz w:val="21"/>
          <w:szCs w:val="21"/>
        </w:rPr>
        <w:t xml:space="preserve"> </w:t>
      </w:r>
      <w:r>
        <w:rPr>
          <w:rFonts w:hint="eastAsia"/>
          <w:sz w:val="21"/>
          <w:szCs w:val="21"/>
        </w:rPr>
        <w:t>对于有水体清澈度提升需求的河道生态治理工程，应将水体</w:t>
      </w:r>
      <w:r>
        <w:rPr>
          <w:rFonts w:hint="eastAsia"/>
          <w:sz w:val="21"/>
          <w:szCs w:val="21"/>
          <w:lang w:val="en-US" w:eastAsia="zh-CN"/>
        </w:rPr>
        <w:t>悬浮物（</w:t>
      </w:r>
      <w:r>
        <w:rPr>
          <w:rFonts w:hint="eastAsia"/>
          <w:sz w:val="21"/>
          <w:szCs w:val="21"/>
        </w:rPr>
        <w:t>SS</w:t>
      </w:r>
      <w:r>
        <w:rPr>
          <w:rFonts w:hint="eastAsia"/>
          <w:sz w:val="21"/>
          <w:szCs w:val="21"/>
          <w:lang w:val="en-US" w:eastAsia="zh-CN"/>
        </w:rPr>
        <w:t>）</w:t>
      </w:r>
      <w:r>
        <w:rPr>
          <w:rFonts w:hint="eastAsia"/>
          <w:sz w:val="21"/>
          <w:szCs w:val="21"/>
        </w:rPr>
        <w:t>和藻类作为主要胁迫因子进行防控，技术措施设计参照《上海市河湖水体清澈度提升技术指导意见（试行）》等相关技术指导文件。</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48F2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3A0CCAB">
            <w:pPr>
              <w:widowControl/>
              <w:spacing w:before="0" w:beforeLines="0"/>
              <w:jc w:val="left"/>
              <w:rPr>
                <w:b/>
                <w:bCs/>
                <w:i/>
                <w:iCs/>
                <w:sz w:val="21"/>
                <w:szCs w:val="21"/>
              </w:rPr>
            </w:pPr>
            <w:r>
              <w:rPr>
                <w:rFonts w:hint="eastAsia"/>
                <w:b/>
                <w:bCs/>
                <w:i/>
                <w:iCs/>
                <w:sz w:val="21"/>
                <w:szCs w:val="21"/>
              </w:rPr>
              <w:t>条文说明：</w:t>
            </w:r>
          </w:p>
          <w:p w14:paraId="1AD86CE7">
            <w:pPr>
              <w:widowControl/>
              <w:spacing w:before="0" w:beforeLines="0"/>
              <w:jc w:val="left"/>
              <w:rPr>
                <w:b/>
                <w:bCs/>
                <w:i/>
                <w:iCs/>
                <w:sz w:val="21"/>
                <w:szCs w:val="21"/>
              </w:rPr>
            </w:pPr>
            <w:r>
              <w:rPr>
                <w:rFonts w:hint="eastAsia"/>
                <w:b/>
                <w:bCs/>
                <w:i/>
                <w:iCs/>
                <w:sz w:val="21"/>
                <w:szCs w:val="21"/>
              </w:rPr>
              <w:t>5.4.6 水质净化维持</w:t>
            </w:r>
          </w:p>
          <w:p w14:paraId="7BD696E8">
            <w:pPr>
              <w:widowControl/>
              <w:spacing w:before="0" w:beforeLines="0"/>
              <w:jc w:val="left"/>
              <w:rPr>
                <w:i/>
                <w:iCs/>
                <w:sz w:val="21"/>
                <w:szCs w:val="21"/>
              </w:rPr>
            </w:pPr>
            <w:r>
              <w:rPr>
                <w:rFonts w:hint="eastAsia"/>
                <w:b/>
                <w:bCs/>
                <w:i/>
                <w:iCs/>
                <w:sz w:val="21"/>
                <w:szCs w:val="21"/>
              </w:rPr>
              <w:t xml:space="preserve">2 </w:t>
            </w:r>
            <w:r>
              <w:rPr>
                <w:rFonts w:hint="eastAsia"/>
                <w:i/>
                <w:iCs/>
                <w:sz w:val="21"/>
                <w:szCs w:val="21"/>
              </w:rPr>
              <w:t>针对河道底泥污染治理，应分区监测，研判污染程度，明确污染底泥厚度，并按需依法、依规处置，规避底泥处置不当造成的二次污染，保障底泥污染治理合规、精准、彻底。</w:t>
            </w:r>
          </w:p>
          <w:p w14:paraId="72683CF0">
            <w:pPr>
              <w:widowControl/>
              <w:spacing w:before="0" w:beforeLines="0"/>
              <w:jc w:val="left"/>
              <w:rPr>
                <w:i/>
                <w:iCs/>
                <w:sz w:val="21"/>
                <w:szCs w:val="21"/>
              </w:rPr>
            </w:pPr>
            <w:r>
              <w:rPr>
                <w:rFonts w:hint="eastAsia"/>
                <w:b/>
                <w:bCs/>
                <w:i/>
                <w:iCs/>
                <w:sz w:val="21"/>
                <w:szCs w:val="21"/>
              </w:rPr>
              <w:t xml:space="preserve">3 </w:t>
            </w:r>
            <w:r>
              <w:rPr>
                <w:rFonts w:hint="eastAsia"/>
                <w:i/>
                <w:iCs/>
                <w:sz w:val="21"/>
                <w:szCs w:val="21"/>
              </w:rPr>
              <w:t>针对存在初期雨水、地表径流漫流等面源污染的情况，可在边坡陆域缓冲带、滨岸植被带进行生态拦截净化。用地充足、便于养护的河段，可参照《海绵城市</w:t>
            </w:r>
            <w:r>
              <w:rPr>
                <w:rFonts w:hint="eastAsia"/>
                <w:i/>
                <w:iCs/>
                <w:sz w:val="21"/>
                <w:szCs w:val="21"/>
                <w:lang w:val="en-US" w:eastAsia="zh-CN"/>
              </w:rPr>
              <w:t>建设</w:t>
            </w:r>
            <w:r>
              <w:rPr>
                <w:rFonts w:hint="eastAsia"/>
                <w:i/>
                <w:iCs/>
                <w:sz w:val="21"/>
                <w:szCs w:val="21"/>
              </w:rPr>
              <w:t>设计标准》（DG/TJ 08-2298）因地制宜增设海绵设施；针对雨水排口污染，可合理设置生态排口，通过生物填料、生物吸附拦截净化入河面源污染。在乡村河道（段）可利用断头河、</w:t>
            </w:r>
            <w:r>
              <w:rPr>
                <w:rFonts w:hint="eastAsia"/>
                <w:i/>
                <w:iCs/>
                <w:sz w:val="21"/>
                <w:szCs w:val="21"/>
                <w:lang w:val="en-US" w:eastAsia="zh-CN"/>
              </w:rPr>
              <w:t>一端连通</w:t>
            </w:r>
            <w:r>
              <w:rPr>
                <w:rFonts w:hint="eastAsia"/>
                <w:i/>
                <w:iCs/>
                <w:sz w:val="21"/>
                <w:szCs w:val="21"/>
              </w:rPr>
              <w:t>河道、河湾设置表流湿地、生态塘等人工湿地措施，通过水生植物吸附、微生物降解、水体自净等生态功能，缓冲农田退水集中入河的污染冲击，削减农业残余面源污染。</w:t>
            </w:r>
          </w:p>
          <w:p w14:paraId="23F6AA5E">
            <w:pPr>
              <w:widowControl/>
              <w:spacing w:before="0" w:beforeLines="0"/>
              <w:jc w:val="left"/>
              <w:rPr>
                <w:rFonts w:cs="宋体"/>
                <w:kern w:val="0"/>
                <w:sz w:val="21"/>
                <w:szCs w:val="21"/>
                <w:lang w:bidi="ar"/>
              </w:rPr>
            </w:pPr>
            <w:r>
              <w:rPr>
                <w:rFonts w:hint="eastAsia"/>
                <w:b/>
                <w:bCs/>
                <w:i/>
                <w:iCs/>
                <w:sz w:val="21"/>
                <w:szCs w:val="21"/>
              </w:rPr>
              <w:t xml:space="preserve">4 </w:t>
            </w:r>
            <w:r>
              <w:rPr>
                <w:rFonts w:hint="eastAsia"/>
                <w:i/>
                <w:iCs/>
                <w:sz w:val="21"/>
                <w:szCs w:val="21"/>
              </w:rPr>
              <w:t>上海市正试点推进水体清澈度提升工作，以提升河道水体透明度为主要考核目标，增强老百姓的幸福感和获得感，清澈度提升技术可参考《上海市水体清澈度提升技术指导意见（试行）》开展设计</w:t>
            </w:r>
            <w:r>
              <w:rPr>
                <w:rFonts w:cs="宋体"/>
                <w:kern w:val="0"/>
                <w:sz w:val="21"/>
                <w:szCs w:val="21"/>
                <w:lang w:bidi="ar"/>
              </w:rPr>
              <w:t>。</w:t>
            </w:r>
          </w:p>
        </w:tc>
      </w:tr>
    </w:tbl>
    <w:p w14:paraId="1C9582C8">
      <w:pPr>
        <w:pStyle w:val="5"/>
        <w:keepNext w:val="0"/>
        <w:keepLines w:val="0"/>
        <w:widowControl/>
        <w:spacing w:before="0" w:beforeLines="0"/>
        <w:rPr>
          <w:rFonts w:eastAsia="黑体" w:cs="黑体"/>
          <w:sz w:val="21"/>
          <w:szCs w:val="21"/>
        </w:rPr>
      </w:pPr>
      <w:bookmarkStart w:id="111" w:name="_Toc6896"/>
      <w:bookmarkStart w:id="112" w:name="_Toc8452"/>
      <w:bookmarkStart w:id="113" w:name="_Toc13353"/>
      <w:bookmarkStart w:id="114" w:name="_Toc5410"/>
      <w:bookmarkStart w:id="115" w:name="_Toc11617"/>
      <w:r>
        <w:rPr>
          <w:rFonts w:hint="eastAsia" w:eastAsia="黑体" w:cs="黑体"/>
          <w:sz w:val="21"/>
          <w:szCs w:val="21"/>
        </w:rPr>
        <w:t>Ⅱ 生物群落恢复</w:t>
      </w:r>
      <w:bookmarkEnd w:id="111"/>
      <w:bookmarkEnd w:id="112"/>
      <w:bookmarkEnd w:id="113"/>
      <w:bookmarkEnd w:id="114"/>
    </w:p>
    <w:p w14:paraId="2EC6F2B9">
      <w:pPr>
        <w:spacing w:before="0" w:beforeLines="0"/>
        <w:rPr>
          <w:sz w:val="21"/>
          <w:szCs w:val="21"/>
        </w:rPr>
      </w:pPr>
      <w:r>
        <w:rPr>
          <w:rFonts w:hint="eastAsia" w:ascii="黑体" w:hAnsi="黑体" w:eastAsia="黑体" w:cs="黑体"/>
          <w:b/>
          <w:bCs/>
          <w:sz w:val="21"/>
          <w:szCs w:val="21"/>
        </w:rPr>
        <w:t>5.4.7</w:t>
      </w:r>
      <w:r>
        <w:rPr>
          <w:sz w:val="21"/>
          <w:szCs w:val="21"/>
        </w:rPr>
        <w:t xml:space="preserve"> 边坡陆域绿化</w:t>
      </w:r>
      <w:bookmarkEnd w:id="115"/>
    </w:p>
    <w:p w14:paraId="215A624D">
      <w:pPr>
        <w:spacing w:before="0" w:beforeLines="0"/>
        <w:ind w:firstLine="843" w:firstLineChars="400"/>
        <w:rPr>
          <w:sz w:val="21"/>
          <w:szCs w:val="21"/>
        </w:rPr>
      </w:pPr>
      <w:r>
        <w:rPr>
          <w:rFonts w:hint="eastAsia" w:ascii="黑体" w:hAnsi="黑体" w:eastAsia="黑体" w:cs="黑体"/>
          <w:b/>
          <w:bCs/>
          <w:sz w:val="21"/>
          <w:szCs w:val="21"/>
        </w:rPr>
        <w:t>1</w:t>
      </w:r>
      <w:r>
        <w:rPr>
          <w:rFonts w:hint="eastAsia"/>
          <w:b/>
          <w:bCs/>
          <w:sz w:val="21"/>
          <w:szCs w:val="21"/>
        </w:rPr>
        <w:t xml:space="preserve"> </w:t>
      </w:r>
      <w:r>
        <w:rPr>
          <w:rFonts w:hint="eastAsia"/>
          <w:sz w:val="21"/>
          <w:szCs w:val="21"/>
        </w:rPr>
        <w:t>边坡陆域绿化工程范围为河道管理范围内常水位以上的边坡陆域空间。</w:t>
      </w:r>
    </w:p>
    <w:p w14:paraId="2379D534">
      <w:pPr>
        <w:spacing w:before="0" w:beforeLines="0"/>
        <w:ind w:firstLine="843" w:firstLineChars="400"/>
        <w:rPr>
          <w:sz w:val="21"/>
          <w:szCs w:val="21"/>
        </w:rPr>
      </w:pPr>
      <w:r>
        <w:rPr>
          <w:rFonts w:hint="eastAsia" w:ascii="黑体" w:hAnsi="黑体" w:eastAsia="黑体" w:cs="黑体"/>
          <w:b/>
          <w:bCs/>
          <w:sz w:val="21"/>
          <w:szCs w:val="21"/>
        </w:rPr>
        <w:t>2</w:t>
      </w:r>
      <w:r>
        <w:rPr>
          <w:rFonts w:hint="eastAsia"/>
          <w:b/>
          <w:bCs/>
          <w:sz w:val="21"/>
          <w:szCs w:val="21"/>
        </w:rPr>
        <w:t xml:space="preserve"> </w:t>
      </w:r>
      <w:r>
        <w:rPr>
          <w:rFonts w:hint="eastAsia"/>
          <w:sz w:val="21"/>
          <w:szCs w:val="21"/>
        </w:rPr>
        <w:t>边坡陆域绿化应结合岸坡稳定、水土保持、径流污染拦截、生物多样性保护、滨水生态景观等多方面功能需求进行综合设计。</w:t>
      </w:r>
    </w:p>
    <w:p w14:paraId="13F4EC55">
      <w:pPr>
        <w:spacing w:before="0" w:beforeLines="0"/>
        <w:ind w:firstLine="843" w:firstLineChars="400"/>
        <w:rPr>
          <w:sz w:val="21"/>
          <w:szCs w:val="21"/>
        </w:rPr>
      </w:pPr>
      <w:r>
        <w:rPr>
          <w:rFonts w:hint="eastAsia" w:ascii="黑体" w:hAnsi="黑体" w:eastAsia="黑体" w:cs="黑体"/>
          <w:b/>
          <w:bCs/>
          <w:sz w:val="21"/>
          <w:szCs w:val="21"/>
        </w:rPr>
        <w:t>3</w:t>
      </w:r>
      <w:r>
        <w:rPr>
          <w:rFonts w:hint="eastAsia"/>
          <w:b/>
          <w:bCs/>
          <w:sz w:val="21"/>
          <w:szCs w:val="21"/>
        </w:rPr>
        <w:t xml:space="preserve"> </w:t>
      </w:r>
      <w:r>
        <w:rPr>
          <w:rFonts w:hint="eastAsia"/>
          <w:sz w:val="21"/>
          <w:szCs w:val="21"/>
        </w:rPr>
        <w:t>边坡陆域绿化植物配置，应综合考虑河道所处规划功能分区、河道管理等级、植物养护成本、植物生长习性和岸坡土壤理化性质等因素，在城镇河道（段）和乡村河道（段）合理配置物种，优先选择本土适生和低管理养护需求的乡土物种。</w:t>
      </w:r>
    </w:p>
    <w:p w14:paraId="361B3473">
      <w:pPr>
        <w:spacing w:before="0" w:beforeLines="0"/>
        <w:ind w:firstLine="843" w:firstLineChars="400"/>
        <w:rPr>
          <w:sz w:val="21"/>
          <w:szCs w:val="21"/>
        </w:rPr>
      </w:pPr>
      <w:r>
        <w:rPr>
          <w:rFonts w:hint="eastAsia" w:ascii="黑体" w:hAnsi="黑体" w:eastAsia="黑体" w:cs="黑体"/>
          <w:b/>
          <w:bCs/>
          <w:sz w:val="21"/>
          <w:szCs w:val="21"/>
        </w:rPr>
        <w:t>4</w:t>
      </w:r>
      <w:r>
        <w:rPr>
          <w:rFonts w:hint="eastAsia"/>
          <w:b/>
          <w:bCs/>
          <w:sz w:val="21"/>
          <w:szCs w:val="21"/>
        </w:rPr>
        <w:t xml:space="preserve"> </w:t>
      </w:r>
      <w:r>
        <w:rPr>
          <w:rFonts w:hint="eastAsia"/>
          <w:sz w:val="21"/>
          <w:szCs w:val="21"/>
        </w:rPr>
        <w:t>常水位和高水位之间的水位变动带，宜配置耐湿耐淹的植物物种，并根据河道水体流速和波浪情况，采取必要的边坡防护措施。</w:t>
      </w:r>
    </w:p>
    <w:p w14:paraId="4CB7E2C3">
      <w:pPr>
        <w:spacing w:before="0" w:beforeLines="0"/>
        <w:ind w:firstLine="843" w:firstLineChars="400"/>
        <w:rPr>
          <w:sz w:val="21"/>
          <w:szCs w:val="21"/>
        </w:rPr>
      </w:pPr>
      <w:r>
        <w:rPr>
          <w:rFonts w:hint="eastAsia" w:ascii="黑体" w:hAnsi="黑体" w:eastAsia="黑体" w:cs="黑体"/>
          <w:b/>
          <w:bCs/>
          <w:sz w:val="21"/>
          <w:szCs w:val="21"/>
        </w:rPr>
        <w:t>5</w:t>
      </w:r>
      <w:r>
        <w:rPr>
          <w:rFonts w:hint="eastAsia"/>
          <w:b/>
          <w:bCs/>
          <w:sz w:val="21"/>
          <w:szCs w:val="21"/>
        </w:rPr>
        <w:t xml:space="preserve"> </w:t>
      </w:r>
      <w:r>
        <w:rPr>
          <w:rFonts w:hint="eastAsia"/>
          <w:sz w:val="21"/>
          <w:szCs w:val="21"/>
        </w:rPr>
        <w:t>乡村河道村居区域，应与原乡生态风貌相协调；乡村河道农田区域，宜以水土保持能力强、管理养护需求低或无管理养护需求的草本植物为主。</w:t>
      </w:r>
    </w:p>
    <w:p w14:paraId="45833B84">
      <w:pPr>
        <w:spacing w:before="0" w:beforeLines="0"/>
        <w:ind w:firstLine="843" w:firstLineChars="400"/>
        <w:rPr>
          <w:sz w:val="21"/>
          <w:szCs w:val="21"/>
        </w:rPr>
      </w:pPr>
      <w:r>
        <w:rPr>
          <w:rFonts w:hint="eastAsia" w:ascii="黑体" w:hAnsi="黑体" w:eastAsia="黑体" w:cs="黑体"/>
          <w:b/>
          <w:bCs/>
          <w:sz w:val="21"/>
          <w:szCs w:val="21"/>
        </w:rPr>
        <w:t>6</w:t>
      </w:r>
      <w:r>
        <w:rPr>
          <w:rFonts w:hint="eastAsia"/>
          <w:b/>
          <w:bCs/>
          <w:sz w:val="21"/>
          <w:szCs w:val="21"/>
        </w:rPr>
        <w:t xml:space="preserve"> </w:t>
      </w:r>
      <w:r>
        <w:rPr>
          <w:rFonts w:hint="eastAsia"/>
          <w:sz w:val="21"/>
          <w:szCs w:val="21"/>
        </w:rPr>
        <w:t>城镇河道紧邻空间景观风貌要求高的河段，如滨河公园绿地、城市公共服务空间等，宜与其景观风貌衔接匹配。</w:t>
      </w:r>
    </w:p>
    <w:p w14:paraId="568F0746">
      <w:pPr>
        <w:spacing w:before="0" w:beforeLines="0"/>
        <w:ind w:firstLine="843" w:firstLineChars="400"/>
        <w:rPr>
          <w:sz w:val="21"/>
          <w:szCs w:val="21"/>
        </w:rPr>
      </w:pPr>
      <w:r>
        <w:rPr>
          <w:rFonts w:hint="eastAsia" w:ascii="黑体" w:hAnsi="黑体" w:eastAsia="黑体" w:cs="黑体"/>
          <w:b/>
          <w:bCs/>
          <w:sz w:val="21"/>
          <w:szCs w:val="21"/>
        </w:rPr>
        <w:t>7</w:t>
      </w:r>
      <w:r>
        <w:rPr>
          <w:rFonts w:hint="eastAsia"/>
          <w:b/>
          <w:bCs/>
          <w:sz w:val="21"/>
          <w:szCs w:val="21"/>
        </w:rPr>
        <w:t xml:space="preserve"> </w:t>
      </w:r>
      <w:r>
        <w:rPr>
          <w:rFonts w:hint="eastAsia"/>
          <w:sz w:val="21"/>
          <w:szCs w:val="21"/>
        </w:rPr>
        <w:t>设计成果应明确边坡陆域绿化植物配置的验收要求，包括验收内容、验收标准、验收时间和验收方法。</w:t>
      </w:r>
    </w:p>
    <w:p w14:paraId="4816FDD8">
      <w:pPr>
        <w:spacing w:before="0" w:beforeLines="0"/>
        <w:ind w:firstLine="843" w:firstLineChars="400"/>
        <w:rPr>
          <w:sz w:val="21"/>
          <w:szCs w:val="21"/>
        </w:rPr>
      </w:pPr>
      <w:r>
        <w:rPr>
          <w:rFonts w:hint="eastAsia" w:ascii="黑体" w:hAnsi="黑体" w:eastAsia="黑体" w:cs="黑体"/>
          <w:b/>
          <w:bCs/>
          <w:sz w:val="21"/>
          <w:szCs w:val="21"/>
        </w:rPr>
        <w:t>8</w:t>
      </w:r>
      <w:r>
        <w:rPr>
          <w:rFonts w:hint="eastAsia"/>
          <w:b/>
          <w:bCs/>
          <w:sz w:val="21"/>
          <w:szCs w:val="21"/>
        </w:rPr>
        <w:t xml:space="preserve"> </w:t>
      </w:r>
      <w:r>
        <w:rPr>
          <w:rFonts w:hint="eastAsia"/>
          <w:sz w:val="21"/>
          <w:szCs w:val="21"/>
        </w:rPr>
        <w:t>上海市河道边坡陆域植物群落恢复常用乡土物种的生态习性、观赏特性，主要用途详见附录D。</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69AC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5151326">
            <w:pPr>
              <w:widowControl/>
              <w:spacing w:before="0" w:beforeLines="0"/>
              <w:jc w:val="left"/>
              <w:rPr>
                <w:b/>
                <w:bCs/>
                <w:i/>
                <w:iCs/>
                <w:sz w:val="21"/>
                <w:szCs w:val="21"/>
              </w:rPr>
            </w:pPr>
            <w:r>
              <w:rPr>
                <w:rFonts w:hint="eastAsia"/>
                <w:b/>
                <w:bCs/>
                <w:i/>
                <w:iCs/>
                <w:sz w:val="21"/>
                <w:szCs w:val="21"/>
              </w:rPr>
              <w:t>条文说明：</w:t>
            </w:r>
          </w:p>
          <w:p w14:paraId="048C5DD1">
            <w:pPr>
              <w:widowControl/>
              <w:spacing w:before="0" w:beforeLines="0"/>
              <w:jc w:val="left"/>
              <w:rPr>
                <w:b/>
                <w:bCs/>
                <w:i/>
                <w:iCs/>
                <w:sz w:val="21"/>
                <w:szCs w:val="21"/>
              </w:rPr>
            </w:pPr>
            <w:r>
              <w:rPr>
                <w:rFonts w:hint="eastAsia"/>
                <w:b/>
                <w:bCs/>
                <w:i/>
                <w:iCs/>
                <w:sz w:val="21"/>
                <w:szCs w:val="21"/>
              </w:rPr>
              <w:t>5.4.7 边坡陆域绿化</w:t>
            </w:r>
          </w:p>
          <w:p w14:paraId="17F7D992">
            <w:pPr>
              <w:widowControl/>
              <w:spacing w:before="0" w:beforeLines="0"/>
              <w:jc w:val="left"/>
              <w:rPr>
                <w:rFonts w:cs="宋体"/>
                <w:i/>
                <w:iCs/>
                <w:kern w:val="0"/>
                <w:sz w:val="21"/>
                <w:szCs w:val="21"/>
                <w:lang w:bidi="ar"/>
              </w:rPr>
            </w:pPr>
            <w:r>
              <w:rPr>
                <w:rFonts w:hint="eastAsia" w:cs="宋体"/>
                <w:b/>
                <w:bCs/>
                <w:i/>
                <w:iCs/>
                <w:kern w:val="0"/>
                <w:sz w:val="21"/>
                <w:szCs w:val="21"/>
                <w:lang w:bidi="ar"/>
              </w:rPr>
              <w:t xml:space="preserve">3 </w:t>
            </w:r>
            <w:r>
              <w:rPr>
                <w:rFonts w:hint="eastAsia" w:cs="宋体"/>
                <w:i/>
                <w:iCs/>
                <w:kern w:val="0"/>
                <w:sz w:val="21"/>
                <w:szCs w:val="21"/>
                <w:lang w:bidi="ar"/>
              </w:rPr>
              <w:t>城镇河道（段）侧重植被观赏性与规整性，乡村河道（段）侧重植被自然性与原生性，应依据实际需求选用适宜品种、规格开展边坡陆域绿化设计。应选用本土适生、低养护、抗逆性强的乡土物种，以便降低后期修剪、浇灌、补种等养护成本，保障滨岸植被群落自然演替、长效稳定。</w:t>
            </w:r>
          </w:p>
          <w:p w14:paraId="1A6263D3">
            <w:pPr>
              <w:widowControl/>
              <w:spacing w:before="0" w:beforeLines="0"/>
              <w:jc w:val="left"/>
              <w:rPr>
                <w:rFonts w:cs="宋体"/>
                <w:i/>
                <w:iCs/>
                <w:kern w:val="0"/>
                <w:sz w:val="21"/>
                <w:szCs w:val="21"/>
                <w:lang w:bidi="ar"/>
              </w:rPr>
            </w:pPr>
            <w:r>
              <w:rPr>
                <w:rFonts w:hint="eastAsia" w:cs="宋体"/>
                <w:b/>
                <w:bCs/>
                <w:i/>
                <w:iCs/>
                <w:kern w:val="0"/>
                <w:sz w:val="21"/>
                <w:szCs w:val="21"/>
                <w:lang w:bidi="ar"/>
              </w:rPr>
              <w:t xml:space="preserve">4 </w:t>
            </w:r>
            <w:r>
              <w:rPr>
                <w:rFonts w:hint="eastAsia" w:cs="宋体"/>
                <w:i/>
                <w:iCs/>
                <w:kern w:val="0"/>
                <w:sz w:val="21"/>
                <w:szCs w:val="21"/>
                <w:lang w:bidi="ar"/>
              </w:rPr>
              <w:t>河道常水位与高水位之间水位变动带干湿交替、水流扰动、波浪冲刷的生境条件，植被选型上优先选用耐湿、耐淹、抗逆性强的水生、湿生乡土物种，适配水位变动区生境条件。针对流速大、浪涌明显的河段，可设置浮动纤维湿地、消浪围隔、生态潜堤等消浪措施，避免坡面土体、植被根系被水流冲刷破坏。</w:t>
            </w:r>
          </w:p>
          <w:p w14:paraId="4B9C4874">
            <w:pPr>
              <w:widowControl/>
              <w:spacing w:before="0" w:beforeLines="0"/>
              <w:jc w:val="left"/>
              <w:rPr>
                <w:rFonts w:cs="宋体"/>
                <w:i/>
                <w:iCs/>
                <w:kern w:val="0"/>
                <w:sz w:val="21"/>
                <w:szCs w:val="21"/>
                <w:lang w:bidi="ar"/>
              </w:rPr>
            </w:pPr>
            <w:r>
              <w:rPr>
                <w:rFonts w:hint="eastAsia" w:cs="宋体"/>
                <w:b/>
                <w:bCs/>
                <w:i/>
                <w:iCs/>
                <w:kern w:val="0"/>
                <w:sz w:val="21"/>
                <w:szCs w:val="21"/>
                <w:lang w:bidi="ar"/>
              </w:rPr>
              <w:t xml:space="preserve">5 </w:t>
            </w:r>
            <w:r>
              <w:rPr>
                <w:rFonts w:hint="eastAsia" w:cs="宋体"/>
                <w:i/>
                <w:iCs/>
                <w:kern w:val="0"/>
                <w:sz w:val="21"/>
                <w:szCs w:val="21"/>
                <w:lang w:bidi="ar"/>
              </w:rPr>
              <w:t>乡村河道村居区域，绿化以保留原乡自然生态风貌为核心，在美化滨水环境、稳固边坡的基础上，贴合乡村生产生活特征，提升居民乡土认同感与获得感。针对农田区域乡村河道，优先选用固土能力强、耐贫瘠、无需频繁养护的本土草本植物，实现生态防护、低成本运维、田园风貌保护的多重目标。</w:t>
            </w:r>
          </w:p>
          <w:p w14:paraId="459469D3">
            <w:pPr>
              <w:widowControl/>
              <w:spacing w:before="0" w:beforeLines="0"/>
              <w:jc w:val="left"/>
              <w:rPr>
                <w:rFonts w:cs="宋体"/>
                <w:kern w:val="0"/>
                <w:sz w:val="21"/>
                <w:szCs w:val="21"/>
                <w:lang w:bidi="ar"/>
              </w:rPr>
            </w:pPr>
            <w:r>
              <w:rPr>
                <w:rFonts w:hint="eastAsia" w:cs="宋体"/>
                <w:b/>
                <w:bCs/>
                <w:i/>
                <w:iCs/>
                <w:kern w:val="0"/>
                <w:sz w:val="21"/>
                <w:szCs w:val="21"/>
                <w:lang w:bidi="ar"/>
              </w:rPr>
              <w:t>6</w:t>
            </w:r>
            <w:r>
              <w:rPr>
                <w:rFonts w:hint="eastAsia" w:cs="宋体"/>
                <w:i/>
                <w:iCs/>
                <w:kern w:val="0"/>
                <w:sz w:val="21"/>
                <w:szCs w:val="21"/>
                <w:lang w:bidi="ar"/>
              </w:rPr>
              <w:t xml:space="preserve"> 针对城市滨河公园、公共绿地、滨水休闲空间等区域河段，边坡陆域绿化设计需统筹衔接周边滨河绿地布局、植物配置、景观风格、色彩体系与空间尺度，同步匹配城市公共空间的休闲、景观、便民功能。通过风貌衔接、绿植互补、格局统一，消除河道边坡与城市绿地的景观断层，构建连续、完整、协调的城市滨水生态景观廊道，既保障边坡水土保持、生态涵养的基础功能，又提升城市滨水空间整体品质与公共服务价值</w:t>
            </w:r>
            <w:r>
              <w:rPr>
                <w:rFonts w:cs="宋体"/>
                <w:i/>
                <w:iCs/>
                <w:kern w:val="0"/>
                <w:sz w:val="21"/>
                <w:szCs w:val="21"/>
                <w:lang w:bidi="ar"/>
              </w:rPr>
              <w:t>。</w:t>
            </w:r>
          </w:p>
        </w:tc>
      </w:tr>
    </w:tbl>
    <w:p w14:paraId="1DE09F6C">
      <w:pPr>
        <w:spacing w:before="0" w:beforeLines="0"/>
        <w:rPr>
          <w:sz w:val="21"/>
          <w:szCs w:val="21"/>
        </w:rPr>
      </w:pPr>
      <w:bookmarkStart w:id="116" w:name="_Toc18321"/>
      <w:r>
        <w:rPr>
          <w:rFonts w:hint="eastAsia" w:ascii="黑体" w:hAnsi="黑体" w:eastAsia="黑体" w:cs="黑体"/>
          <w:b/>
          <w:bCs/>
          <w:sz w:val="21"/>
          <w:szCs w:val="21"/>
        </w:rPr>
        <w:t xml:space="preserve">5.4.8 </w:t>
      </w:r>
      <w:r>
        <w:rPr>
          <w:rFonts w:hint="eastAsia"/>
          <w:sz w:val="21"/>
          <w:szCs w:val="21"/>
        </w:rPr>
        <w:t>水生植物配置</w:t>
      </w:r>
      <w:bookmarkEnd w:id="116"/>
    </w:p>
    <w:p w14:paraId="4D50B751">
      <w:pPr>
        <w:spacing w:before="0" w:beforeLines="0"/>
        <w:ind w:firstLine="843" w:firstLineChars="400"/>
        <w:rPr>
          <w:sz w:val="21"/>
          <w:szCs w:val="21"/>
        </w:rPr>
      </w:pPr>
      <w:r>
        <w:rPr>
          <w:rFonts w:hint="eastAsia" w:ascii="黑体" w:hAnsi="黑体" w:eastAsia="黑体" w:cs="黑体"/>
          <w:b/>
          <w:bCs/>
          <w:sz w:val="21"/>
          <w:szCs w:val="21"/>
        </w:rPr>
        <w:t>1</w:t>
      </w:r>
      <w:r>
        <w:rPr>
          <w:rFonts w:hint="eastAsia"/>
          <w:sz w:val="21"/>
          <w:szCs w:val="21"/>
        </w:rPr>
        <w:t xml:space="preserve"> </w:t>
      </w:r>
      <w:r>
        <w:rPr>
          <w:sz w:val="21"/>
          <w:szCs w:val="21"/>
        </w:rPr>
        <w:t>水生植物配置应优先选用本土适生物种，并充分考虑物种多样性、群落结构稳定性及后期养护管理需求。不应选用蔓延扩增速度过快、生长周期过短、易倒伏、易发生病虫害的物种。引种应明确检验、检疫要求，不得使用或引入带病材料及入侵物种。</w:t>
      </w:r>
      <w:r>
        <w:rPr>
          <w:rFonts w:hint="eastAsia"/>
          <w:sz w:val="21"/>
          <w:szCs w:val="21"/>
        </w:rPr>
        <w:t>上海市河道生态治理工程适用水生植物种类选择及特性</w:t>
      </w:r>
      <w:r>
        <w:rPr>
          <w:rFonts w:hint="eastAsia"/>
          <w:sz w:val="21"/>
          <w:szCs w:val="21"/>
          <w:lang w:val="en-US" w:eastAsia="zh-CN"/>
        </w:rPr>
        <w:t>可参考</w:t>
      </w:r>
      <w:r>
        <w:rPr>
          <w:rFonts w:hint="eastAsia"/>
          <w:sz w:val="21"/>
          <w:szCs w:val="21"/>
        </w:rPr>
        <w:t>附录E。</w:t>
      </w:r>
    </w:p>
    <w:p w14:paraId="2C958A66">
      <w:pPr>
        <w:spacing w:before="0" w:beforeLines="0"/>
        <w:ind w:firstLine="843" w:firstLineChars="400"/>
        <w:rPr>
          <w:sz w:val="21"/>
          <w:szCs w:val="21"/>
        </w:rPr>
      </w:pPr>
      <w:r>
        <w:rPr>
          <w:rFonts w:hint="eastAsia" w:ascii="黑体" w:hAnsi="黑体" w:eastAsia="黑体" w:cs="黑体"/>
          <w:b/>
          <w:bCs/>
          <w:sz w:val="21"/>
          <w:szCs w:val="21"/>
        </w:rPr>
        <w:t>2</w:t>
      </w:r>
      <w:r>
        <w:rPr>
          <w:rFonts w:hint="eastAsia"/>
          <w:b/>
          <w:bCs/>
          <w:sz w:val="21"/>
          <w:szCs w:val="21"/>
        </w:rPr>
        <w:t xml:space="preserve"> </w:t>
      </w:r>
      <w:r>
        <w:rPr>
          <w:sz w:val="21"/>
          <w:szCs w:val="21"/>
        </w:rPr>
        <w:t>水生植物配置应依据河道水文特征判别适生生境，设计种植密度与恢复面积应根据生境稳定性、植物特性及恢复时间确定。</w:t>
      </w:r>
      <w:r>
        <w:rPr>
          <w:rFonts w:hint="eastAsia"/>
          <w:sz w:val="21"/>
          <w:szCs w:val="21"/>
        </w:rPr>
        <w:t>设计成果应论证并明确沉水植物设计恢复面积占比。对生境稳定、恢复时间充裕的工程，可结合植物扩繁特性，适当降低设计种植密度与恢复面积，引导植物自然扩增。</w:t>
      </w:r>
    </w:p>
    <w:p w14:paraId="7FEB3B13">
      <w:pPr>
        <w:spacing w:before="0" w:beforeLines="0"/>
        <w:ind w:firstLine="843" w:firstLineChars="400"/>
        <w:rPr>
          <w:sz w:val="21"/>
          <w:szCs w:val="21"/>
        </w:rPr>
      </w:pPr>
      <w:r>
        <w:rPr>
          <w:rFonts w:hint="eastAsia" w:ascii="黑体" w:hAnsi="黑体" w:eastAsia="黑体" w:cs="黑体"/>
          <w:b/>
          <w:bCs/>
          <w:sz w:val="21"/>
          <w:szCs w:val="21"/>
        </w:rPr>
        <w:t>3</w:t>
      </w:r>
      <w:r>
        <w:rPr>
          <w:rFonts w:hint="eastAsia"/>
          <w:b/>
          <w:bCs/>
          <w:sz w:val="21"/>
          <w:szCs w:val="21"/>
        </w:rPr>
        <w:t xml:space="preserve"> </w:t>
      </w:r>
      <w:r>
        <w:rPr>
          <w:rFonts w:hint="eastAsia"/>
          <w:sz w:val="21"/>
          <w:szCs w:val="21"/>
        </w:rPr>
        <w:t>挺水植物平面布置应综合考虑岸线形态和景观需求；沉水植物配置应考虑水下地形、水流条件、底质状况及透明度与水深比例等综合判断植物自然扩繁条件。</w:t>
      </w:r>
      <w:r>
        <w:rPr>
          <w:sz w:val="21"/>
          <w:szCs w:val="21"/>
        </w:rPr>
        <w:t>对存在乔木遮挡的水面，应优先避让布置</w:t>
      </w:r>
      <w:r>
        <w:rPr>
          <w:rFonts w:hint="eastAsia"/>
          <w:sz w:val="21"/>
          <w:szCs w:val="21"/>
        </w:rPr>
        <w:t>。</w:t>
      </w:r>
    </w:p>
    <w:p w14:paraId="7E4647CD">
      <w:pPr>
        <w:spacing w:before="0" w:beforeLines="0"/>
        <w:ind w:firstLine="843" w:firstLineChars="400"/>
        <w:rPr>
          <w:sz w:val="21"/>
          <w:szCs w:val="21"/>
        </w:rPr>
      </w:pPr>
      <w:r>
        <w:rPr>
          <w:rFonts w:hint="eastAsia" w:ascii="黑体" w:hAnsi="黑体" w:eastAsia="黑体" w:cs="黑体"/>
          <w:b/>
          <w:bCs/>
          <w:sz w:val="21"/>
          <w:szCs w:val="21"/>
        </w:rPr>
        <w:t>4</w:t>
      </w:r>
      <w:r>
        <w:rPr>
          <w:rFonts w:hint="eastAsia"/>
          <w:b/>
          <w:bCs/>
          <w:sz w:val="21"/>
          <w:szCs w:val="21"/>
        </w:rPr>
        <w:t xml:space="preserve"> </w:t>
      </w:r>
      <w:r>
        <w:rPr>
          <w:rFonts w:hint="eastAsia"/>
          <w:sz w:val="21"/>
          <w:szCs w:val="21"/>
        </w:rPr>
        <w:t>根据水生植物种植生长初期的存活、生长及繁殖需求，必要时可采取土壤改良、地形调整、水位调控、防风消浪、防鱼、透明度改善及定植防蔓延扩散等</w:t>
      </w:r>
      <w:r>
        <w:rPr>
          <w:sz w:val="21"/>
          <w:szCs w:val="21"/>
        </w:rPr>
        <w:t>辅助措施</w:t>
      </w:r>
      <w:r>
        <w:rPr>
          <w:rFonts w:hint="eastAsia"/>
          <w:sz w:val="21"/>
          <w:szCs w:val="21"/>
        </w:rPr>
        <w:t>。</w:t>
      </w:r>
    </w:p>
    <w:p w14:paraId="693D8612">
      <w:pPr>
        <w:spacing w:before="0" w:beforeLines="0"/>
        <w:ind w:firstLine="843" w:firstLineChars="400"/>
        <w:rPr>
          <w:sz w:val="21"/>
          <w:szCs w:val="21"/>
        </w:rPr>
      </w:pPr>
      <w:r>
        <w:rPr>
          <w:rFonts w:hint="eastAsia" w:ascii="黑体" w:hAnsi="黑体" w:eastAsia="黑体" w:cs="黑体"/>
          <w:b/>
          <w:bCs/>
          <w:sz w:val="21"/>
          <w:szCs w:val="21"/>
        </w:rPr>
        <w:t>5</w:t>
      </w:r>
      <w:r>
        <w:rPr>
          <w:rFonts w:hint="eastAsia"/>
          <w:b/>
          <w:bCs/>
          <w:sz w:val="21"/>
          <w:szCs w:val="21"/>
        </w:rPr>
        <w:t xml:space="preserve"> </w:t>
      </w:r>
      <w:r>
        <w:rPr>
          <w:rFonts w:hint="eastAsia"/>
          <w:sz w:val="21"/>
          <w:szCs w:val="21"/>
        </w:rPr>
        <w:t>设计阶段应明确水生植物配置的验收要求，包括验收内容、验收标准、验收时间和验收方法。</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49F7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14:paraId="784D5174">
            <w:pPr>
              <w:widowControl/>
              <w:spacing w:before="0" w:beforeLines="0"/>
              <w:jc w:val="left"/>
              <w:rPr>
                <w:b/>
                <w:bCs/>
                <w:i/>
                <w:iCs/>
                <w:sz w:val="21"/>
                <w:szCs w:val="21"/>
              </w:rPr>
            </w:pPr>
            <w:r>
              <w:rPr>
                <w:rFonts w:hint="eastAsia"/>
                <w:b/>
                <w:bCs/>
                <w:i/>
                <w:iCs/>
                <w:sz w:val="21"/>
                <w:szCs w:val="21"/>
              </w:rPr>
              <w:t>条文说明：</w:t>
            </w:r>
          </w:p>
          <w:p w14:paraId="493AC514">
            <w:pPr>
              <w:widowControl/>
              <w:spacing w:before="0" w:beforeLines="0"/>
              <w:jc w:val="left"/>
              <w:rPr>
                <w:b/>
                <w:bCs/>
                <w:i/>
                <w:iCs/>
                <w:sz w:val="21"/>
                <w:szCs w:val="21"/>
              </w:rPr>
            </w:pPr>
            <w:r>
              <w:rPr>
                <w:rFonts w:hint="eastAsia"/>
                <w:b/>
                <w:bCs/>
                <w:i/>
                <w:iCs/>
                <w:sz w:val="21"/>
                <w:szCs w:val="21"/>
              </w:rPr>
              <w:t>5.4.8 水生植物配置</w:t>
            </w:r>
          </w:p>
          <w:p w14:paraId="6EA76681">
            <w:pPr>
              <w:widowControl/>
              <w:spacing w:before="0" w:beforeLines="0"/>
              <w:jc w:val="left"/>
              <w:rPr>
                <w:rFonts w:cs="宋体"/>
                <w:i/>
                <w:iCs/>
                <w:kern w:val="0"/>
                <w:sz w:val="21"/>
                <w:szCs w:val="21"/>
                <w:lang w:bidi="ar"/>
              </w:rPr>
            </w:pPr>
            <w:r>
              <w:rPr>
                <w:rFonts w:hint="eastAsia" w:cs="宋体"/>
                <w:b/>
                <w:bCs/>
                <w:i/>
                <w:iCs/>
                <w:kern w:val="0"/>
                <w:sz w:val="21"/>
                <w:szCs w:val="21"/>
                <w:lang w:bidi="ar"/>
              </w:rPr>
              <w:t xml:space="preserve">1 </w:t>
            </w:r>
            <w:r>
              <w:rPr>
                <w:rFonts w:hint="eastAsia" w:cs="宋体"/>
                <w:i/>
                <w:iCs/>
                <w:kern w:val="0"/>
                <w:sz w:val="21"/>
                <w:szCs w:val="21"/>
                <w:lang w:bidi="ar"/>
              </w:rPr>
              <w:t>水生植物群落恢复应采用“本土优先、多样配置、结构稳定”的原则。单一物种水生植被抗风险能力极差，易出现季节性枯萎、病虫害暴发、种群无序泛滥等问题，破坏河道水体生态平衡。通过多物种合理搭配丰富群落结构，提升生态系统稳定性与自我调控能力。</w:t>
            </w:r>
            <w:r>
              <w:rPr>
                <w:rFonts w:cs="宋体"/>
                <w:i/>
                <w:iCs/>
                <w:kern w:val="0"/>
                <w:sz w:val="21"/>
                <w:szCs w:val="21"/>
                <w:lang w:bidi="ar"/>
              </w:rPr>
              <w:t>本土水生植物适应区域水土、气候及水文节律，具备抗逆性强、无需过度养护、不易引发生态风险等优势，能够与本土水生态系统形成良性融合。设计应避免大面积单一物种连片种植，宜通过沉水、浮叶、挺水植物差异化组合配置，形成层次丰富、功能互补、可自我演替的稳定植被体系，持续发挥水质净化、生物栖息、水体涵养等综合生态功能。条文明确引种须经检验检疫合格，防止带病种苗向河道土著种群传播病害。同时禁止引入入侵物种，避免因缺乏天敌而过度繁殖，破坏本地群落结构和生态平衡。</w:t>
            </w:r>
            <w:r>
              <w:rPr>
                <w:i/>
                <w:iCs/>
                <w:sz w:val="21"/>
                <w:szCs w:val="21"/>
              </w:rPr>
              <w:t>附录</w:t>
            </w:r>
            <w:r>
              <w:rPr>
                <w:rFonts w:hint="eastAsia"/>
                <w:i/>
                <w:iCs/>
                <w:sz w:val="21"/>
                <w:szCs w:val="21"/>
              </w:rPr>
              <w:t>E</w:t>
            </w:r>
            <w:r>
              <w:rPr>
                <w:i/>
                <w:iCs/>
                <w:sz w:val="21"/>
                <w:szCs w:val="21"/>
              </w:rPr>
              <w:t>供设计参考选用。</w:t>
            </w:r>
          </w:p>
          <w:p w14:paraId="271465B1">
            <w:pPr>
              <w:widowControl/>
              <w:spacing w:before="0" w:beforeLines="0"/>
              <w:jc w:val="left"/>
              <w:rPr>
                <w:rFonts w:cs="宋体"/>
                <w:i/>
                <w:iCs/>
                <w:kern w:val="0"/>
                <w:sz w:val="21"/>
                <w:szCs w:val="21"/>
                <w:lang w:bidi="ar"/>
              </w:rPr>
            </w:pPr>
            <w:r>
              <w:rPr>
                <w:rFonts w:hint="eastAsia" w:cs="宋体"/>
                <w:b/>
                <w:bCs/>
                <w:i/>
                <w:iCs/>
                <w:kern w:val="0"/>
                <w:sz w:val="21"/>
                <w:szCs w:val="21"/>
                <w:lang w:bidi="ar"/>
              </w:rPr>
              <w:t>2</w:t>
            </w:r>
            <w:r>
              <w:rPr>
                <w:rFonts w:cs="宋体"/>
                <w:i/>
                <w:iCs/>
                <w:kern w:val="0"/>
                <w:sz w:val="21"/>
                <w:szCs w:val="21"/>
                <w:lang w:bidi="ar"/>
              </w:rPr>
              <w:t>水生植物能否成功定植并发挥持续生态效益，取决于配置方案与河道生境条件的匹配程度。河道水文特征（如流速、水深变幅、水位节律）直接决定不同生活型植物的适生空间分布。设计种植密度与恢复面积的确定，需统筹生境稳定性（如底质类型、透明度季节变化）、目标植物生长特性（如分蘖能力、扩繁速率）及工程可提供的恢复时间窗口。沉水植物对光照、底质和水流条件敏感，其恢复面积占比直接影响水下生态系统结构完整性和水质净化效能，故应作为设计核心控制指标予以论证。对于生境条件稳定、恢复周期充裕的工程，可依据植物自然扩繁能力适度降低初始人工种植密度，这符合恢复生态学中“协助自然演替”的理念，有利于激发生态系统自组织能力，形成更具适应性的植物群落。</w:t>
            </w:r>
          </w:p>
          <w:p w14:paraId="548DF078">
            <w:pPr>
              <w:widowControl/>
              <w:spacing w:before="0" w:beforeLines="0"/>
              <w:jc w:val="left"/>
              <w:rPr>
                <w:rFonts w:cs="宋体"/>
                <w:i/>
                <w:iCs/>
                <w:kern w:val="0"/>
                <w:sz w:val="21"/>
                <w:szCs w:val="21"/>
                <w:lang w:bidi="ar"/>
              </w:rPr>
            </w:pPr>
            <w:r>
              <w:rPr>
                <w:rFonts w:hint="eastAsia" w:cs="宋体"/>
                <w:b/>
                <w:bCs/>
                <w:i/>
                <w:iCs/>
                <w:kern w:val="0"/>
                <w:sz w:val="21"/>
                <w:szCs w:val="21"/>
                <w:lang w:bidi="ar"/>
              </w:rPr>
              <w:t xml:space="preserve">3 </w:t>
            </w:r>
            <w:r>
              <w:rPr>
                <w:rFonts w:hint="eastAsia" w:cs="宋体"/>
                <w:i/>
                <w:iCs/>
                <w:kern w:val="0"/>
                <w:sz w:val="21"/>
                <w:szCs w:val="21"/>
                <w:lang w:bidi="ar"/>
              </w:rPr>
              <w:t>本条规范水生植物平面布局的精细化设计逻辑，统筹生态功能、地形条件与景观视觉效果，实现水生植物布置科学合理、适配场地、风貌协调，解决传统配植布局杂乱、遮挡过度、适配性差等问题，完善河道水生态景观一体化设计体系。</w:t>
            </w:r>
            <w:r>
              <w:rPr>
                <w:rFonts w:cs="宋体"/>
                <w:i/>
                <w:iCs/>
                <w:kern w:val="0"/>
                <w:sz w:val="21"/>
                <w:szCs w:val="21"/>
                <w:lang w:bidi="ar"/>
              </w:rPr>
              <w:t>挺水植物主要分布于岸坡带浅水区域，其布置效果与岸线形态密切相关，需兼顾护岸固土、景观过渡带构建等综合功能。沉水植物完全浸没于水中，其定植与扩繁受水下地形起伏、水流切应力、底质理化性质及水下光照条件（透明度与水深之比）等因素共同制约，设计应逐段甄别适宜恢复区域。</w:t>
            </w:r>
            <w:r>
              <w:rPr>
                <w:rFonts w:hint="eastAsia" w:cs="宋体"/>
                <w:i/>
                <w:iCs/>
                <w:kern w:val="0"/>
                <w:sz w:val="21"/>
                <w:szCs w:val="21"/>
                <w:lang w:bidi="ar"/>
              </w:rPr>
              <w:t>针对岸带乔木遮挡的荫蔽水体，水生植物光照不足、长势衰弱，易发生退化，有条件的水域应优先避让自然遮光区域。无法避让的，应针对性选用耐阴型水生品种，适配弱光生境条件。</w:t>
            </w:r>
          </w:p>
          <w:p w14:paraId="644F1C22">
            <w:pPr>
              <w:widowControl/>
              <w:spacing w:before="0" w:beforeLines="0"/>
              <w:jc w:val="left"/>
              <w:rPr>
                <w:rFonts w:cs="宋体"/>
                <w:kern w:val="0"/>
                <w:sz w:val="21"/>
                <w:szCs w:val="21"/>
                <w:lang w:bidi="ar"/>
              </w:rPr>
            </w:pPr>
            <w:r>
              <w:rPr>
                <w:rFonts w:hint="eastAsia" w:cs="宋体"/>
                <w:b/>
                <w:bCs/>
                <w:i/>
                <w:iCs/>
                <w:kern w:val="0"/>
                <w:sz w:val="21"/>
                <w:szCs w:val="21"/>
                <w:lang w:bidi="ar"/>
              </w:rPr>
              <w:t>4</w:t>
            </w:r>
            <w:r>
              <w:rPr>
                <w:rFonts w:cs="宋体"/>
                <w:i/>
                <w:iCs/>
                <w:kern w:val="0"/>
                <w:sz w:val="21"/>
                <w:szCs w:val="21"/>
                <w:lang w:bidi="ar"/>
              </w:rPr>
              <w:t>水生植物种植初期处于脆弱阶段，易受水流冲刷、水位骤变等不利因素影响而大面积</w:t>
            </w:r>
            <w:r>
              <w:rPr>
                <w:rFonts w:hint="eastAsia" w:cs="宋体"/>
                <w:i/>
                <w:iCs/>
                <w:kern w:val="0"/>
                <w:sz w:val="21"/>
                <w:szCs w:val="21"/>
                <w:lang w:bidi="ar"/>
              </w:rPr>
              <w:t>消亡</w:t>
            </w:r>
            <w:r>
              <w:rPr>
                <w:rFonts w:cs="宋体"/>
                <w:i/>
                <w:iCs/>
                <w:kern w:val="0"/>
                <w:sz w:val="21"/>
                <w:szCs w:val="21"/>
                <w:lang w:bidi="ar"/>
              </w:rPr>
              <w:t>。条文所列辅助措施均为工程实践中验证有效的技术手段，设计应根据现场条件按需选用，不作为强制要求。其中土壤改良及地形调整用于改善植物生根基质，水位调控用于匹配植物生长节律，防风消浪用于减缓风生流对幼苗的机械损伤，防鱼用于阻断草食性鱼类啃食，透明度改善用于保障水下光照，定植防蔓延扩散措施用于防止种群过度扩张。</w:t>
            </w:r>
          </w:p>
        </w:tc>
      </w:tr>
    </w:tbl>
    <w:p w14:paraId="2D0B18E6">
      <w:pPr>
        <w:spacing w:before="0" w:beforeLines="0"/>
        <w:rPr>
          <w:sz w:val="21"/>
          <w:szCs w:val="21"/>
        </w:rPr>
      </w:pPr>
      <w:bookmarkStart w:id="117" w:name="_Toc29875"/>
      <w:r>
        <w:rPr>
          <w:rFonts w:hint="eastAsia" w:ascii="黑体" w:hAnsi="黑体" w:eastAsia="黑体" w:cs="黑体"/>
          <w:b/>
          <w:bCs/>
          <w:sz w:val="21"/>
          <w:szCs w:val="21"/>
        </w:rPr>
        <w:t xml:space="preserve">5.4.9 </w:t>
      </w:r>
      <w:r>
        <w:rPr>
          <w:rFonts w:hint="eastAsia"/>
          <w:sz w:val="21"/>
          <w:szCs w:val="21"/>
        </w:rPr>
        <w:t>水生动物配置</w:t>
      </w:r>
      <w:bookmarkEnd w:id="117"/>
    </w:p>
    <w:p w14:paraId="1DC6FC35">
      <w:pPr>
        <w:spacing w:before="0" w:beforeLines="0"/>
        <w:ind w:firstLine="843" w:firstLineChars="400"/>
        <w:rPr>
          <w:sz w:val="21"/>
          <w:szCs w:val="21"/>
        </w:rPr>
      </w:pPr>
      <w:r>
        <w:rPr>
          <w:rFonts w:hint="eastAsia" w:ascii="黑体" w:hAnsi="黑体" w:eastAsia="黑体" w:cs="黑体"/>
          <w:b/>
          <w:bCs/>
          <w:sz w:val="21"/>
          <w:szCs w:val="21"/>
        </w:rPr>
        <w:t>1</w:t>
      </w:r>
      <w:r>
        <w:rPr>
          <w:rFonts w:hint="eastAsia"/>
          <w:b/>
          <w:bCs/>
          <w:sz w:val="21"/>
          <w:szCs w:val="21"/>
        </w:rPr>
        <w:t xml:space="preserve"> </w:t>
      </w:r>
      <w:r>
        <w:rPr>
          <w:sz w:val="21"/>
          <w:szCs w:val="21"/>
        </w:rPr>
        <w:t>水生动物配置应以恢复本土水生动物群落结构为目标，借助食物链的物质与能量流动，提升生态系统稳定性与自我调节能力</w:t>
      </w:r>
      <w:r>
        <w:rPr>
          <w:rFonts w:hint="eastAsia"/>
          <w:sz w:val="21"/>
          <w:szCs w:val="21"/>
        </w:rPr>
        <w:t>。</w:t>
      </w:r>
      <w:r>
        <w:rPr>
          <w:sz w:val="21"/>
          <w:szCs w:val="21"/>
        </w:rPr>
        <w:t>引种应明确检验、检疫要求，不得使用或引入带病材料及入侵物种。</w:t>
      </w:r>
      <w:r>
        <w:rPr>
          <w:rFonts w:hint="eastAsia"/>
          <w:sz w:val="21"/>
          <w:szCs w:val="21"/>
        </w:rPr>
        <w:t>上海市河道生态治理工程常用</w:t>
      </w:r>
      <w:r>
        <w:rPr>
          <w:sz w:val="21"/>
          <w:szCs w:val="21"/>
        </w:rPr>
        <w:t>水生动物种类</w:t>
      </w:r>
      <w:r>
        <w:rPr>
          <w:rFonts w:hint="eastAsia"/>
          <w:sz w:val="21"/>
          <w:szCs w:val="21"/>
        </w:rPr>
        <w:t>选择及特性</w:t>
      </w:r>
      <w:r>
        <w:rPr>
          <w:rFonts w:hint="eastAsia"/>
          <w:sz w:val="21"/>
          <w:szCs w:val="21"/>
          <w:lang w:val="en-US" w:eastAsia="zh-CN"/>
        </w:rPr>
        <w:t>可参考</w:t>
      </w:r>
      <w:r>
        <w:rPr>
          <w:sz w:val="21"/>
          <w:szCs w:val="21"/>
        </w:rPr>
        <w:t>附录</w:t>
      </w:r>
      <w:r>
        <w:rPr>
          <w:rFonts w:hint="eastAsia"/>
          <w:sz w:val="21"/>
          <w:szCs w:val="21"/>
        </w:rPr>
        <w:t>F</w:t>
      </w:r>
      <w:r>
        <w:rPr>
          <w:sz w:val="21"/>
          <w:szCs w:val="21"/>
        </w:rPr>
        <w:t>。</w:t>
      </w:r>
    </w:p>
    <w:p w14:paraId="75C6501F">
      <w:pPr>
        <w:spacing w:before="0" w:beforeLines="0"/>
        <w:ind w:firstLine="843" w:firstLineChars="400"/>
        <w:rPr>
          <w:rFonts w:hint="default" w:eastAsia="宋体"/>
          <w:sz w:val="21"/>
          <w:szCs w:val="21"/>
          <w:lang w:val="en-US" w:eastAsia="zh-CN"/>
        </w:rPr>
      </w:pPr>
      <w:r>
        <w:rPr>
          <w:rFonts w:hint="eastAsia" w:ascii="黑体" w:hAnsi="黑体" w:eastAsia="黑体" w:cs="黑体"/>
          <w:b/>
          <w:bCs/>
          <w:sz w:val="21"/>
          <w:szCs w:val="21"/>
        </w:rPr>
        <w:t>2</w:t>
      </w:r>
      <w:r>
        <w:rPr>
          <w:rFonts w:hint="eastAsia"/>
          <w:sz w:val="21"/>
          <w:szCs w:val="21"/>
        </w:rPr>
        <w:t xml:space="preserve"> 水生动物配置应依据生态调查和生境条件，结合生态治理目标，</w:t>
      </w:r>
      <w:r>
        <w:rPr>
          <w:sz w:val="21"/>
          <w:szCs w:val="21"/>
        </w:rPr>
        <w:t>对河道现有水生动物群落结构</w:t>
      </w:r>
      <w:r>
        <w:rPr>
          <w:rFonts w:hint="eastAsia"/>
          <w:sz w:val="21"/>
          <w:szCs w:val="21"/>
        </w:rPr>
        <w:t>进行</w:t>
      </w:r>
      <w:r>
        <w:rPr>
          <w:sz w:val="21"/>
          <w:szCs w:val="21"/>
        </w:rPr>
        <w:t>分析</w:t>
      </w:r>
      <w:r>
        <w:rPr>
          <w:rFonts w:hint="eastAsia"/>
          <w:sz w:val="21"/>
          <w:szCs w:val="21"/>
        </w:rPr>
        <w:t>后确定。</w:t>
      </w:r>
      <w:r>
        <w:rPr>
          <w:sz w:val="21"/>
          <w:szCs w:val="21"/>
        </w:rPr>
        <w:t>以控藻、净水为主要目标的河道，</w:t>
      </w:r>
      <w:r>
        <w:rPr>
          <w:rFonts w:hint="eastAsia"/>
          <w:sz w:val="21"/>
          <w:szCs w:val="21"/>
          <w:lang w:val="en-US" w:eastAsia="zh-CN"/>
        </w:rPr>
        <w:t>可投放</w:t>
      </w:r>
      <w:r>
        <w:rPr>
          <w:sz w:val="21"/>
          <w:szCs w:val="21"/>
        </w:rPr>
        <w:t>滤食性鲢、鳙</w:t>
      </w:r>
      <w:r>
        <w:rPr>
          <w:rFonts w:hint="eastAsia"/>
          <w:sz w:val="21"/>
          <w:szCs w:val="21"/>
          <w:lang w:val="en-US" w:eastAsia="zh-CN"/>
        </w:rPr>
        <w:t>鱼类、</w:t>
      </w:r>
      <w:r>
        <w:rPr>
          <w:sz w:val="21"/>
          <w:szCs w:val="21"/>
        </w:rPr>
        <w:t>大型底栖动物</w:t>
      </w:r>
      <w:r>
        <w:rPr>
          <w:rFonts w:hint="eastAsia"/>
          <w:sz w:val="21"/>
          <w:szCs w:val="21"/>
          <w:lang w:val="en-US" w:eastAsia="zh-CN"/>
        </w:rPr>
        <w:t>，</w:t>
      </w:r>
      <w:r>
        <w:rPr>
          <w:sz w:val="21"/>
          <w:szCs w:val="21"/>
        </w:rPr>
        <w:t>浮游动物</w:t>
      </w:r>
      <w:r>
        <w:rPr>
          <w:rFonts w:hint="eastAsia"/>
          <w:sz w:val="21"/>
          <w:szCs w:val="21"/>
          <w:lang w:val="en-US" w:eastAsia="zh-CN"/>
        </w:rPr>
        <w:t>投放应避免在完全开敞河道水域进行</w:t>
      </w:r>
      <w:r>
        <w:rPr>
          <w:rFonts w:hint="eastAsia"/>
          <w:sz w:val="21"/>
          <w:szCs w:val="21"/>
        </w:rPr>
        <w:t>；</w:t>
      </w:r>
      <w:r>
        <w:rPr>
          <w:sz w:val="21"/>
          <w:szCs w:val="21"/>
        </w:rPr>
        <w:t>非目标小型鱼类</w:t>
      </w:r>
      <w:r>
        <w:rPr>
          <w:rFonts w:hint="eastAsia"/>
          <w:sz w:val="21"/>
          <w:szCs w:val="21"/>
        </w:rPr>
        <w:t>（杂食性鱼类）</w:t>
      </w:r>
      <w:r>
        <w:rPr>
          <w:sz w:val="21"/>
          <w:szCs w:val="21"/>
        </w:rPr>
        <w:t>占比较高的河道，</w:t>
      </w:r>
      <w:r>
        <w:rPr>
          <w:rFonts w:hint="eastAsia"/>
          <w:sz w:val="21"/>
          <w:szCs w:val="21"/>
          <w:lang w:val="en-US" w:eastAsia="zh-CN"/>
        </w:rPr>
        <w:t>可</w:t>
      </w:r>
      <w:r>
        <w:rPr>
          <w:sz w:val="21"/>
          <w:szCs w:val="21"/>
        </w:rPr>
        <w:t>投放肉食性鱼类</w:t>
      </w:r>
      <w:r>
        <w:rPr>
          <w:rFonts w:hint="eastAsia"/>
          <w:sz w:val="21"/>
          <w:szCs w:val="21"/>
        </w:rPr>
        <w:t>；</w:t>
      </w:r>
      <w:r>
        <w:rPr>
          <w:sz w:val="21"/>
          <w:szCs w:val="21"/>
        </w:rPr>
        <w:t>以水生植被生物量调控为主要目标的河道，</w:t>
      </w:r>
      <w:r>
        <w:rPr>
          <w:rFonts w:hint="eastAsia"/>
          <w:sz w:val="21"/>
          <w:szCs w:val="21"/>
          <w:lang w:val="en-US" w:eastAsia="zh-CN"/>
        </w:rPr>
        <w:t>可</w:t>
      </w:r>
      <w:r>
        <w:rPr>
          <w:sz w:val="21"/>
          <w:szCs w:val="21"/>
        </w:rPr>
        <w:t>投放适量草鱼、鳊鱼</w:t>
      </w:r>
      <w:r>
        <w:rPr>
          <w:rFonts w:hint="eastAsia"/>
          <w:sz w:val="21"/>
          <w:szCs w:val="21"/>
        </w:rPr>
        <w:t>；</w:t>
      </w:r>
      <w:r>
        <w:rPr>
          <w:sz w:val="21"/>
          <w:szCs w:val="21"/>
        </w:rPr>
        <w:t>以鱼类生物多样性保育为主的河道，应在改善生境条件的基础上恢复适宜的土著鱼类</w:t>
      </w:r>
      <w:r>
        <w:rPr>
          <w:rFonts w:hint="eastAsia"/>
          <w:sz w:val="21"/>
          <w:szCs w:val="21"/>
        </w:rPr>
        <w:t>。</w:t>
      </w:r>
      <w:r>
        <w:rPr>
          <w:rFonts w:hint="eastAsia"/>
          <w:sz w:val="21"/>
          <w:szCs w:val="21"/>
          <w:lang w:val="en-US" w:eastAsia="zh-CN"/>
        </w:rPr>
        <w:t>水生动物配置应经论证后，适量投放。</w:t>
      </w:r>
    </w:p>
    <w:p w14:paraId="53FCB16B">
      <w:pPr>
        <w:spacing w:before="0" w:beforeLines="0"/>
        <w:ind w:firstLine="843" w:firstLineChars="400"/>
        <w:rPr>
          <w:sz w:val="21"/>
          <w:szCs w:val="21"/>
        </w:rPr>
      </w:pPr>
      <w:r>
        <w:rPr>
          <w:rFonts w:hint="eastAsia" w:ascii="黑体" w:hAnsi="黑体" w:eastAsia="黑体" w:cs="黑体"/>
          <w:b/>
          <w:bCs/>
          <w:sz w:val="21"/>
          <w:szCs w:val="21"/>
        </w:rPr>
        <w:t>3</w:t>
      </w:r>
      <w:r>
        <w:rPr>
          <w:rFonts w:hint="eastAsia"/>
          <w:b/>
          <w:bCs/>
          <w:sz w:val="21"/>
          <w:szCs w:val="21"/>
        </w:rPr>
        <w:t xml:space="preserve"> </w:t>
      </w:r>
      <w:r>
        <w:rPr>
          <w:rFonts w:hint="eastAsia"/>
          <w:sz w:val="21"/>
          <w:szCs w:val="21"/>
        </w:rPr>
        <w:t>设计阶段应明确水生动物配置的验收要求，包括验收内容、验收标准、验收时间和验收方法。</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29F1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02F2EF7">
            <w:pPr>
              <w:widowControl/>
              <w:spacing w:before="0" w:beforeLines="0" w:line="240" w:lineRule="auto"/>
              <w:jc w:val="left"/>
              <w:rPr>
                <w:b/>
                <w:bCs/>
                <w:i/>
                <w:iCs/>
                <w:sz w:val="21"/>
                <w:szCs w:val="21"/>
              </w:rPr>
            </w:pPr>
            <w:r>
              <w:rPr>
                <w:rFonts w:hint="eastAsia"/>
                <w:b/>
                <w:bCs/>
                <w:i/>
                <w:iCs/>
                <w:sz w:val="21"/>
                <w:szCs w:val="21"/>
              </w:rPr>
              <w:t>条文说明：</w:t>
            </w:r>
          </w:p>
          <w:p w14:paraId="4D296C15">
            <w:pPr>
              <w:widowControl/>
              <w:spacing w:before="0" w:beforeLines="0"/>
              <w:jc w:val="left"/>
              <w:rPr>
                <w:b/>
                <w:bCs/>
                <w:i/>
                <w:iCs/>
                <w:sz w:val="21"/>
                <w:szCs w:val="21"/>
              </w:rPr>
            </w:pPr>
            <w:r>
              <w:rPr>
                <w:rFonts w:hint="eastAsia"/>
                <w:b/>
                <w:bCs/>
                <w:i/>
                <w:iCs/>
                <w:sz w:val="21"/>
                <w:szCs w:val="21"/>
              </w:rPr>
              <w:t>5.4.9 水生动物配置</w:t>
            </w:r>
          </w:p>
          <w:p w14:paraId="49243DDE">
            <w:pPr>
              <w:widowControl/>
              <w:spacing w:before="0" w:beforeLines="0"/>
              <w:jc w:val="left"/>
              <w:rPr>
                <w:i/>
                <w:iCs/>
                <w:sz w:val="21"/>
                <w:szCs w:val="21"/>
              </w:rPr>
            </w:pPr>
            <w:r>
              <w:rPr>
                <w:rFonts w:hint="eastAsia"/>
                <w:b/>
                <w:bCs/>
                <w:i/>
                <w:iCs/>
                <w:sz w:val="21"/>
                <w:szCs w:val="21"/>
              </w:rPr>
              <w:t xml:space="preserve">1 </w:t>
            </w:r>
            <w:r>
              <w:rPr>
                <w:rFonts w:hint="eastAsia"/>
                <w:i/>
                <w:iCs/>
                <w:sz w:val="21"/>
                <w:szCs w:val="21"/>
              </w:rPr>
              <w:t>水生动物是河道水生态系统的核心消费者与调控者，是完善水体食物链的关键组分。</w:t>
            </w:r>
            <w:r>
              <w:rPr>
                <w:i/>
                <w:iCs/>
                <w:sz w:val="21"/>
                <w:szCs w:val="21"/>
              </w:rPr>
              <w:t>通过科学配置各级水生动物，可调控藻类密度、平衡植被长势、净化水体，推动水生态系统从“人工构建”向“自然稳态”转变。种苗质量应从健康与遗传两个维度管控：一是须经检验检疫合格，不得携带病害；二是应选用种质纯正、本土溯源的种苗，不得使用杂交种、外来种或来源不明的种苗，防止遗传污染和生态入侵风险。条文明确引种须经检验检疫合格，防止带病种苗向河道土著种群传播病害。同时禁止引入入侵物种，避免因缺乏天敌而过度繁殖，破坏本地群落结构和生态平衡。附录F供设计参考选用。</w:t>
            </w:r>
          </w:p>
          <w:p w14:paraId="0E663821">
            <w:pPr>
              <w:widowControl/>
              <w:spacing w:before="0" w:beforeLines="0"/>
              <w:jc w:val="left"/>
              <w:rPr>
                <w:i/>
                <w:iCs/>
                <w:sz w:val="21"/>
                <w:szCs w:val="21"/>
              </w:rPr>
            </w:pPr>
            <w:r>
              <w:rPr>
                <w:rFonts w:hint="eastAsia"/>
                <w:b/>
                <w:bCs/>
                <w:i/>
                <w:iCs/>
                <w:sz w:val="21"/>
                <w:szCs w:val="21"/>
              </w:rPr>
              <w:t xml:space="preserve">2 </w:t>
            </w:r>
            <w:r>
              <w:rPr>
                <w:rFonts w:hint="eastAsia"/>
                <w:i/>
                <w:iCs/>
                <w:sz w:val="21"/>
                <w:szCs w:val="21"/>
              </w:rPr>
              <w:t>规范水生动物物种选型、投放场景管控准则。水生动物投放需充分摸排河道现有水生生物群落结构、种群数量、优势物种等情况，结合水生动物生态调控目标，选择适宜鱼种，避免人工干预破坏原有稳定群落结构。</w:t>
            </w:r>
          </w:p>
          <w:p w14:paraId="02841299">
            <w:pPr>
              <w:widowControl/>
              <w:spacing w:before="0" w:beforeLines="0"/>
              <w:jc w:val="left"/>
              <w:rPr>
                <w:i/>
                <w:iCs/>
                <w:sz w:val="21"/>
                <w:szCs w:val="21"/>
              </w:rPr>
            </w:pPr>
            <w:r>
              <w:rPr>
                <w:rFonts w:hint="eastAsia"/>
                <w:i/>
                <w:iCs/>
                <w:sz w:val="21"/>
                <w:szCs w:val="21"/>
              </w:rPr>
              <w:t>针对富营养化突出、存在蓝藻及浮游藻类暴发风险的河道，以控藻净水为核心目标，优先配置滤食性浮游动物、鲢鳙及大型底栖动物。滤食性浮游动物可高效摄食水体微型藻类与有机碎屑，鲢鳙为典型滤食性鱼类，可规模化削减浮游藻类，大型底栖动物可降解水底有机污染物、净化底质环境，三者协同实现水体、底质双层净化，从源头遏制富营养化与藻类滋生。</w:t>
            </w:r>
          </w:p>
          <w:p w14:paraId="1FCA2B6F">
            <w:pPr>
              <w:widowControl/>
              <w:spacing w:before="0" w:beforeLines="0"/>
              <w:jc w:val="left"/>
              <w:rPr>
                <w:rFonts w:cs="宋体"/>
                <w:kern w:val="0"/>
                <w:sz w:val="21"/>
                <w:szCs w:val="21"/>
                <w:lang w:bidi="ar"/>
              </w:rPr>
            </w:pPr>
            <w:r>
              <w:rPr>
                <w:rFonts w:hint="eastAsia"/>
                <w:i/>
                <w:iCs/>
                <w:sz w:val="21"/>
                <w:szCs w:val="21"/>
              </w:rPr>
              <w:t>针对鱼类群落失衡、杂食性鱼类过量繁殖啃食植被等问题，优先投放肉食性鱼类，通过食物链层级调控，压制低值杂食鱼类种群规模，维护水生植物群落稳定，平衡水生植物与动物群落结构，维持水生态系统动态平衡。</w:t>
            </w:r>
          </w:p>
        </w:tc>
      </w:tr>
    </w:tbl>
    <w:p w14:paraId="1FEB971C">
      <w:pPr>
        <w:spacing w:before="164"/>
        <w:ind w:firstLine="240" w:firstLineChars="100"/>
        <w:sectPr>
          <w:headerReference r:id="rId15" w:type="default"/>
          <w:pgSz w:w="11905" w:h="16838"/>
          <w:pgMar w:top="567" w:right="1134" w:bottom="1134" w:left="1134" w:header="850" w:footer="992" w:gutter="0"/>
          <w:cols w:space="0" w:num="1"/>
          <w:docGrid w:type="lines" w:linePitch="329" w:charSpace="0"/>
        </w:sectPr>
      </w:pPr>
    </w:p>
    <w:p w14:paraId="2C10D435">
      <w:pPr>
        <w:pStyle w:val="4"/>
        <w:spacing w:before="164" w:after="164"/>
      </w:pPr>
      <w:bookmarkStart w:id="118" w:name="_Toc11569"/>
      <w:bookmarkStart w:id="119" w:name="_Toc17525"/>
      <w:bookmarkStart w:id="120" w:name="_Toc7311"/>
      <w:bookmarkStart w:id="121" w:name="_Toc11491"/>
      <w:bookmarkStart w:id="122" w:name="_Toc21880"/>
      <w:bookmarkStart w:id="123" w:name="_Toc12466"/>
      <w:bookmarkStart w:id="124" w:name="_Toc8547"/>
      <w:r>
        <w:rPr>
          <w:rFonts w:hint="eastAsia"/>
        </w:rPr>
        <w:t>5.5  施工组织设计</w:t>
      </w:r>
      <w:bookmarkEnd w:id="118"/>
      <w:bookmarkEnd w:id="119"/>
      <w:bookmarkEnd w:id="120"/>
      <w:bookmarkEnd w:id="121"/>
      <w:bookmarkEnd w:id="122"/>
      <w:bookmarkEnd w:id="123"/>
      <w:bookmarkEnd w:id="124"/>
    </w:p>
    <w:p w14:paraId="1CA9B03A">
      <w:pPr>
        <w:spacing w:before="0" w:beforeLines="0"/>
        <w:rPr>
          <w:sz w:val="21"/>
          <w:szCs w:val="21"/>
        </w:rPr>
      </w:pPr>
      <w:r>
        <w:rPr>
          <w:rFonts w:hint="eastAsia" w:ascii="黑体" w:hAnsi="黑体" w:eastAsia="黑体" w:cs="黑体"/>
          <w:b/>
          <w:bCs/>
          <w:sz w:val="21"/>
          <w:szCs w:val="21"/>
        </w:rPr>
        <w:t xml:space="preserve">5.5.1 </w:t>
      </w:r>
      <w:r>
        <w:rPr>
          <w:rFonts w:hint="eastAsia"/>
          <w:sz w:val="21"/>
          <w:szCs w:val="21"/>
        </w:rPr>
        <w:t>应遵循生态系统的季节属性，并考虑汛期施工条件限制。各设计阶段施工组织设计要求按照SL/T 617、SL/T 618、SL/T 619执行。</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113F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4DA52AD">
            <w:pPr>
              <w:widowControl/>
              <w:spacing w:before="0" w:beforeLines="0"/>
              <w:jc w:val="left"/>
              <w:rPr>
                <w:b/>
                <w:bCs/>
                <w:i/>
                <w:iCs/>
                <w:sz w:val="21"/>
                <w:szCs w:val="21"/>
              </w:rPr>
            </w:pPr>
            <w:r>
              <w:rPr>
                <w:rFonts w:hint="eastAsia"/>
                <w:b/>
                <w:bCs/>
                <w:i/>
                <w:iCs/>
                <w:sz w:val="21"/>
                <w:szCs w:val="21"/>
              </w:rPr>
              <w:t>条文说明：</w:t>
            </w:r>
          </w:p>
          <w:p w14:paraId="36A273C4">
            <w:pPr>
              <w:widowControl/>
              <w:spacing w:before="0" w:beforeLines="0"/>
              <w:jc w:val="left"/>
              <w:rPr>
                <w:rFonts w:cs="宋体"/>
                <w:kern w:val="0"/>
                <w:sz w:val="21"/>
                <w:szCs w:val="21"/>
                <w:lang w:bidi="ar"/>
              </w:rPr>
            </w:pPr>
            <w:r>
              <w:rPr>
                <w:rFonts w:hint="eastAsia"/>
                <w:b/>
                <w:bCs/>
                <w:i/>
                <w:iCs/>
                <w:sz w:val="21"/>
                <w:szCs w:val="21"/>
              </w:rPr>
              <w:t xml:space="preserve">5.5.1 </w:t>
            </w:r>
            <w:r>
              <w:rPr>
                <w:rFonts w:hint="eastAsia"/>
                <w:i/>
                <w:iCs/>
                <w:sz w:val="21"/>
                <w:szCs w:val="21"/>
              </w:rPr>
              <w:t>区别于传统硬质水工工程施工模式，河道生态治理工程中水生动植物生长、水体生态节律具有显著季节差异性，施工需规避生物关键生长、繁育期，避免种植后出现存活、生长、繁殖状态不佳的情况。同时，河道汛期水位变化大，防汛安全要求高，需严格遵守汛期施工管控限制，合理规划施工工期、施工工序与作业范围，严禁汛期施工影响河道行洪排涝功能。</w:t>
            </w:r>
          </w:p>
        </w:tc>
      </w:tr>
    </w:tbl>
    <w:p w14:paraId="5D6E6D44">
      <w:pPr>
        <w:spacing w:before="0" w:beforeLines="0"/>
        <w:rPr>
          <w:sz w:val="21"/>
          <w:szCs w:val="21"/>
        </w:rPr>
      </w:pPr>
      <w:r>
        <w:rPr>
          <w:rFonts w:hint="eastAsia" w:ascii="黑体" w:hAnsi="黑体" w:eastAsia="黑体" w:cs="黑体"/>
          <w:b/>
          <w:bCs/>
          <w:sz w:val="21"/>
          <w:szCs w:val="21"/>
        </w:rPr>
        <w:t xml:space="preserve">5.5.2 </w:t>
      </w:r>
      <w:r>
        <w:rPr>
          <w:rFonts w:hint="eastAsia"/>
          <w:sz w:val="21"/>
          <w:szCs w:val="21"/>
        </w:rPr>
        <w:t>应根据生物生长的生境需求科学组织各项工程措施的施工顺序，完成河道空间结构优化和水文水质调控后，再进行生物群落恢复。</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6D6B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062A0C4">
            <w:pPr>
              <w:widowControl/>
              <w:spacing w:before="0" w:beforeLines="0"/>
              <w:jc w:val="left"/>
              <w:rPr>
                <w:b/>
                <w:bCs/>
                <w:i/>
                <w:iCs/>
                <w:sz w:val="21"/>
                <w:szCs w:val="21"/>
              </w:rPr>
            </w:pPr>
            <w:r>
              <w:rPr>
                <w:rFonts w:hint="eastAsia"/>
                <w:b/>
                <w:bCs/>
                <w:i/>
                <w:iCs/>
                <w:sz w:val="21"/>
                <w:szCs w:val="21"/>
              </w:rPr>
              <w:t>条文说明：</w:t>
            </w:r>
          </w:p>
          <w:p w14:paraId="12BE81F5">
            <w:pPr>
              <w:widowControl/>
              <w:spacing w:before="0" w:beforeLines="0"/>
              <w:jc w:val="left"/>
              <w:rPr>
                <w:i/>
                <w:iCs/>
                <w:sz w:val="21"/>
                <w:szCs w:val="21"/>
              </w:rPr>
            </w:pPr>
            <w:r>
              <w:rPr>
                <w:rFonts w:hint="eastAsia"/>
                <w:b/>
                <w:bCs/>
                <w:i/>
                <w:iCs/>
                <w:sz w:val="21"/>
                <w:szCs w:val="21"/>
              </w:rPr>
              <w:t xml:space="preserve">5.5.2 </w:t>
            </w:r>
            <w:r>
              <w:rPr>
                <w:rFonts w:hint="eastAsia"/>
                <w:i/>
                <w:iCs/>
                <w:sz w:val="21"/>
                <w:szCs w:val="21"/>
              </w:rPr>
              <w:t>施工时序遵循“先基础生境、后生态培育”的生态修复客观规律，是保障生态治理成效、提升生物存活率、实现生态系统稳定重构的关键施工管控要求。</w:t>
            </w:r>
          </w:p>
          <w:p w14:paraId="318C4622">
            <w:pPr>
              <w:widowControl/>
              <w:spacing w:before="0" w:beforeLines="0"/>
              <w:jc w:val="left"/>
              <w:rPr>
                <w:rFonts w:cs="宋体"/>
                <w:kern w:val="0"/>
                <w:sz w:val="21"/>
                <w:szCs w:val="21"/>
                <w:lang w:bidi="ar"/>
              </w:rPr>
            </w:pPr>
            <w:r>
              <w:rPr>
                <w:rFonts w:hint="eastAsia"/>
                <w:i/>
                <w:iCs/>
                <w:sz w:val="21"/>
                <w:szCs w:val="21"/>
              </w:rPr>
              <w:t>河道空间结构优化、水文水质调控属于生态修复的前置基础性工程，主要用于完善河道地形地貌、修复岸线生境、畅通水体循环、改善基底水质环境，为生物生存繁育提供稳定、适宜的基础条件。生物群落恢复属于后置培育性工程，需在河道水动力、水质、生境基底条件改善稳定后实施。严格遵循该施工顺序，可有效避免前期生境不完善、水质不达标导致的植被死亡、生物难以存活、修复效果失效等问题，保障生态修复工程长效稳定。</w:t>
            </w:r>
          </w:p>
        </w:tc>
      </w:tr>
    </w:tbl>
    <w:p w14:paraId="4890096A">
      <w:pPr>
        <w:spacing w:before="0" w:beforeLines="0"/>
        <w:rPr>
          <w:sz w:val="21"/>
          <w:szCs w:val="21"/>
        </w:rPr>
      </w:pPr>
      <w:r>
        <w:rPr>
          <w:rFonts w:hint="eastAsia" w:ascii="黑体" w:hAnsi="黑体" w:eastAsia="黑体" w:cs="黑体"/>
          <w:b/>
          <w:bCs/>
          <w:sz w:val="21"/>
          <w:szCs w:val="21"/>
        </w:rPr>
        <w:t xml:space="preserve">5.5.3 </w:t>
      </w:r>
      <w:r>
        <w:rPr>
          <w:rFonts w:hint="eastAsia"/>
          <w:sz w:val="21"/>
          <w:szCs w:val="21"/>
        </w:rPr>
        <w:t>施工方法和组织方案应满足生态环保、安全生产相关要求，应做好土方平衡设计，尽量减少外购土方或弃土。</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7F57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58C6156D">
            <w:pPr>
              <w:widowControl/>
              <w:spacing w:before="0" w:beforeLines="0"/>
              <w:jc w:val="left"/>
              <w:rPr>
                <w:b/>
                <w:bCs/>
                <w:i/>
                <w:iCs/>
                <w:sz w:val="21"/>
                <w:szCs w:val="21"/>
              </w:rPr>
            </w:pPr>
            <w:r>
              <w:rPr>
                <w:rFonts w:hint="eastAsia"/>
                <w:b/>
                <w:bCs/>
                <w:i/>
                <w:iCs/>
                <w:sz w:val="21"/>
                <w:szCs w:val="21"/>
              </w:rPr>
              <w:t>条文说明：</w:t>
            </w:r>
          </w:p>
          <w:p w14:paraId="4230E258">
            <w:pPr>
              <w:widowControl/>
              <w:spacing w:before="0" w:beforeLines="0"/>
              <w:jc w:val="left"/>
              <w:rPr>
                <w:i/>
                <w:iCs/>
                <w:sz w:val="21"/>
                <w:szCs w:val="21"/>
              </w:rPr>
            </w:pPr>
            <w:r>
              <w:rPr>
                <w:rFonts w:hint="eastAsia"/>
                <w:i/>
                <w:iCs/>
                <w:sz w:val="21"/>
                <w:szCs w:val="21"/>
              </w:rPr>
              <w:t>5.5.3 规定河道生态治理工程应按规定进行安全、绿色施工，遵循节约集约的设计与施工原则。旨在减少土方外运与外购，合理降低工程投资、减少水土扰动与生态破坏，契合生态治理低碳环保、最小干预的核心理念。</w:t>
            </w:r>
          </w:p>
          <w:p w14:paraId="68682B73">
            <w:pPr>
              <w:widowControl/>
              <w:spacing w:before="0" w:beforeLines="0"/>
              <w:jc w:val="left"/>
              <w:rPr>
                <w:rFonts w:cs="宋体"/>
                <w:kern w:val="0"/>
                <w:sz w:val="21"/>
                <w:szCs w:val="21"/>
                <w:lang w:bidi="ar"/>
              </w:rPr>
            </w:pPr>
            <w:r>
              <w:rPr>
                <w:rFonts w:hint="eastAsia"/>
                <w:i/>
                <w:iCs/>
                <w:sz w:val="21"/>
                <w:szCs w:val="21"/>
              </w:rPr>
              <w:t>通过精细化土方平衡设计，统筹河段清淤土方、地形改造土方、岸坡填筑土方的调配利用，实现区域土方内部循环消纳。可有效减少外购土方带来的资源消耗，规避大量弃土外运造成的扬尘污染、水土流失、占地破坏等问题，实现工程经济性、环保性、生态性的多重提升。</w:t>
            </w:r>
          </w:p>
        </w:tc>
      </w:tr>
    </w:tbl>
    <w:p w14:paraId="6487AE3F">
      <w:pPr>
        <w:spacing w:before="0" w:beforeLines="0"/>
        <w:rPr>
          <w:sz w:val="21"/>
          <w:szCs w:val="21"/>
        </w:rPr>
      </w:pPr>
      <w:r>
        <w:rPr>
          <w:rFonts w:hint="eastAsia" w:ascii="黑体" w:hAnsi="黑体" w:eastAsia="黑体" w:cs="黑体"/>
          <w:b/>
          <w:bCs/>
          <w:sz w:val="21"/>
          <w:szCs w:val="21"/>
        </w:rPr>
        <w:t>5.5.4</w:t>
      </w:r>
      <w:r>
        <w:rPr>
          <w:rFonts w:hint="eastAsia"/>
          <w:b/>
          <w:bCs/>
          <w:sz w:val="21"/>
          <w:szCs w:val="21"/>
        </w:rPr>
        <w:t xml:space="preserve"> </w:t>
      </w:r>
      <w:r>
        <w:rPr>
          <w:rFonts w:hint="eastAsia"/>
          <w:sz w:val="21"/>
          <w:szCs w:val="21"/>
        </w:rPr>
        <w:t>应明确施工期生态环境保护要求，采用节能、节水、低排放、低噪声的先进施工工艺和施工设备。</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1732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4349B66">
            <w:pPr>
              <w:widowControl/>
              <w:spacing w:before="0" w:beforeLines="0"/>
              <w:jc w:val="left"/>
              <w:rPr>
                <w:b/>
                <w:bCs/>
                <w:i/>
                <w:iCs/>
                <w:sz w:val="21"/>
                <w:szCs w:val="21"/>
              </w:rPr>
            </w:pPr>
            <w:r>
              <w:rPr>
                <w:rFonts w:hint="eastAsia"/>
                <w:b/>
                <w:bCs/>
                <w:i/>
                <w:iCs/>
                <w:sz w:val="21"/>
                <w:szCs w:val="21"/>
              </w:rPr>
              <w:t>条文说明：</w:t>
            </w:r>
          </w:p>
          <w:p w14:paraId="313A8334">
            <w:pPr>
              <w:widowControl/>
              <w:spacing w:before="0" w:beforeLines="0"/>
              <w:jc w:val="left"/>
              <w:rPr>
                <w:i/>
                <w:iCs/>
                <w:sz w:val="21"/>
                <w:szCs w:val="21"/>
              </w:rPr>
            </w:pPr>
            <w:r>
              <w:rPr>
                <w:rFonts w:hint="eastAsia"/>
                <w:b/>
                <w:bCs/>
                <w:i/>
                <w:iCs/>
                <w:sz w:val="21"/>
                <w:szCs w:val="21"/>
              </w:rPr>
              <w:t>5.5.4</w:t>
            </w:r>
            <w:r>
              <w:rPr>
                <w:rFonts w:hint="eastAsia"/>
                <w:i/>
                <w:iCs/>
                <w:sz w:val="21"/>
                <w:szCs w:val="21"/>
              </w:rPr>
              <w:t xml:space="preserve"> 本条规定河道生态治理工程施工期的生态环保管控标准，严格约束施工全过程生态扰动，实现工程建设与生态保护同步推进，避免施工过程对河道现有生态环境造成二次破坏。</w:t>
            </w:r>
          </w:p>
          <w:p w14:paraId="2CC831FE">
            <w:pPr>
              <w:widowControl/>
              <w:spacing w:before="0" w:beforeLines="0"/>
              <w:jc w:val="left"/>
              <w:rPr>
                <w:rFonts w:cs="宋体"/>
                <w:kern w:val="0"/>
                <w:sz w:val="21"/>
                <w:szCs w:val="21"/>
                <w:lang w:bidi="ar"/>
              </w:rPr>
            </w:pPr>
            <w:r>
              <w:rPr>
                <w:rFonts w:hint="eastAsia"/>
                <w:i/>
                <w:iCs/>
                <w:sz w:val="21"/>
                <w:szCs w:val="21"/>
              </w:rPr>
              <w:t>河道生态治理工程施工全过程需落实低碳环保施工要求，优先选用节能、节水、低排放、低噪声的先进施工工艺与设备，严格管控施工期废水、扬尘、噪声、固废等污染源。通过标准化环保施工管控，最大限度减少施工对河道水体、陆生植被、水生生物及周边人居环境的扰动，坚守施工期生态保护要求，保障工程建设全过程生态可控、环境友好。</w:t>
            </w:r>
          </w:p>
        </w:tc>
      </w:tr>
    </w:tbl>
    <w:p w14:paraId="0AE7BBEA">
      <w:pPr>
        <w:spacing w:before="0" w:beforeLines="0"/>
        <w:rPr>
          <w:sz w:val="21"/>
          <w:szCs w:val="21"/>
        </w:rPr>
      </w:pPr>
      <w:r>
        <w:rPr>
          <w:rFonts w:hint="eastAsia" w:ascii="黑体" w:hAnsi="黑体" w:eastAsia="黑体" w:cs="黑体"/>
          <w:b/>
          <w:bCs/>
          <w:sz w:val="21"/>
          <w:szCs w:val="21"/>
        </w:rPr>
        <w:t>5.5.5</w:t>
      </w:r>
      <w:r>
        <w:rPr>
          <w:b/>
          <w:bCs/>
          <w:sz w:val="21"/>
          <w:szCs w:val="21"/>
        </w:rPr>
        <w:t xml:space="preserve"> </w:t>
      </w:r>
      <w:r>
        <w:rPr>
          <w:rFonts w:hint="eastAsia"/>
          <w:sz w:val="21"/>
          <w:szCs w:val="21"/>
        </w:rPr>
        <w:t>施工宜在非汛期低水位施工或根据实际需求采取围堰、导流等施工方式，避免施工影响河道行洪排涝，新建设施被汛期排水冲刷破坏。涉及降水施工时，应充分调研复核降水对护岸、边坡及周边建筑设施的稳定影响，避免对河道设施、边坡及周边建筑结构安全和稳定性造成不利影响。</w:t>
      </w:r>
    </w:p>
    <w:p w14:paraId="7720C3E4">
      <w:pPr>
        <w:spacing w:before="0" w:beforeLines="0"/>
        <w:rPr>
          <w:sz w:val="21"/>
          <w:szCs w:val="21"/>
        </w:rPr>
      </w:pPr>
      <w:r>
        <w:rPr>
          <w:rFonts w:hint="eastAsia" w:ascii="黑体" w:hAnsi="黑体" w:eastAsia="黑体" w:cs="黑体"/>
          <w:b/>
          <w:bCs/>
          <w:sz w:val="21"/>
          <w:szCs w:val="21"/>
        </w:rPr>
        <w:t xml:space="preserve">5.5.6 </w:t>
      </w:r>
      <w:r>
        <w:rPr>
          <w:rFonts w:hint="eastAsia"/>
          <w:sz w:val="21"/>
          <w:szCs w:val="21"/>
        </w:rPr>
        <w:t>实施水下地形塑造、底泥污染控制等工程措施时，应采取措施控制底泥扰动，避免悬浮物再悬浮和扩散，如无法彻底清除表层污染底泥，应根据底泥监测结果，采用改良修复措施，为工程实施后水生植物生长、扩散、繁殖提供底质条件；涉及陆域边坡土方开挖回填时，应做好表土剥离和保护，优先回覆原位表土。</w:t>
      </w:r>
    </w:p>
    <w:p w14:paraId="3F07F166">
      <w:pPr>
        <w:spacing w:before="0" w:beforeLines="0"/>
        <w:rPr>
          <w:sz w:val="21"/>
          <w:szCs w:val="21"/>
        </w:rPr>
      </w:pPr>
      <w:r>
        <w:rPr>
          <w:rFonts w:hint="eastAsia" w:ascii="黑体" w:hAnsi="黑体" w:eastAsia="黑体" w:cs="黑体"/>
          <w:b/>
          <w:bCs/>
          <w:sz w:val="21"/>
          <w:szCs w:val="21"/>
        </w:rPr>
        <w:t xml:space="preserve">5.5.7 </w:t>
      </w:r>
      <w:r>
        <w:rPr>
          <w:rFonts w:hint="eastAsia"/>
          <w:sz w:val="21"/>
          <w:szCs w:val="21"/>
        </w:rPr>
        <w:t>实施水生植物种植时，浮叶、沉水植物种植宜根据实际情况优先选择降水施工，一般适宜种植水深约0.30 m</w:t>
      </w:r>
      <w:r>
        <w:rPr>
          <w:rFonts w:hint="eastAsia"/>
          <w:sz w:val="21"/>
          <w:szCs w:val="21"/>
          <w:lang w:val="en-US" w:eastAsia="zh-CN"/>
        </w:rPr>
        <w:t>至</w:t>
      </w:r>
      <w:r>
        <w:rPr>
          <w:rFonts w:hint="eastAsia"/>
          <w:sz w:val="21"/>
          <w:szCs w:val="21"/>
        </w:rPr>
        <w:t>0.60 m，并根据植物生长情况和水体透明度情况，逐步提升水位；不具备降水施工条件的，可采用扦插杆、配重袋（块）等方式进行扦插种植或抛种，并根据水体流速、透明度与水深比例等条件分区分片实施；挺水植物种植按照CJJ 82有关规定执行。</w:t>
      </w:r>
    </w:p>
    <w:p w14:paraId="2EC49B5D">
      <w:pPr>
        <w:spacing w:before="164"/>
        <w:sectPr>
          <w:pgSz w:w="11905" w:h="16838"/>
          <w:pgMar w:top="567" w:right="1134" w:bottom="1134" w:left="1134" w:header="850" w:footer="992" w:gutter="0"/>
          <w:cols w:space="0" w:num="1"/>
          <w:docGrid w:type="lines" w:linePitch="329" w:charSpace="0"/>
        </w:sectPr>
      </w:pPr>
    </w:p>
    <w:bookmarkEnd w:id="108"/>
    <w:bookmarkEnd w:id="109"/>
    <w:bookmarkEnd w:id="110"/>
    <w:p w14:paraId="4789194C">
      <w:pPr>
        <w:pStyle w:val="4"/>
        <w:spacing w:before="164" w:after="164"/>
      </w:pPr>
      <w:bookmarkStart w:id="125" w:name="_Toc9477"/>
      <w:bookmarkStart w:id="126" w:name="_Toc13210"/>
      <w:bookmarkStart w:id="127" w:name="_Toc22436"/>
      <w:bookmarkStart w:id="128" w:name="_Toc8279"/>
      <w:bookmarkStart w:id="129" w:name="_Toc20091"/>
      <w:bookmarkStart w:id="130" w:name="_Toc15787"/>
      <w:bookmarkStart w:id="131" w:name="_Toc15756"/>
      <w:bookmarkStart w:id="132" w:name="_Toc28116"/>
      <w:bookmarkStart w:id="133" w:name="_Toc19024"/>
      <w:r>
        <w:rPr>
          <w:rFonts w:hint="eastAsia"/>
        </w:rPr>
        <w:t>5.6  生态监测和养护管理方案设计</w:t>
      </w:r>
      <w:bookmarkEnd w:id="125"/>
      <w:bookmarkEnd w:id="126"/>
      <w:bookmarkEnd w:id="127"/>
      <w:bookmarkEnd w:id="128"/>
      <w:bookmarkEnd w:id="129"/>
      <w:bookmarkEnd w:id="130"/>
    </w:p>
    <w:p w14:paraId="719C62A1">
      <w:pPr>
        <w:pStyle w:val="5"/>
        <w:spacing w:before="164"/>
        <w:rPr>
          <w:rFonts w:eastAsia="黑体" w:cs="黑体"/>
          <w:sz w:val="21"/>
          <w:szCs w:val="21"/>
        </w:rPr>
      </w:pPr>
      <w:bookmarkStart w:id="134" w:name="_Toc1974"/>
      <w:bookmarkStart w:id="135" w:name="_Toc2878"/>
      <w:bookmarkStart w:id="136" w:name="_Toc19055"/>
      <w:bookmarkStart w:id="137" w:name="_Toc7824"/>
      <w:bookmarkStart w:id="138" w:name="_Toc1491"/>
      <w:bookmarkStart w:id="139" w:name="_Toc4721"/>
      <w:bookmarkStart w:id="140" w:name="_Toc4379"/>
      <w:r>
        <w:rPr>
          <w:rFonts w:hint="eastAsia" w:eastAsia="黑体" w:cs="黑体"/>
          <w:sz w:val="21"/>
          <w:szCs w:val="21"/>
        </w:rPr>
        <w:t>Ⅰ 生态监测方案</w:t>
      </w:r>
      <w:bookmarkEnd w:id="134"/>
      <w:bookmarkEnd w:id="135"/>
      <w:bookmarkEnd w:id="136"/>
      <w:bookmarkEnd w:id="137"/>
      <w:bookmarkEnd w:id="138"/>
      <w:bookmarkEnd w:id="139"/>
      <w:bookmarkEnd w:id="140"/>
    </w:p>
    <w:p w14:paraId="1780BB85">
      <w:pPr>
        <w:spacing w:before="0" w:beforeLines="0"/>
        <w:rPr>
          <w:sz w:val="21"/>
          <w:szCs w:val="21"/>
        </w:rPr>
      </w:pPr>
      <w:r>
        <w:rPr>
          <w:rFonts w:hint="eastAsia" w:ascii="黑体" w:hAnsi="黑体" w:eastAsia="黑体" w:cs="黑体"/>
          <w:b/>
          <w:bCs/>
          <w:sz w:val="21"/>
          <w:szCs w:val="21"/>
        </w:rPr>
        <w:t>5.6.1</w:t>
      </w:r>
      <w:r>
        <w:rPr>
          <w:b/>
          <w:bCs/>
          <w:sz w:val="21"/>
          <w:szCs w:val="21"/>
        </w:rPr>
        <w:t xml:space="preserve"> </w:t>
      </w:r>
      <w:r>
        <w:rPr>
          <w:rFonts w:hint="eastAsia"/>
          <w:sz w:val="21"/>
          <w:szCs w:val="21"/>
        </w:rPr>
        <w:t>设计阶段应根据治理后工程河道生态系统考核评估和长效管理需求制定河道生态</w:t>
      </w:r>
      <w:r>
        <w:rPr>
          <w:sz w:val="21"/>
          <w:szCs w:val="21"/>
        </w:rPr>
        <w:t>监测</w:t>
      </w:r>
      <w:r>
        <w:rPr>
          <w:rFonts w:hint="eastAsia"/>
          <w:sz w:val="21"/>
          <w:szCs w:val="21"/>
        </w:rPr>
        <w:t>方案。</w:t>
      </w:r>
    </w:p>
    <w:p w14:paraId="40A688B3">
      <w:pPr>
        <w:spacing w:before="0" w:beforeLines="0"/>
        <w:rPr>
          <w:sz w:val="21"/>
          <w:szCs w:val="21"/>
        </w:rPr>
      </w:pPr>
      <w:r>
        <w:rPr>
          <w:rFonts w:hint="eastAsia" w:ascii="黑体" w:hAnsi="黑体" w:eastAsia="黑体" w:cs="黑体"/>
          <w:b/>
          <w:bCs/>
          <w:sz w:val="21"/>
          <w:szCs w:val="21"/>
        </w:rPr>
        <w:t xml:space="preserve">5.6.2 </w:t>
      </w:r>
      <w:r>
        <w:rPr>
          <w:rFonts w:hint="eastAsia"/>
          <w:sz w:val="21"/>
          <w:szCs w:val="21"/>
        </w:rPr>
        <w:t>监测方案应根据工程总体布局、措施内容、行业管理要求明确监测点位、监测指标和监测频次，并测算监测费用。</w:t>
      </w:r>
    </w:p>
    <w:p w14:paraId="4FD71B62">
      <w:pPr>
        <w:spacing w:before="0" w:beforeLines="0"/>
        <w:rPr>
          <w:sz w:val="21"/>
          <w:szCs w:val="21"/>
        </w:rPr>
      </w:pPr>
      <w:r>
        <w:rPr>
          <w:rFonts w:hint="eastAsia" w:ascii="黑体" w:hAnsi="黑体" w:eastAsia="黑体" w:cs="黑体"/>
          <w:b/>
          <w:bCs/>
          <w:sz w:val="21"/>
          <w:szCs w:val="21"/>
        </w:rPr>
        <w:t>5.6.3</w:t>
      </w:r>
      <w:r>
        <w:rPr>
          <w:rFonts w:hint="eastAsia"/>
          <w:b/>
          <w:bCs/>
          <w:sz w:val="21"/>
          <w:szCs w:val="21"/>
        </w:rPr>
        <w:t xml:space="preserve"> </w:t>
      </w:r>
      <w:r>
        <w:rPr>
          <w:rFonts w:hint="eastAsia"/>
          <w:sz w:val="21"/>
          <w:szCs w:val="21"/>
        </w:rPr>
        <w:t>监测点位应涵盖内外水交换河道水域、主要净化措施出水区域、生物群落构建核心区域；监测指标应包括水质、</w:t>
      </w:r>
      <w:r>
        <w:rPr>
          <w:rFonts w:hint="eastAsia"/>
          <w:sz w:val="21"/>
          <w:szCs w:val="21"/>
          <w:lang w:val="en-US" w:eastAsia="zh-CN"/>
        </w:rPr>
        <w:t>悬浮物（</w:t>
      </w:r>
      <w:r>
        <w:rPr>
          <w:rFonts w:hint="eastAsia"/>
          <w:sz w:val="21"/>
          <w:szCs w:val="21"/>
        </w:rPr>
        <w:t>SS</w:t>
      </w:r>
      <w:r>
        <w:rPr>
          <w:rFonts w:hint="eastAsia"/>
          <w:sz w:val="21"/>
          <w:szCs w:val="21"/>
          <w:lang w:val="en-US" w:eastAsia="zh-CN"/>
        </w:rPr>
        <w:t>）</w:t>
      </w:r>
      <w:r>
        <w:rPr>
          <w:rFonts w:hint="eastAsia"/>
          <w:sz w:val="21"/>
          <w:szCs w:val="21"/>
        </w:rPr>
        <w:t>、透明度、叶绿素a浓度、植物生长状况等，监测频次不</w:t>
      </w:r>
      <w:r>
        <w:rPr>
          <w:rFonts w:hint="eastAsia"/>
          <w:sz w:val="21"/>
          <w:szCs w:val="21"/>
          <w:lang w:val="en-US" w:eastAsia="zh-CN"/>
        </w:rPr>
        <w:t>应</w:t>
      </w:r>
      <w:r>
        <w:rPr>
          <w:rFonts w:hint="eastAsia"/>
          <w:sz w:val="21"/>
          <w:szCs w:val="21"/>
        </w:rPr>
        <w:t>低于每季度1次</w:t>
      </w:r>
      <w:r>
        <w:rPr>
          <w:rFonts w:hint="eastAsia"/>
          <w:sz w:val="21"/>
          <w:szCs w:val="21"/>
          <w:lang w:eastAsia="zh-CN"/>
        </w:rPr>
        <w:t>。</w:t>
      </w:r>
      <w:r>
        <w:rPr>
          <w:rFonts w:hint="eastAsia"/>
          <w:sz w:val="21"/>
          <w:szCs w:val="21"/>
          <w:lang w:val="en-US" w:eastAsia="zh-CN"/>
        </w:rPr>
        <w:t>清澈度提升转向治理工程可按建设、管理要求加密监测</w:t>
      </w:r>
      <w:r>
        <w:rPr>
          <w:rFonts w:hint="eastAsia"/>
          <w:sz w:val="21"/>
          <w:szCs w:val="21"/>
        </w:rPr>
        <w:t>。</w:t>
      </w:r>
    </w:p>
    <w:p w14:paraId="0A426F13">
      <w:pPr>
        <w:pStyle w:val="5"/>
        <w:spacing w:before="164"/>
        <w:rPr>
          <w:rFonts w:eastAsia="黑体" w:cs="黑体"/>
          <w:sz w:val="21"/>
          <w:szCs w:val="21"/>
        </w:rPr>
      </w:pPr>
      <w:bookmarkStart w:id="141" w:name="_Toc9458"/>
      <w:bookmarkStart w:id="142" w:name="_Toc31726"/>
      <w:bookmarkStart w:id="143" w:name="_Toc3060"/>
      <w:bookmarkStart w:id="144" w:name="_Toc2081"/>
      <w:bookmarkStart w:id="145" w:name="_Toc29716"/>
      <w:bookmarkStart w:id="146" w:name="_Toc10264"/>
      <w:bookmarkStart w:id="147" w:name="_Toc23701"/>
      <w:r>
        <w:rPr>
          <w:rFonts w:hint="eastAsia" w:eastAsia="黑体" w:cs="黑体"/>
          <w:sz w:val="21"/>
          <w:szCs w:val="21"/>
        </w:rPr>
        <w:t>Ⅱ 生态养护管理方案</w:t>
      </w:r>
      <w:bookmarkEnd w:id="141"/>
      <w:bookmarkEnd w:id="142"/>
      <w:bookmarkEnd w:id="143"/>
      <w:bookmarkEnd w:id="144"/>
      <w:bookmarkEnd w:id="145"/>
      <w:bookmarkEnd w:id="146"/>
      <w:bookmarkEnd w:id="147"/>
    </w:p>
    <w:p w14:paraId="31ABD1AB">
      <w:pPr>
        <w:spacing w:before="0" w:beforeLines="0"/>
        <w:rPr>
          <w:sz w:val="21"/>
          <w:szCs w:val="21"/>
        </w:rPr>
      </w:pPr>
      <w:r>
        <w:rPr>
          <w:rFonts w:hint="eastAsia" w:ascii="黑体" w:hAnsi="黑体" w:eastAsia="黑体" w:cs="黑体"/>
          <w:b/>
          <w:bCs/>
          <w:sz w:val="21"/>
          <w:szCs w:val="21"/>
        </w:rPr>
        <w:t>5.6.4</w:t>
      </w:r>
      <w:r>
        <w:rPr>
          <w:rFonts w:hint="eastAsia"/>
          <w:b/>
          <w:bCs/>
          <w:sz w:val="21"/>
          <w:szCs w:val="21"/>
        </w:rPr>
        <w:t xml:space="preserve"> </w:t>
      </w:r>
      <w:r>
        <w:rPr>
          <w:rFonts w:hint="eastAsia"/>
          <w:sz w:val="21"/>
          <w:szCs w:val="21"/>
        </w:rPr>
        <w:t>应根据河道生态治理工程目标与任务、总体布局，充分考虑生物群落恢复措施生物属性，制定生态养护管理方案，明确生态养护管理标准和工作内容。</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4C2B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7975594">
            <w:pPr>
              <w:widowControl/>
              <w:spacing w:before="0" w:beforeLines="0"/>
              <w:jc w:val="left"/>
              <w:rPr>
                <w:b/>
                <w:bCs/>
                <w:i/>
                <w:iCs/>
                <w:sz w:val="21"/>
                <w:szCs w:val="21"/>
              </w:rPr>
            </w:pPr>
            <w:r>
              <w:rPr>
                <w:rFonts w:hint="eastAsia"/>
                <w:b/>
                <w:bCs/>
                <w:i/>
                <w:iCs/>
                <w:sz w:val="21"/>
                <w:szCs w:val="21"/>
              </w:rPr>
              <w:t>条文说明：</w:t>
            </w:r>
          </w:p>
          <w:p w14:paraId="73BADB0A">
            <w:pPr>
              <w:widowControl/>
              <w:spacing w:before="0" w:beforeLines="0"/>
              <w:jc w:val="left"/>
              <w:rPr>
                <w:i/>
                <w:iCs/>
                <w:sz w:val="21"/>
                <w:szCs w:val="21"/>
              </w:rPr>
            </w:pPr>
            <w:r>
              <w:rPr>
                <w:rFonts w:hint="eastAsia"/>
                <w:b/>
                <w:bCs/>
                <w:i/>
                <w:iCs/>
                <w:sz w:val="21"/>
                <w:szCs w:val="21"/>
              </w:rPr>
              <w:t>5.6.4</w:t>
            </w:r>
            <w:r>
              <w:rPr>
                <w:rFonts w:hint="eastAsia"/>
                <w:i/>
                <w:iCs/>
                <w:sz w:val="21"/>
                <w:szCs w:val="21"/>
              </w:rPr>
              <w:t xml:space="preserve"> 规定生态养护管理方案编制要求，明确工程建成移交后生态养护管理要求。</w:t>
            </w:r>
          </w:p>
          <w:p w14:paraId="62720B63">
            <w:pPr>
              <w:widowControl/>
              <w:spacing w:before="0" w:beforeLines="0"/>
              <w:jc w:val="left"/>
              <w:rPr>
                <w:rFonts w:cs="宋体"/>
                <w:kern w:val="0"/>
                <w:sz w:val="21"/>
                <w:szCs w:val="21"/>
                <w:lang w:bidi="ar"/>
              </w:rPr>
            </w:pPr>
            <w:r>
              <w:rPr>
                <w:rFonts w:hint="eastAsia"/>
                <w:i/>
                <w:iCs/>
                <w:sz w:val="21"/>
                <w:szCs w:val="21"/>
              </w:rPr>
              <w:t>养护方案需紧扣工程目标与任务、总体布局，贴合各河段治理功能与生态布局特点，同时充分考虑植被、水生生物等生态措施动态生长、群落演替的自然规律，摒弃固定式、一刀切的养护标准。通过明确标准化养护管理标准与常态化工作内容，构建适配河道生态动态变化的长效养护体系，保障生态治理成效持续稳定、不衰减。</w:t>
            </w:r>
          </w:p>
        </w:tc>
      </w:tr>
    </w:tbl>
    <w:p w14:paraId="455C09CC">
      <w:pPr>
        <w:spacing w:before="0" w:beforeLines="0"/>
        <w:rPr>
          <w:sz w:val="21"/>
          <w:szCs w:val="21"/>
        </w:rPr>
      </w:pPr>
      <w:r>
        <w:rPr>
          <w:rFonts w:hint="eastAsia" w:ascii="黑体" w:hAnsi="黑体" w:eastAsia="黑体" w:cs="黑体"/>
          <w:b/>
          <w:bCs/>
          <w:sz w:val="21"/>
          <w:szCs w:val="21"/>
        </w:rPr>
        <w:t>5.6.5</w:t>
      </w:r>
      <w:r>
        <w:rPr>
          <w:rFonts w:hint="eastAsia"/>
          <w:b/>
          <w:bCs/>
          <w:sz w:val="21"/>
          <w:szCs w:val="21"/>
        </w:rPr>
        <w:t xml:space="preserve"> </w:t>
      </w:r>
      <w:r>
        <w:rPr>
          <w:rFonts w:hint="eastAsia"/>
          <w:sz w:val="21"/>
          <w:szCs w:val="21"/>
        </w:rPr>
        <w:t>河道生态养护管理工作内容，根据养护周期频次可分为日常维护、周期养护和应急管理等，根据养护管理措施可分为水文水动力调控、水质净化维持、生物群落养护等。</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5CE3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6F0B657">
            <w:pPr>
              <w:widowControl/>
              <w:spacing w:before="0" w:beforeLines="0"/>
              <w:jc w:val="left"/>
              <w:rPr>
                <w:b/>
                <w:bCs/>
                <w:i/>
                <w:iCs/>
                <w:sz w:val="21"/>
                <w:szCs w:val="21"/>
              </w:rPr>
            </w:pPr>
            <w:r>
              <w:rPr>
                <w:rFonts w:hint="eastAsia"/>
                <w:b/>
                <w:bCs/>
                <w:i/>
                <w:iCs/>
                <w:sz w:val="21"/>
                <w:szCs w:val="21"/>
              </w:rPr>
              <w:t>条文说明：</w:t>
            </w:r>
          </w:p>
          <w:p w14:paraId="0B9022A4">
            <w:pPr>
              <w:widowControl/>
              <w:spacing w:before="0" w:beforeLines="0"/>
              <w:jc w:val="left"/>
              <w:rPr>
                <w:i/>
                <w:iCs/>
                <w:sz w:val="21"/>
                <w:szCs w:val="21"/>
              </w:rPr>
            </w:pPr>
            <w:r>
              <w:rPr>
                <w:rFonts w:hint="eastAsia"/>
                <w:b/>
                <w:bCs/>
                <w:i/>
                <w:iCs/>
                <w:sz w:val="21"/>
                <w:szCs w:val="21"/>
              </w:rPr>
              <w:t>5.6.5</w:t>
            </w:r>
            <w:r>
              <w:rPr>
                <w:rFonts w:hint="eastAsia"/>
                <w:i/>
                <w:iCs/>
                <w:sz w:val="21"/>
                <w:szCs w:val="21"/>
              </w:rPr>
              <w:t xml:space="preserve"> 规定养护管理内容分类要求，本条规范河道生态养护管理的全域工作体系，从养护周期、养护措施两个维度对养护内容进行系统化划分。</w:t>
            </w:r>
          </w:p>
          <w:p w14:paraId="338DAAF2">
            <w:pPr>
              <w:widowControl/>
              <w:spacing w:before="0" w:beforeLines="0"/>
              <w:jc w:val="left"/>
              <w:rPr>
                <w:rFonts w:cs="宋体"/>
                <w:kern w:val="0"/>
                <w:sz w:val="21"/>
                <w:szCs w:val="21"/>
                <w:lang w:bidi="ar"/>
              </w:rPr>
            </w:pPr>
            <w:r>
              <w:rPr>
                <w:rFonts w:hint="eastAsia"/>
                <w:i/>
                <w:iCs/>
                <w:sz w:val="21"/>
                <w:szCs w:val="21"/>
              </w:rPr>
              <w:t>按养护周期频次划分为日常维护、周期养护、应急管理，实现常态化管控与阶段性提质相结合；按养护措施划分为水文水动力调控、水质净化维持、生物群落养护，全覆盖河道水、质、生、景等全维度管护内容。多维度分类体系可规范养护工作流程，明确各阶段、各板块管护职责，构建系统化、标准化的河道生态长效运维机制。</w:t>
            </w:r>
          </w:p>
        </w:tc>
      </w:tr>
    </w:tbl>
    <w:p w14:paraId="2BAFF06F">
      <w:pPr>
        <w:spacing w:before="0" w:beforeLines="0"/>
        <w:rPr>
          <w:sz w:val="21"/>
          <w:szCs w:val="21"/>
        </w:rPr>
      </w:pPr>
      <w:r>
        <w:rPr>
          <w:rFonts w:hint="eastAsia" w:ascii="黑体" w:hAnsi="黑体" w:eastAsia="黑体" w:cs="黑体"/>
          <w:b/>
          <w:bCs/>
          <w:sz w:val="21"/>
          <w:szCs w:val="21"/>
        </w:rPr>
        <w:t xml:space="preserve">5.6.6 </w:t>
      </w:r>
      <w:r>
        <w:rPr>
          <w:rFonts w:hint="eastAsia"/>
          <w:sz w:val="21"/>
          <w:szCs w:val="21"/>
        </w:rPr>
        <w:t>植物养护管理应明确植物收割残体的处置方式。具备条件的，宜进行资源化利用。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127C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7A7ABA4">
            <w:pPr>
              <w:widowControl/>
              <w:spacing w:before="0" w:beforeLines="0"/>
              <w:jc w:val="left"/>
              <w:rPr>
                <w:b/>
                <w:bCs/>
                <w:i/>
                <w:iCs/>
                <w:sz w:val="21"/>
                <w:szCs w:val="21"/>
              </w:rPr>
            </w:pPr>
            <w:r>
              <w:rPr>
                <w:rFonts w:hint="eastAsia"/>
                <w:b/>
                <w:bCs/>
                <w:i/>
                <w:iCs/>
                <w:sz w:val="21"/>
                <w:szCs w:val="21"/>
              </w:rPr>
              <w:t>条文说明：</w:t>
            </w:r>
          </w:p>
          <w:p w14:paraId="167079D6">
            <w:pPr>
              <w:widowControl/>
              <w:spacing w:before="0" w:beforeLines="0"/>
              <w:jc w:val="left"/>
              <w:rPr>
                <w:i/>
                <w:iCs/>
                <w:sz w:val="21"/>
                <w:szCs w:val="21"/>
              </w:rPr>
            </w:pPr>
            <w:r>
              <w:rPr>
                <w:rFonts w:hint="eastAsia"/>
                <w:b/>
                <w:bCs/>
                <w:i/>
                <w:iCs/>
                <w:sz w:val="21"/>
                <w:szCs w:val="21"/>
              </w:rPr>
              <w:t>5.6.6</w:t>
            </w:r>
            <w:r>
              <w:rPr>
                <w:rFonts w:hint="eastAsia"/>
                <w:i/>
                <w:iCs/>
                <w:sz w:val="21"/>
                <w:szCs w:val="21"/>
              </w:rPr>
              <w:t xml:space="preserve"> 本条针对河道生态植被养护配套管理作出专项规定，避免植物养护产生的残体造成二次污染，推动生态养护绿色化、资源化、循环化发展。</w:t>
            </w:r>
          </w:p>
          <w:p w14:paraId="73FED69D">
            <w:pPr>
              <w:widowControl/>
              <w:spacing w:before="0" w:beforeLines="0"/>
              <w:jc w:val="left"/>
              <w:rPr>
                <w:rFonts w:cs="宋体"/>
                <w:kern w:val="0"/>
                <w:sz w:val="21"/>
                <w:szCs w:val="21"/>
                <w:lang w:bidi="ar"/>
              </w:rPr>
            </w:pPr>
            <w:r>
              <w:rPr>
                <w:rFonts w:hint="eastAsia"/>
                <w:i/>
                <w:iCs/>
                <w:sz w:val="21"/>
                <w:szCs w:val="21"/>
              </w:rPr>
              <w:t>河道湿生、挺水、沉水植物在生长季需定期收割，产生大量植物残体，若随意丢弃堆放、入河淤积，易造成水体腐殖污染、河道淤积、水质恶化。要求制定处置方式，鼓励通过无害化处理、资源化回收利用等方式，实现植物残体循环利用，消除养护次生污染，提升生态工程绿色运维水平。</w:t>
            </w:r>
          </w:p>
        </w:tc>
      </w:tr>
    </w:tbl>
    <w:p w14:paraId="4256DF7B">
      <w:pPr>
        <w:spacing w:before="0" w:beforeLines="0"/>
        <w:rPr>
          <w:sz w:val="21"/>
          <w:szCs w:val="21"/>
        </w:rPr>
      </w:pPr>
      <w:r>
        <w:rPr>
          <w:rFonts w:hint="eastAsia" w:ascii="黑体" w:hAnsi="黑体" w:eastAsia="黑体" w:cs="黑体"/>
          <w:b/>
          <w:bCs/>
          <w:sz w:val="21"/>
          <w:szCs w:val="21"/>
        </w:rPr>
        <w:t>5.6.7</w:t>
      </w:r>
      <w:r>
        <w:rPr>
          <w:rFonts w:hint="eastAsia"/>
          <w:b/>
          <w:bCs/>
          <w:sz w:val="21"/>
          <w:szCs w:val="21"/>
        </w:rPr>
        <w:t xml:space="preserve"> </w:t>
      </w:r>
      <w:r>
        <w:rPr>
          <w:rFonts w:hint="eastAsia"/>
          <w:sz w:val="21"/>
          <w:szCs w:val="21"/>
        </w:rPr>
        <w:t>应将外来入侵物种防治纳入河道生态养护管理内容，进行长效管理控制。</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1472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14:paraId="19C83B6A">
            <w:pPr>
              <w:widowControl/>
              <w:spacing w:before="0" w:beforeLines="0"/>
              <w:jc w:val="left"/>
              <w:rPr>
                <w:b/>
                <w:bCs/>
                <w:i/>
                <w:iCs/>
                <w:sz w:val="21"/>
                <w:szCs w:val="21"/>
              </w:rPr>
            </w:pPr>
            <w:r>
              <w:rPr>
                <w:rFonts w:hint="eastAsia"/>
                <w:b/>
                <w:bCs/>
                <w:i/>
                <w:iCs/>
                <w:sz w:val="21"/>
                <w:szCs w:val="21"/>
              </w:rPr>
              <w:t>条文说明：</w:t>
            </w:r>
          </w:p>
          <w:p w14:paraId="319C2128">
            <w:pPr>
              <w:widowControl/>
              <w:spacing w:before="0" w:beforeLines="0"/>
              <w:jc w:val="left"/>
              <w:rPr>
                <w:i/>
                <w:iCs/>
                <w:sz w:val="21"/>
                <w:szCs w:val="21"/>
              </w:rPr>
            </w:pPr>
            <w:r>
              <w:rPr>
                <w:rFonts w:hint="eastAsia"/>
                <w:b/>
                <w:bCs/>
                <w:i/>
                <w:iCs/>
                <w:sz w:val="21"/>
                <w:szCs w:val="21"/>
              </w:rPr>
              <w:t>5.6.7</w:t>
            </w:r>
            <w:r>
              <w:rPr>
                <w:rFonts w:hint="eastAsia"/>
                <w:i/>
                <w:iCs/>
                <w:sz w:val="21"/>
                <w:szCs w:val="21"/>
              </w:rPr>
              <w:t xml:space="preserve"> 本条将生物入侵风险防控纳入常态化养护管理体系，衔接前期生态调查中外来入侵物种排查内容。外来入侵物种指通过自然扩散或人为活动进入非原产地的物种，国内常见外来入侵物种见农业农村部发布的《重点管理外来入侵物种名录》。外来入侵物种具备繁殖快、适应性强、挤占本土物种生存空间、破坏生态群落结构的特点，短期治理后易反复爆发。要求将入侵物种排查、清除、防控纳入日常养护工作，通过常态化巡查、定期清理、长效管控，持续遏制入侵物种扩散蔓延，稳固河道本土生态群落结构，保障河道生态系统稳定性与完整性。</w:t>
            </w:r>
          </w:p>
          <w:p w14:paraId="4DB0D897">
            <w:pPr>
              <w:widowControl/>
              <w:spacing w:before="0" w:beforeLines="0"/>
              <w:jc w:val="left"/>
              <w:rPr>
                <w:rFonts w:cs="宋体"/>
                <w:kern w:val="0"/>
                <w:sz w:val="21"/>
                <w:szCs w:val="21"/>
                <w:lang w:bidi="ar"/>
              </w:rPr>
            </w:pPr>
            <w:r>
              <w:rPr>
                <w:rFonts w:hint="eastAsia"/>
                <w:i/>
                <w:iCs/>
                <w:sz w:val="21"/>
                <w:szCs w:val="21"/>
              </w:rPr>
              <w:t>外来入侵物种防治遵循“预防为主、防治结合、生态除治”的原则，通过加强河道生态治理工程材料的检验检疫，严格控制外来物种入侵渠道；针对河道已有外来入侵物种，优先采用生态友好的治理措施，包括人工诱捕、打捞清理和生物防治等；引入天敌进行生物防治前，需经过充分的生态风险评估论证</w:t>
            </w:r>
            <w:r>
              <w:rPr>
                <w:rFonts w:hint="eastAsia"/>
                <w:i/>
                <w:iCs/>
                <w:sz w:val="21"/>
                <w:szCs w:val="21"/>
                <w:lang w:eastAsia="zh-CN"/>
              </w:rPr>
              <w:t>，</w:t>
            </w:r>
            <w:r>
              <w:rPr>
                <w:rFonts w:hint="eastAsia"/>
                <w:i/>
                <w:iCs/>
                <w:sz w:val="21"/>
                <w:szCs w:val="21"/>
                <w:lang w:val="en-US" w:eastAsia="zh-CN"/>
              </w:rPr>
              <w:t>并按国家外来入侵物种防控有关规定审批或实施</w:t>
            </w:r>
            <w:r>
              <w:rPr>
                <w:rFonts w:hint="eastAsia"/>
                <w:i/>
                <w:iCs/>
                <w:sz w:val="21"/>
                <w:szCs w:val="21"/>
              </w:rPr>
              <w:t>。</w:t>
            </w:r>
          </w:p>
        </w:tc>
      </w:tr>
    </w:tbl>
    <w:p w14:paraId="75E800C2">
      <w:pPr>
        <w:spacing w:before="0" w:beforeLines="0"/>
        <w:rPr>
          <w:sz w:val="21"/>
          <w:szCs w:val="21"/>
        </w:rPr>
      </w:pPr>
      <w:r>
        <w:rPr>
          <w:rFonts w:hint="eastAsia" w:ascii="黑体" w:hAnsi="黑体" w:eastAsia="黑体" w:cs="黑体"/>
          <w:b/>
          <w:bCs/>
          <w:sz w:val="21"/>
          <w:szCs w:val="21"/>
        </w:rPr>
        <w:t>5.6.8</w:t>
      </w:r>
      <w:r>
        <w:rPr>
          <w:rFonts w:hint="eastAsia"/>
          <w:b/>
          <w:bCs/>
          <w:sz w:val="21"/>
          <w:szCs w:val="21"/>
        </w:rPr>
        <w:t xml:space="preserve"> </w:t>
      </w:r>
      <w:r>
        <w:rPr>
          <w:rFonts w:hint="eastAsia"/>
          <w:sz w:val="21"/>
          <w:szCs w:val="21"/>
        </w:rPr>
        <w:t>应考虑台风、突发污染等突发环境冲击影响，制定应急管理预案。</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7585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6072172C">
            <w:pPr>
              <w:widowControl/>
              <w:spacing w:before="0" w:beforeLines="0"/>
              <w:jc w:val="left"/>
              <w:rPr>
                <w:b/>
                <w:bCs/>
                <w:i/>
                <w:iCs/>
                <w:sz w:val="21"/>
                <w:szCs w:val="21"/>
              </w:rPr>
            </w:pPr>
            <w:r>
              <w:rPr>
                <w:rFonts w:hint="eastAsia"/>
                <w:b/>
                <w:bCs/>
                <w:i/>
                <w:iCs/>
                <w:sz w:val="21"/>
                <w:szCs w:val="21"/>
              </w:rPr>
              <w:t>条文说明：</w:t>
            </w:r>
          </w:p>
          <w:p w14:paraId="13EFE733">
            <w:pPr>
              <w:widowControl/>
              <w:spacing w:before="0" w:beforeLines="0"/>
              <w:jc w:val="left"/>
              <w:rPr>
                <w:rFonts w:cs="宋体"/>
                <w:kern w:val="0"/>
                <w:sz w:val="21"/>
                <w:szCs w:val="21"/>
                <w:lang w:bidi="ar"/>
              </w:rPr>
            </w:pPr>
            <w:r>
              <w:rPr>
                <w:rFonts w:hint="eastAsia"/>
                <w:b/>
                <w:bCs/>
                <w:i/>
                <w:iCs/>
                <w:sz w:val="21"/>
                <w:szCs w:val="21"/>
              </w:rPr>
              <w:t>5.6.8</w:t>
            </w:r>
            <w:r>
              <w:rPr>
                <w:rFonts w:hint="eastAsia"/>
                <w:i/>
                <w:iCs/>
                <w:sz w:val="21"/>
                <w:szCs w:val="21"/>
              </w:rPr>
              <w:t xml:space="preserve"> 沿海及平原河道易受台风、暴雨洪水、突发排污、咸潮上溯等极端突发工况影响，超出常规设计与养护标准，易造成植被损毁、水质突变、生物死亡、生态退化。要求针对性制定专项应急管理预案，明确极端工况预警、处置、修复流程，在突发环境冲击后快速开展应急处置与生态修复，最大限度降低生态损失，保障河道生态长效稳定。</w:t>
            </w:r>
          </w:p>
        </w:tc>
      </w:tr>
    </w:tbl>
    <w:p w14:paraId="1892BF0F">
      <w:pPr>
        <w:spacing w:before="0" w:beforeLines="0"/>
        <w:rPr>
          <w:sz w:val="21"/>
          <w:szCs w:val="21"/>
        </w:rPr>
      </w:pPr>
      <w:r>
        <w:rPr>
          <w:rFonts w:hint="eastAsia" w:ascii="黑体" w:hAnsi="黑体" w:eastAsia="黑体" w:cs="黑体"/>
          <w:b/>
          <w:bCs/>
          <w:sz w:val="21"/>
          <w:szCs w:val="21"/>
        </w:rPr>
        <w:t>5.6.9</w:t>
      </w:r>
      <w:r>
        <w:rPr>
          <w:rFonts w:hint="eastAsia"/>
          <w:b/>
          <w:bCs/>
          <w:sz w:val="21"/>
          <w:szCs w:val="21"/>
        </w:rPr>
        <w:t xml:space="preserve"> </w:t>
      </w:r>
      <w:r>
        <w:rPr>
          <w:rFonts w:hint="eastAsia"/>
          <w:sz w:val="21"/>
          <w:szCs w:val="21"/>
        </w:rPr>
        <w:t>根据工程河道生态养护管理标准和工作内容，测算年度生态养护管理费用，并将其纳入工程整体效益评价。</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3213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50B85B2B">
            <w:pPr>
              <w:widowControl/>
              <w:spacing w:before="0" w:beforeLines="0"/>
              <w:jc w:val="left"/>
              <w:rPr>
                <w:b/>
                <w:bCs/>
                <w:i/>
                <w:iCs/>
                <w:sz w:val="21"/>
                <w:szCs w:val="21"/>
              </w:rPr>
            </w:pPr>
            <w:r>
              <w:rPr>
                <w:rFonts w:hint="eastAsia"/>
                <w:b/>
                <w:bCs/>
                <w:i/>
                <w:iCs/>
                <w:sz w:val="21"/>
                <w:szCs w:val="21"/>
              </w:rPr>
              <w:t>条文说明：</w:t>
            </w:r>
          </w:p>
          <w:p w14:paraId="4B8E6DB7">
            <w:pPr>
              <w:widowControl/>
              <w:spacing w:before="0" w:beforeLines="0"/>
              <w:jc w:val="left"/>
              <w:rPr>
                <w:rFonts w:cs="宋体"/>
                <w:kern w:val="0"/>
                <w:sz w:val="21"/>
                <w:szCs w:val="21"/>
                <w:lang w:bidi="ar"/>
              </w:rPr>
            </w:pPr>
            <w:r>
              <w:rPr>
                <w:rFonts w:hint="eastAsia"/>
                <w:b/>
                <w:bCs/>
                <w:i/>
                <w:iCs/>
                <w:sz w:val="21"/>
                <w:szCs w:val="21"/>
              </w:rPr>
              <w:t>5.6.9</w:t>
            </w:r>
            <w:r>
              <w:rPr>
                <w:rFonts w:hint="eastAsia"/>
                <w:i/>
                <w:iCs/>
                <w:sz w:val="21"/>
                <w:szCs w:val="21"/>
              </w:rPr>
              <w:t xml:space="preserve"> 养护成本是工程全周期投入的核心组成部分。设计阶段需依据养护标准、工作内容、养护频次精准测算年度养护管理费用，并将运维成本、生态效益、社会效益、经济效益统筹纳入工程整体效益评价，全面、客观评判工程全生命周期综合价值，为工程建设决策、运维经费核定、长效管理机制落地提供科学依据。</w:t>
            </w:r>
          </w:p>
        </w:tc>
      </w:tr>
    </w:tbl>
    <w:p w14:paraId="421CFF6C">
      <w:pPr>
        <w:pStyle w:val="4"/>
        <w:spacing w:before="164" w:after="164"/>
      </w:pPr>
      <w:bookmarkStart w:id="148" w:name="_Toc6199"/>
      <w:bookmarkStart w:id="149" w:name="_Toc6018"/>
      <w:bookmarkStart w:id="150" w:name="_Toc28057"/>
      <w:bookmarkStart w:id="151" w:name="_Toc6290"/>
      <w:bookmarkStart w:id="152" w:name="_Toc23128"/>
      <w:r>
        <w:rPr>
          <w:rFonts w:hint="eastAsia"/>
        </w:rPr>
        <w:t>5.7  投资和效益评价</w:t>
      </w:r>
      <w:bookmarkEnd w:id="148"/>
      <w:bookmarkEnd w:id="149"/>
      <w:bookmarkEnd w:id="150"/>
      <w:bookmarkEnd w:id="151"/>
      <w:bookmarkEnd w:id="152"/>
    </w:p>
    <w:p w14:paraId="6D7FB403">
      <w:pPr>
        <w:spacing w:before="0" w:beforeLines="0"/>
        <w:rPr>
          <w:bCs/>
          <w:sz w:val="21"/>
          <w:szCs w:val="21"/>
        </w:rPr>
      </w:pPr>
      <w:r>
        <w:rPr>
          <w:rFonts w:hint="eastAsia" w:ascii="黑体" w:hAnsi="黑体" w:eastAsia="黑体" w:cs="黑体"/>
          <w:b/>
          <w:bCs/>
          <w:sz w:val="21"/>
          <w:szCs w:val="21"/>
        </w:rPr>
        <w:t>5.7.1</w:t>
      </w:r>
      <w:r>
        <w:rPr>
          <w:rFonts w:hint="eastAsia"/>
          <w:b/>
          <w:sz w:val="21"/>
          <w:szCs w:val="21"/>
        </w:rPr>
        <w:t xml:space="preserve"> </w:t>
      </w:r>
      <w:r>
        <w:rPr>
          <w:rFonts w:hint="eastAsia"/>
          <w:bCs/>
          <w:sz w:val="21"/>
          <w:szCs w:val="21"/>
        </w:rPr>
        <w:t>措施工程量应按照SL 328的要求进行计算。</w:t>
      </w:r>
    </w:p>
    <w:p w14:paraId="5729D8DD">
      <w:pPr>
        <w:spacing w:before="0" w:beforeLines="0"/>
        <w:rPr>
          <w:bCs/>
          <w:sz w:val="21"/>
          <w:szCs w:val="21"/>
        </w:rPr>
      </w:pPr>
      <w:r>
        <w:rPr>
          <w:rFonts w:hint="eastAsia" w:ascii="黑体" w:hAnsi="黑体" w:eastAsia="黑体" w:cs="黑体"/>
          <w:b/>
          <w:bCs/>
          <w:sz w:val="21"/>
          <w:szCs w:val="21"/>
        </w:rPr>
        <w:t xml:space="preserve">5.7.2 </w:t>
      </w:r>
      <w:r>
        <w:rPr>
          <w:rFonts w:hint="eastAsia"/>
          <w:bCs/>
          <w:sz w:val="21"/>
          <w:szCs w:val="21"/>
        </w:rPr>
        <w:t>工程投资应包括</w:t>
      </w:r>
      <w:r>
        <w:rPr>
          <w:rFonts w:hint="eastAsia"/>
          <w:bCs/>
          <w:sz w:val="21"/>
          <w:szCs w:val="21"/>
          <w:lang w:val="en-US" w:eastAsia="zh-CN"/>
        </w:rPr>
        <w:t>建筑安装工程费</w:t>
      </w:r>
      <w:r>
        <w:rPr>
          <w:rFonts w:hint="eastAsia"/>
          <w:bCs/>
          <w:sz w:val="21"/>
          <w:szCs w:val="21"/>
        </w:rPr>
        <w:t>、设备费、独立费、预备费、环境保护与水土保持投资等专项</w:t>
      </w:r>
      <w:r>
        <w:rPr>
          <w:rFonts w:hint="eastAsia"/>
          <w:bCs/>
          <w:sz w:val="21"/>
          <w:szCs w:val="21"/>
          <w:lang w:eastAsia="zh-CN"/>
        </w:rPr>
        <w:t>费用</w:t>
      </w:r>
      <w:r>
        <w:rPr>
          <w:rFonts w:hint="eastAsia"/>
          <w:bCs/>
          <w:sz w:val="21"/>
          <w:szCs w:val="21"/>
        </w:rPr>
        <w:t>，并应列明生态监测和养护管理费用。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7644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B718733">
            <w:pPr>
              <w:widowControl/>
              <w:spacing w:before="0" w:beforeLines="0"/>
              <w:jc w:val="left"/>
              <w:rPr>
                <w:b/>
                <w:bCs/>
                <w:i/>
                <w:iCs/>
                <w:sz w:val="21"/>
                <w:szCs w:val="21"/>
              </w:rPr>
            </w:pPr>
            <w:r>
              <w:rPr>
                <w:rFonts w:hint="eastAsia"/>
                <w:b/>
                <w:bCs/>
                <w:i/>
                <w:iCs/>
                <w:sz w:val="21"/>
                <w:szCs w:val="21"/>
              </w:rPr>
              <w:t>条文说明：</w:t>
            </w:r>
          </w:p>
          <w:p w14:paraId="4D5CA577">
            <w:pPr>
              <w:widowControl/>
              <w:spacing w:before="0" w:beforeLines="0"/>
              <w:jc w:val="left"/>
              <w:rPr>
                <w:rFonts w:cs="宋体"/>
                <w:kern w:val="0"/>
                <w:sz w:val="21"/>
                <w:szCs w:val="21"/>
                <w:lang w:bidi="ar"/>
              </w:rPr>
            </w:pPr>
            <w:r>
              <w:rPr>
                <w:rFonts w:hint="eastAsia"/>
                <w:b/>
                <w:bCs/>
                <w:i/>
                <w:iCs/>
                <w:sz w:val="21"/>
                <w:szCs w:val="21"/>
              </w:rPr>
              <w:t>5.7.2</w:t>
            </w:r>
            <w:r>
              <w:rPr>
                <w:rFonts w:hint="eastAsia"/>
                <w:i/>
                <w:iCs/>
                <w:sz w:val="21"/>
                <w:szCs w:val="21"/>
              </w:rPr>
              <w:t xml:space="preserve"> 设计阶段需依据养护标准、工作内容、养护频次精准测算年度养护管理费用，并将运维成本、生态效益、社会效益、经济效益统筹纳入工程整体效益评价，全面、客观评判工程全生命周期综合价值，为工程建设决策、运维经费核定、长效管理机制落地提供科学依据。工程可行性研究阶段，可在估算表的独立费用中以其他费用单独列明。</w:t>
            </w:r>
          </w:p>
        </w:tc>
      </w:tr>
    </w:tbl>
    <w:p w14:paraId="4133AA6B">
      <w:pPr>
        <w:pStyle w:val="2"/>
        <w:spacing w:before="65"/>
        <w:rPr>
          <w:sz w:val="21"/>
          <w:szCs w:val="21"/>
        </w:rPr>
      </w:pPr>
      <w:r>
        <w:rPr>
          <w:rFonts w:hint="eastAsia" w:ascii="黑体" w:hAnsi="黑体" w:eastAsia="黑体" w:cs="黑体"/>
          <w:sz w:val="21"/>
          <w:szCs w:val="21"/>
        </w:rPr>
        <w:t xml:space="preserve">5.7.3 </w:t>
      </w:r>
      <w:r>
        <w:rPr>
          <w:rFonts w:hint="eastAsia"/>
          <w:b w:val="0"/>
          <w:bCs w:val="0"/>
          <w:sz w:val="21"/>
          <w:szCs w:val="21"/>
        </w:rPr>
        <w:t>工程投资应明确资金来源和筹措方式。</w:t>
      </w:r>
    </w:p>
    <w:p w14:paraId="761DAA67">
      <w:pPr>
        <w:spacing w:before="0" w:beforeLines="0"/>
        <w:rPr>
          <w:sz w:val="21"/>
          <w:szCs w:val="21"/>
        </w:rPr>
      </w:pPr>
      <w:r>
        <w:rPr>
          <w:rFonts w:hint="eastAsia" w:ascii="黑体" w:hAnsi="黑体" w:eastAsia="黑体" w:cs="黑体"/>
          <w:b/>
          <w:bCs/>
          <w:sz w:val="21"/>
          <w:szCs w:val="21"/>
        </w:rPr>
        <w:t xml:space="preserve">5.7.4 </w:t>
      </w:r>
      <w:r>
        <w:rPr>
          <w:rFonts w:hint="eastAsia"/>
          <w:bCs/>
          <w:sz w:val="21"/>
          <w:szCs w:val="21"/>
        </w:rPr>
        <w:t>设计阶段</w:t>
      </w:r>
      <w:r>
        <w:rPr>
          <w:rFonts w:hint="eastAsia"/>
          <w:bCs/>
          <w:sz w:val="21"/>
          <w:szCs w:val="21"/>
          <w:lang w:val="en-US" w:eastAsia="zh-CN"/>
        </w:rPr>
        <w:t>应开</w:t>
      </w:r>
      <w:r>
        <w:rPr>
          <w:rFonts w:hint="eastAsia"/>
          <w:bCs/>
          <w:sz w:val="21"/>
          <w:szCs w:val="21"/>
        </w:rPr>
        <w:t>展效益评价，充分</w:t>
      </w:r>
      <w:r>
        <w:rPr>
          <w:rFonts w:hint="eastAsia"/>
          <w:bCs/>
          <w:sz w:val="21"/>
          <w:szCs w:val="21"/>
          <w:lang w:eastAsia="zh-CN"/>
        </w:rPr>
        <w:t>评估</w:t>
      </w:r>
      <w:r>
        <w:rPr>
          <w:rFonts w:hint="eastAsia"/>
          <w:bCs/>
          <w:sz w:val="21"/>
          <w:szCs w:val="21"/>
        </w:rPr>
        <w:t>防洪除涝、水质净化、水土保持、生态保育等综合效益。有条件的，宜积极探索生态产品价值转化。</w:t>
      </w:r>
      <w:bookmarkEnd w:id="131"/>
      <w:bookmarkEnd w:id="132"/>
      <w:bookmarkEnd w:id="133"/>
    </w:p>
    <w:p w14:paraId="6B1F21F5">
      <w:pPr>
        <w:spacing w:before="164"/>
        <w:sectPr>
          <w:pgSz w:w="11905" w:h="16838"/>
          <w:pgMar w:top="567" w:right="1134" w:bottom="1134" w:left="1134" w:header="850" w:footer="992" w:gutter="0"/>
          <w:cols w:space="0" w:num="1"/>
          <w:docGrid w:type="lines" w:linePitch="329" w:charSpace="0"/>
        </w:sectPr>
      </w:pPr>
    </w:p>
    <w:p w14:paraId="2466AD9D">
      <w:pPr>
        <w:pStyle w:val="3"/>
        <w:spacing w:before="329" w:after="329"/>
      </w:pPr>
      <w:bookmarkStart w:id="153" w:name="_Toc336173021"/>
      <w:bookmarkStart w:id="154" w:name="_Toc336172893"/>
      <w:bookmarkStart w:id="155" w:name="_Toc336267187"/>
      <w:bookmarkStart w:id="156" w:name="_Toc336172933"/>
      <w:bookmarkStart w:id="157" w:name="_Toc18919"/>
      <w:bookmarkStart w:id="158" w:name="_Toc6697"/>
      <w:bookmarkStart w:id="159" w:name="_Toc2130"/>
      <w:bookmarkStart w:id="160" w:name="_Toc14568"/>
      <w:bookmarkStart w:id="161" w:name="_Toc7687"/>
      <w:bookmarkStart w:id="162" w:name="_Toc14237"/>
      <w:bookmarkStart w:id="163" w:name="_Toc18266"/>
      <w:bookmarkStart w:id="164" w:name="_Toc15885"/>
      <w:bookmarkStart w:id="165" w:name="_Toc3847"/>
      <w:r>
        <w:rPr>
          <w:rFonts w:hint="eastAsia"/>
        </w:rPr>
        <w:t>附录A（资料性）</w:t>
      </w:r>
      <w:bookmarkEnd w:id="153"/>
      <w:bookmarkEnd w:id="154"/>
      <w:bookmarkEnd w:id="155"/>
      <w:bookmarkEnd w:id="156"/>
      <w:r>
        <w:rPr>
          <w:rFonts w:hint="eastAsia"/>
        </w:rPr>
        <w:t xml:space="preserve"> 河道现状调查表样</w:t>
      </w:r>
      <w:bookmarkEnd w:id="157"/>
      <w:bookmarkEnd w:id="158"/>
      <w:bookmarkEnd w:id="159"/>
      <w:bookmarkEnd w:id="160"/>
      <w:bookmarkEnd w:id="161"/>
      <w:bookmarkEnd w:id="162"/>
      <w:bookmarkEnd w:id="163"/>
      <w:bookmarkEnd w:id="164"/>
      <w:bookmarkEnd w:id="165"/>
    </w:p>
    <w:p w14:paraId="121F3262">
      <w:pPr>
        <w:spacing w:before="164" w:line="240" w:lineRule="auto"/>
        <w:jc w:val="center"/>
        <w:rPr>
          <w:rFonts w:ascii="宋体" w:hAnsi="宋体" w:cs="宋体"/>
          <w:b/>
          <w:bCs/>
          <w:sz w:val="18"/>
          <w:szCs w:val="18"/>
        </w:rPr>
      </w:pPr>
      <w:r>
        <w:rPr>
          <w:rFonts w:hint="eastAsia" w:ascii="宋体" w:hAnsi="宋体" w:cs="宋体"/>
          <w:b/>
          <w:bCs/>
          <w:sz w:val="18"/>
          <w:szCs w:val="18"/>
        </w:rPr>
        <w:t>表A.1  河道水文调查表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829"/>
        <w:gridCol w:w="1697"/>
        <w:gridCol w:w="1237"/>
        <w:gridCol w:w="1016"/>
        <w:gridCol w:w="1059"/>
        <w:gridCol w:w="1599"/>
        <w:gridCol w:w="1280"/>
        <w:gridCol w:w="1317"/>
        <w:gridCol w:w="1338"/>
        <w:gridCol w:w="1633"/>
        <w:gridCol w:w="1246"/>
      </w:tblGrid>
      <w:tr w14:paraId="4CCE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blHeader/>
          <w:jc w:val="center"/>
        </w:trPr>
        <w:tc>
          <w:tcPr>
            <w:tcW w:w="357" w:type="pct"/>
            <w:vMerge w:val="restart"/>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51DCA4FB">
            <w:pPr>
              <w:spacing w:before="0" w:beforeLines="0" w:line="240" w:lineRule="auto"/>
              <w:jc w:val="center"/>
              <w:rPr>
                <w:b/>
                <w:bCs/>
                <w:color w:val="000000"/>
                <w:sz w:val="18"/>
                <w:szCs w:val="18"/>
              </w:rPr>
            </w:pPr>
            <w:r>
              <w:rPr>
                <w:rFonts w:hint="eastAsia"/>
                <w:b/>
                <w:bCs/>
                <w:color w:val="000000"/>
                <w:sz w:val="18"/>
                <w:szCs w:val="18"/>
              </w:rPr>
              <w:t>河道名称</w:t>
            </w:r>
          </w:p>
        </w:tc>
        <w:tc>
          <w:tcPr>
            <w:tcW w:w="270"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18B200AF">
            <w:pPr>
              <w:spacing w:before="0" w:beforeLines="0" w:line="240" w:lineRule="auto"/>
              <w:jc w:val="center"/>
              <w:rPr>
                <w:b/>
                <w:bCs/>
                <w:color w:val="000000"/>
                <w:sz w:val="18"/>
                <w:szCs w:val="18"/>
              </w:rPr>
            </w:pPr>
            <w:r>
              <w:rPr>
                <w:rFonts w:hint="eastAsia"/>
                <w:b/>
                <w:bCs/>
                <w:color w:val="000000"/>
                <w:sz w:val="18"/>
                <w:szCs w:val="18"/>
              </w:rPr>
              <w:t>规划功能</w:t>
            </w:r>
          </w:p>
        </w:tc>
        <w:tc>
          <w:tcPr>
            <w:tcW w:w="553"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7FD108B2">
            <w:pPr>
              <w:spacing w:before="0" w:beforeLines="0" w:line="240" w:lineRule="auto"/>
              <w:jc w:val="center"/>
              <w:rPr>
                <w:b/>
                <w:bCs/>
                <w:color w:val="000000"/>
                <w:sz w:val="18"/>
                <w:szCs w:val="18"/>
              </w:rPr>
            </w:pPr>
            <w:r>
              <w:rPr>
                <w:rFonts w:hint="eastAsia"/>
                <w:b/>
                <w:bCs/>
                <w:color w:val="000000"/>
                <w:sz w:val="18"/>
                <w:szCs w:val="18"/>
              </w:rPr>
              <w:t>圩内/圩外/片外</w:t>
            </w:r>
          </w:p>
        </w:tc>
        <w:tc>
          <w:tcPr>
            <w:tcW w:w="403"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11478DAD">
            <w:pPr>
              <w:spacing w:before="0" w:beforeLines="0" w:line="240" w:lineRule="auto"/>
              <w:jc w:val="center"/>
              <w:rPr>
                <w:rFonts w:hint="eastAsia" w:eastAsia="宋体"/>
                <w:b/>
                <w:bCs/>
                <w:color w:val="000000"/>
                <w:sz w:val="18"/>
                <w:szCs w:val="18"/>
                <w:lang w:eastAsia="zh-CN"/>
              </w:rPr>
            </w:pPr>
            <w:r>
              <w:rPr>
                <w:rFonts w:hint="eastAsia"/>
                <w:b/>
                <w:bCs/>
                <w:color w:val="000000"/>
                <w:sz w:val="18"/>
                <w:szCs w:val="18"/>
              </w:rPr>
              <w:t>河道口宽</w:t>
            </w:r>
            <w:r>
              <w:rPr>
                <w:rFonts w:hint="eastAsia"/>
                <w:b/>
                <w:bCs/>
                <w:color w:val="000000"/>
                <w:sz w:val="18"/>
                <w:szCs w:val="18"/>
                <w:lang w:eastAsia="zh-CN"/>
              </w:rPr>
              <w:t>（</w:t>
            </w:r>
            <w:r>
              <w:rPr>
                <w:rFonts w:hint="eastAsia"/>
                <w:b/>
                <w:bCs/>
                <w:color w:val="000000"/>
                <w:sz w:val="18"/>
                <w:szCs w:val="18"/>
                <w:lang w:val="en-US" w:eastAsia="zh-CN"/>
              </w:rPr>
              <w:t>m</w:t>
            </w:r>
            <w:r>
              <w:rPr>
                <w:rFonts w:hint="eastAsia"/>
                <w:b/>
                <w:bCs/>
                <w:color w:val="000000"/>
                <w:sz w:val="18"/>
                <w:szCs w:val="18"/>
                <w:lang w:eastAsia="zh-CN"/>
              </w:rPr>
              <w:t>）</w:t>
            </w:r>
          </w:p>
        </w:tc>
        <w:tc>
          <w:tcPr>
            <w:tcW w:w="1197" w:type="pct"/>
            <w:gridSpan w:val="3"/>
            <w:tcBorders>
              <w:top w:val="single" w:color="000000" w:sz="12" w:space="0"/>
              <w:left w:val="single" w:color="000000" w:sz="4" w:space="0"/>
              <w:bottom w:val="single" w:color="000000" w:sz="4" w:space="0"/>
              <w:right w:val="single" w:color="000000" w:sz="4" w:space="0"/>
            </w:tcBorders>
            <w:shd w:val="clear" w:color="auto" w:fill="FFFFFF"/>
            <w:vAlign w:val="center"/>
          </w:tcPr>
          <w:p w14:paraId="0112E6D1">
            <w:pPr>
              <w:spacing w:before="0" w:beforeLines="0" w:line="240" w:lineRule="auto"/>
              <w:jc w:val="center"/>
              <w:rPr>
                <w:b/>
                <w:bCs/>
                <w:color w:val="000000"/>
                <w:sz w:val="18"/>
                <w:szCs w:val="18"/>
              </w:rPr>
            </w:pPr>
            <w:r>
              <w:rPr>
                <w:rFonts w:hint="eastAsia"/>
                <w:b/>
                <w:bCs/>
                <w:color w:val="000000"/>
                <w:sz w:val="18"/>
                <w:szCs w:val="18"/>
              </w:rPr>
              <w:t>控制性口门构筑物</w:t>
            </w:r>
          </w:p>
        </w:tc>
        <w:tc>
          <w:tcPr>
            <w:tcW w:w="1282" w:type="pct"/>
            <w:gridSpan w:val="3"/>
            <w:tcBorders>
              <w:top w:val="single" w:color="000000" w:sz="12" w:space="0"/>
              <w:left w:val="single" w:color="000000" w:sz="4" w:space="0"/>
              <w:bottom w:val="single" w:color="000000" w:sz="4" w:space="0"/>
              <w:right w:val="single" w:color="000000" w:sz="4" w:space="0"/>
            </w:tcBorders>
            <w:shd w:val="clear" w:color="auto" w:fill="FFFFFF"/>
            <w:vAlign w:val="center"/>
          </w:tcPr>
          <w:p w14:paraId="4D2D7F8C">
            <w:pPr>
              <w:spacing w:before="0" w:beforeLines="0" w:line="240" w:lineRule="auto"/>
              <w:jc w:val="center"/>
              <w:rPr>
                <w:rFonts w:hint="eastAsia" w:eastAsia="宋体"/>
                <w:b/>
                <w:bCs/>
                <w:color w:val="000000"/>
                <w:sz w:val="18"/>
                <w:szCs w:val="18"/>
                <w:lang w:eastAsia="zh-CN"/>
              </w:rPr>
            </w:pPr>
            <w:r>
              <w:rPr>
                <w:rFonts w:hint="eastAsia"/>
                <w:b/>
                <w:bCs/>
                <w:color w:val="000000"/>
                <w:sz w:val="18"/>
                <w:szCs w:val="18"/>
              </w:rPr>
              <w:t>河道水位</w:t>
            </w:r>
            <w:r>
              <w:rPr>
                <w:rFonts w:hint="eastAsia"/>
                <w:b/>
                <w:bCs/>
                <w:color w:val="000000"/>
                <w:sz w:val="18"/>
                <w:szCs w:val="18"/>
                <w:lang w:eastAsia="zh-CN"/>
              </w:rPr>
              <w:t>（</w:t>
            </w:r>
            <w:r>
              <w:rPr>
                <w:rFonts w:hint="eastAsia"/>
                <w:b/>
                <w:bCs/>
                <w:color w:val="000000"/>
                <w:sz w:val="18"/>
                <w:szCs w:val="18"/>
                <w:lang w:val="en-US" w:eastAsia="zh-CN"/>
              </w:rPr>
              <w:t>m</w:t>
            </w:r>
            <w:r>
              <w:rPr>
                <w:rFonts w:hint="eastAsia"/>
                <w:b/>
                <w:bCs/>
                <w:color w:val="000000"/>
                <w:sz w:val="18"/>
                <w:szCs w:val="18"/>
                <w:lang w:eastAsia="zh-CN"/>
              </w:rPr>
              <w:t>）</w:t>
            </w:r>
          </w:p>
        </w:tc>
        <w:tc>
          <w:tcPr>
            <w:tcW w:w="532"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6582EA5C">
            <w:pPr>
              <w:spacing w:before="0" w:beforeLines="0" w:line="240" w:lineRule="auto"/>
              <w:jc w:val="center"/>
              <w:rPr>
                <w:b/>
                <w:bCs/>
                <w:color w:val="000000"/>
                <w:sz w:val="18"/>
                <w:szCs w:val="18"/>
              </w:rPr>
            </w:pPr>
            <w:r>
              <w:rPr>
                <w:rFonts w:hint="eastAsia"/>
                <w:b/>
                <w:bCs/>
                <w:color w:val="000000"/>
                <w:sz w:val="18"/>
                <w:szCs w:val="18"/>
              </w:rPr>
              <w:t>水体流速</w:t>
            </w:r>
          </w:p>
          <w:p w14:paraId="6A65C22E">
            <w:pPr>
              <w:spacing w:before="0" w:beforeLines="0" w:line="240" w:lineRule="auto"/>
              <w:jc w:val="center"/>
              <w:rPr>
                <w:b/>
                <w:bCs/>
                <w:color w:val="000000"/>
                <w:sz w:val="18"/>
                <w:szCs w:val="18"/>
              </w:rPr>
            </w:pPr>
            <w:r>
              <w:rPr>
                <w:rFonts w:hint="eastAsia"/>
                <w:b/>
                <w:bCs/>
                <w:color w:val="000000"/>
                <w:sz w:val="18"/>
                <w:szCs w:val="18"/>
                <w:lang w:eastAsia="zh-CN"/>
              </w:rPr>
              <w:t>（</w:t>
            </w:r>
            <w:r>
              <w:rPr>
                <w:rFonts w:hint="eastAsia"/>
                <w:b/>
                <w:bCs/>
                <w:color w:val="000000"/>
                <w:sz w:val="18"/>
                <w:szCs w:val="18"/>
              </w:rPr>
              <w:t>m/s</w:t>
            </w:r>
            <w:r>
              <w:rPr>
                <w:rFonts w:hint="eastAsia"/>
                <w:b/>
                <w:bCs/>
                <w:color w:val="000000"/>
                <w:sz w:val="18"/>
                <w:szCs w:val="18"/>
                <w:lang w:eastAsia="zh-CN"/>
              </w:rPr>
              <w:t>）</w:t>
            </w:r>
          </w:p>
        </w:tc>
        <w:tc>
          <w:tcPr>
            <w:tcW w:w="403"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5CD75B17">
            <w:pPr>
              <w:spacing w:before="0" w:beforeLines="0" w:line="240" w:lineRule="auto"/>
              <w:jc w:val="center"/>
              <w:rPr>
                <w:b/>
                <w:bCs/>
                <w:color w:val="000000"/>
                <w:sz w:val="18"/>
                <w:szCs w:val="18"/>
              </w:rPr>
            </w:pPr>
            <w:r>
              <w:rPr>
                <w:rFonts w:hint="eastAsia"/>
                <w:b/>
                <w:bCs/>
                <w:color w:val="000000"/>
                <w:sz w:val="18"/>
                <w:szCs w:val="18"/>
              </w:rPr>
              <w:t>备注</w:t>
            </w:r>
          </w:p>
        </w:tc>
      </w:tr>
      <w:tr w14:paraId="1CAA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jc w:val="center"/>
        </w:trPr>
        <w:tc>
          <w:tcPr>
            <w:tcW w:w="357" w:type="pct"/>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14:paraId="268FBC2E">
            <w:pPr>
              <w:snapToGrid w:val="0"/>
              <w:spacing w:before="0" w:beforeLines="0" w:line="240" w:lineRule="auto"/>
              <w:jc w:val="center"/>
              <w:rPr>
                <w:color w:val="000000"/>
                <w:sz w:val="18"/>
                <w:szCs w:val="18"/>
              </w:rPr>
            </w:pPr>
          </w:p>
        </w:tc>
        <w:tc>
          <w:tcPr>
            <w:tcW w:w="27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32EBD4">
            <w:pPr>
              <w:snapToGrid w:val="0"/>
              <w:spacing w:before="0" w:beforeLines="0" w:line="240" w:lineRule="auto"/>
              <w:jc w:val="center"/>
              <w:rPr>
                <w:color w:val="000000"/>
                <w:sz w:val="18"/>
                <w:szCs w:val="18"/>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8E09EC">
            <w:pPr>
              <w:snapToGrid w:val="0"/>
              <w:spacing w:before="0" w:beforeLines="0" w:line="240" w:lineRule="auto"/>
              <w:jc w:val="center"/>
              <w:rPr>
                <w:color w:val="000000"/>
                <w:sz w:val="18"/>
                <w:szCs w:val="18"/>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1F5768">
            <w:pPr>
              <w:snapToGrid w:val="0"/>
              <w:spacing w:before="0" w:beforeLines="0" w:line="240" w:lineRule="auto"/>
              <w:jc w:val="center"/>
              <w:rPr>
                <w:color w:val="000000"/>
                <w:sz w:val="18"/>
                <w:szCs w:val="18"/>
              </w:rPr>
            </w:pPr>
          </w:p>
        </w:tc>
        <w:tc>
          <w:tcPr>
            <w:tcW w:w="3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92537">
            <w:pPr>
              <w:spacing w:before="0" w:beforeLines="0" w:line="240" w:lineRule="auto"/>
              <w:jc w:val="center"/>
              <w:rPr>
                <w:b/>
                <w:bCs/>
                <w:color w:val="000000"/>
                <w:sz w:val="18"/>
                <w:szCs w:val="18"/>
              </w:rPr>
            </w:pPr>
            <w:r>
              <w:rPr>
                <w:rFonts w:hint="eastAsia"/>
                <w:b/>
                <w:bCs/>
                <w:color w:val="000000"/>
                <w:sz w:val="18"/>
                <w:szCs w:val="18"/>
              </w:rPr>
              <w:t>型式</w:t>
            </w:r>
            <w:r>
              <w:rPr>
                <w:rFonts w:hint="eastAsia"/>
                <w:b/>
                <w:bCs/>
                <w:color w:val="000000"/>
                <w:sz w:val="18"/>
                <w:szCs w:val="18"/>
                <w:vertAlign w:val="superscript"/>
              </w:rPr>
              <w:t>a</w:t>
            </w:r>
          </w:p>
        </w:tc>
        <w:tc>
          <w:tcPr>
            <w:tcW w:w="3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C5B9AC">
            <w:pPr>
              <w:spacing w:before="0" w:beforeLines="0" w:line="240" w:lineRule="auto"/>
              <w:jc w:val="center"/>
              <w:rPr>
                <w:b/>
                <w:bCs/>
                <w:color w:val="000000"/>
                <w:sz w:val="18"/>
                <w:szCs w:val="18"/>
              </w:rPr>
            </w:pPr>
            <w:r>
              <w:rPr>
                <w:rFonts w:hint="eastAsia"/>
                <w:b/>
                <w:bCs/>
                <w:color w:val="000000"/>
                <w:sz w:val="18"/>
                <w:szCs w:val="18"/>
              </w:rPr>
              <w:t>规模</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0DDB8">
            <w:pPr>
              <w:spacing w:before="0" w:beforeLines="0" w:line="240" w:lineRule="auto"/>
              <w:jc w:val="center"/>
              <w:rPr>
                <w:b/>
                <w:bCs/>
                <w:color w:val="000000"/>
                <w:sz w:val="18"/>
                <w:szCs w:val="18"/>
              </w:rPr>
            </w:pPr>
            <w:r>
              <w:rPr>
                <w:rFonts w:hint="eastAsia"/>
                <w:b/>
                <w:bCs/>
                <w:color w:val="000000"/>
                <w:sz w:val="18"/>
                <w:szCs w:val="18"/>
              </w:rPr>
              <w:t>调度规则</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69456">
            <w:pPr>
              <w:spacing w:before="0" w:beforeLines="0" w:line="240" w:lineRule="auto"/>
              <w:jc w:val="center"/>
              <w:rPr>
                <w:b/>
                <w:bCs/>
                <w:color w:val="000000"/>
                <w:sz w:val="18"/>
                <w:szCs w:val="18"/>
              </w:rPr>
            </w:pPr>
            <w:r>
              <w:rPr>
                <w:rFonts w:hint="eastAsia"/>
                <w:b/>
                <w:bCs/>
                <w:color w:val="000000"/>
                <w:sz w:val="18"/>
                <w:szCs w:val="18"/>
              </w:rPr>
              <w:t>高水位</w:t>
            </w:r>
          </w:p>
        </w:tc>
        <w:tc>
          <w:tcPr>
            <w:tcW w:w="4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A5A5CC">
            <w:pPr>
              <w:spacing w:before="0" w:beforeLines="0" w:line="240" w:lineRule="auto"/>
              <w:jc w:val="center"/>
              <w:rPr>
                <w:b/>
                <w:bCs/>
                <w:color w:val="000000"/>
                <w:sz w:val="18"/>
                <w:szCs w:val="18"/>
              </w:rPr>
            </w:pPr>
            <w:r>
              <w:rPr>
                <w:rFonts w:hint="eastAsia"/>
                <w:b/>
                <w:bCs/>
                <w:color w:val="000000"/>
                <w:sz w:val="18"/>
                <w:szCs w:val="18"/>
              </w:rPr>
              <w:t>常水位</w:t>
            </w: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D65502">
            <w:pPr>
              <w:spacing w:before="0" w:beforeLines="0" w:line="240" w:lineRule="auto"/>
              <w:jc w:val="center"/>
              <w:rPr>
                <w:b/>
                <w:bCs/>
                <w:color w:val="000000"/>
                <w:sz w:val="18"/>
                <w:szCs w:val="18"/>
              </w:rPr>
            </w:pPr>
            <w:r>
              <w:rPr>
                <w:rFonts w:hint="eastAsia"/>
                <w:b/>
                <w:bCs/>
                <w:color w:val="000000"/>
                <w:sz w:val="18"/>
                <w:szCs w:val="18"/>
              </w:rPr>
              <w:t>低水位</w:t>
            </w:r>
          </w:p>
        </w:tc>
        <w:tc>
          <w:tcPr>
            <w:tcW w:w="53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87F5A9">
            <w:pPr>
              <w:snapToGrid w:val="0"/>
              <w:spacing w:before="0" w:beforeLines="0" w:line="240" w:lineRule="auto"/>
              <w:jc w:val="center"/>
              <w:rPr>
                <w:color w:val="000000"/>
                <w:sz w:val="18"/>
                <w:szCs w:val="18"/>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E81643">
            <w:pPr>
              <w:snapToGrid w:val="0"/>
              <w:spacing w:before="0" w:beforeLines="0" w:line="240" w:lineRule="auto"/>
              <w:jc w:val="center"/>
              <w:rPr>
                <w:color w:val="000000"/>
                <w:sz w:val="18"/>
                <w:szCs w:val="18"/>
              </w:rPr>
            </w:pPr>
          </w:p>
        </w:tc>
      </w:tr>
      <w:tr w14:paraId="2006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5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5B02C8F9">
            <w:pPr>
              <w:snapToGrid w:val="0"/>
              <w:spacing w:before="0" w:beforeLines="0" w:line="240" w:lineRule="auto"/>
              <w:jc w:val="center"/>
              <w:rPr>
                <w:color w:val="000000"/>
                <w:sz w:val="18"/>
                <w:szCs w:val="18"/>
              </w:rPr>
            </w:pPr>
          </w:p>
        </w:tc>
        <w:tc>
          <w:tcPr>
            <w:tcW w:w="2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E4D8E5">
            <w:pPr>
              <w:snapToGrid w:val="0"/>
              <w:spacing w:before="0" w:beforeLines="0" w:line="240" w:lineRule="auto"/>
              <w:jc w:val="center"/>
              <w:rPr>
                <w:color w:val="000000"/>
                <w:sz w:val="18"/>
                <w:szCs w:val="18"/>
              </w:rPr>
            </w:pP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6173E7">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82CEC">
            <w:pPr>
              <w:snapToGrid w:val="0"/>
              <w:spacing w:before="0" w:beforeLines="0" w:line="240" w:lineRule="auto"/>
              <w:jc w:val="center"/>
              <w:rPr>
                <w:color w:val="000000"/>
                <w:sz w:val="18"/>
                <w:szCs w:val="18"/>
              </w:rPr>
            </w:pPr>
          </w:p>
        </w:tc>
        <w:tc>
          <w:tcPr>
            <w:tcW w:w="3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D048EE">
            <w:pPr>
              <w:snapToGrid w:val="0"/>
              <w:spacing w:before="0" w:beforeLines="0" w:line="240" w:lineRule="auto"/>
              <w:jc w:val="center"/>
              <w:rPr>
                <w:color w:val="000000"/>
                <w:sz w:val="18"/>
                <w:szCs w:val="18"/>
              </w:rPr>
            </w:pPr>
          </w:p>
        </w:tc>
        <w:tc>
          <w:tcPr>
            <w:tcW w:w="3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8A9B38">
            <w:pPr>
              <w:snapToGrid w:val="0"/>
              <w:spacing w:before="0" w:beforeLines="0" w:line="240" w:lineRule="auto"/>
              <w:jc w:val="center"/>
              <w:rPr>
                <w:color w:val="000000"/>
                <w:sz w:val="18"/>
                <w:szCs w:val="18"/>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17521">
            <w:pPr>
              <w:snapToGrid w:val="0"/>
              <w:spacing w:before="0" w:beforeLines="0" w:line="240" w:lineRule="auto"/>
              <w:jc w:val="center"/>
              <w:rPr>
                <w:color w:val="000000"/>
                <w:sz w:val="18"/>
                <w:szCs w:val="18"/>
              </w:rPr>
            </w:pP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A75F43">
            <w:pPr>
              <w:snapToGrid w:val="0"/>
              <w:spacing w:before="0" w:beforeLines="0" w:line="240" w:lineRule="auto"/>
              <w:jc w:val="center"/>
              <w:rPr>
                <w:color w:val="000000"/>
                <w:sz w:val="18"/>
                <w:szCs w:val="18"/>
              </w:rPr>
            </w:pPr>
          </w:p>
        </w:tc>
        <w:tc>
          <w:tcPr>
            <w:tcW w:w="4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FE52DF">
            <w:pPr>
              <w:snapToGrid w:val="0"/>
              <w:spacing w:before="0" w:beforeLines="0" w:line="240" w:lineRule="auto"/>
              <w:jc w:val="center"/>
              <w:rPr>
                <w:color w:val="000000"/>
                <w:sz w:val="18"/>
                <w:szCs w:val="18"/>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E246E">
            <w:pPr>
              <w:snapToGrid w:val="0"/>
              <w:spacing w:before="0" w:beforeLines="0" w:line="240" w:lineRule="auto"/>
              <w:jc w:val="center"/>
              <w:rPr>
                <w:color w:val="000000"/>
                <w:sz w:val="18"/>
                <w:szCs w:val="18"/>
              </w:rPr>
            </w:pPr>
          </w:p>
        </w:tc>
        <w:tc>
          <w:tcPr>
            <w:tcW w:w="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886D9F">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E2488C">
            <w:pPr>
              <w:snapToGrid w:val="0"/>
              <w:spacing w:before="0" w:beforeLines="0" w:line="240" w:lineRule="auto"/>
              <w:jc w:val="center"/>
              <w:rPr>
                <w:color w:val="000000"/>
                <w:sz w:val="18"/>
                <w:szCs w:val="18"/>
              </w:rPr>
            </w:pPr>
          </w:p>
        </w:tc>
      </w:tr>
      <w:tr w14:paraId="32C8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5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23AA6EF2">
            <w:pPr>
              <w:snapToGrid w:val="0"/>
              <w:spacing w:before="0" w:beforeLines="0" w:line="240" w:lineRule="auto"/>
              <w:jc w:val="center"/>
              <w:rPr>
                <w:color w:val="000000"/>
                <w:sz w:val="18"/>
                <w:szCs w:val="18"/>
              </w:rPr>
            </w:pPr>
          </w:p>
        </w:tc>
        <w:tc>
          <w:tcPr>
            <w:tcW w:w="2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6F11E1">
            <w:pPr>
              <w:snapToGrid w:val="0"/>
              <w:spacing w:before="0" w:beforeLines="0" w:line="240" w:lineRule="auto"/>
              <w:jc w:val="center"/>
              <w:rPr>
                <w:color w:val="000000"/>
                <w:sz w:val="18"/>
                <w:szCs w:val="18"/>
              </w:rPr>
            </w:pP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DC805">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F3525">
            <w:pPr>
              <w:snapToGrid w:val="0"/>
              <w:spacing w:before="0" w:beforeLines="0" w:line="240" w:lineRule="auto"/>
              <w:jc w:val="center"/>
              <w:rPr>
                <w:color w:val="000000"/>
                <w:sz w:val="18"/>
                <w:szCs w:val="18"/>
              </w:rPr>
            </w:pPr>
          </w:p>
        </w:tc>
        <w:tc>
          <w:tcPr>
            <w:tcW w:w="3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66914C">
            <w:pPr>
              <w:snapToGrid w:val="0"/>
              <w:spacing w:before="0" w:beforeLines="0" w:line="240" w:lineRule="auto"/>
              <w:jc w:val="center"/>
              <w:rPr>
                <w:color w:val="000000"/>
                <w:sz w:val="18"/>
                <w:szCs w:val="18"/>
              </w:rPr>
            </w:pPr>
          </w:p>
        </w:tc>
        <w:tc>
          <w:tcPr>
            <w:tcW w:w="3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E10E0B">
            <w:pPr>
              <w:snapToGrid w:val="0"/>
              <w:spacing w:before="0" w:beforeLines="0" w:line="240" w:lineRule="auto"/>
              <w:jc w:val="center"/>
              <w:rPr>
                <w:color w:val="000000"/>
                <w:sz w:val="18"/>
                <w:szCs w:val="18"/>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E4722B">
            <w:pPr>
              <w:snapToGrid w:val="0"/>
              <w:spacing w:before="0" w:beforeLines="0" w:line="240" w:lineRule="auto"/>
              <w:jc w:val="center"/>
              <w:rPr>
                <w:color w:val="000000"/>
                <w:sz w:val="18"/>
                <w:szCs w:val="18"/>
              </w:rPr>
            </w:pP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FCC1F8">
            <w:pPr>
              <w:snapToGrid w:val="0"/>
              <w:spacing w:before="0" w:beforeLines="0" w:line="240" w:lineRule="auto"/>
              <w:jc w:val="center"/>
              <w:rPr>
                <w:color w:val="000000"/>
                <w:sz w:val="18"/>
                <w:szCs w:val="18"/>
              </w:rPr>
            </w:pPr>
          </w:p>
        </w:tc>
        <w:tc>
          <w:tcPr>
            <w:tcW w:w="4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AA4BF2">
            <w:pPr>
              <w:snapToGrid w:val="0"/>
              <w:spacing w:before="0" w:beforeLines="0" w:line="240" w:lineRule="auto"/>
              <w:jc w:val="center"/>
              <w:rPr>
                <w:color w:val="000000"/>
                <w:sz w:val="18"/>
                <w:szCs w:val="18"/>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303857">
            <w:pPr>
              <w:snapToGrid w:val="0"/>
              <w:spacing w:before="0" w:beforeLines="0" w:line="240" w:lineRule="auto"/>
              <w:jc w:val="center"/>
              <w:rPr>
                <w:color w:val="000000"/>
                <w:sz w:val="18"/>
                <w:szCs w:val="18"/>
              </w:rPr>
            </w:pPr>
          </w:p>
        </w:tc>
        <w:tc>
          <w:tcPr>
            <w:tcW w:w="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EE28A2">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99D68D">
            <w:pPr>
              <w:snapToGrid w:val="0"/>
              <w:spacing w:before="0" w:beforeLines="0" w:line="240" w:lineRule="auto"/>
              <w:jc w:val="center"/>
              <w:rPr>
                <w:color w:val="000000"/>
                <w:sz w:val="18"/>
                <w:szCs w:val="18"/>
              </w:rPr>
            </w:pPr>
          </w:p>
        </w:tc>
      </w:tr>
      <w:tr w14:paraId="3F46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5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536BB1CD">
            <w:pPr>
              <w:snapToGrid w:val="0"/>
              <w:spacing w:before="0" w:beforeLines="0" w:line="240" w:lineRule="auto"/>
              <w:jc w:val="center"/>
              <w:rPr>
                <w:color w:val="000000"/>
                <w:sz w:val="18"/>
                <w:szCs w:val="18"/>
              </w:rPr>
            </w:pPr>
          </w:p>
        </w:tc>
        <w:tc>
          <w:tcPr>
            <w:tcW w:w="2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0F50A">
            <w:pPr>
              <w:snapToGrid w:val="0"/>
              <w:spacing w:before="0" w:beforeLines="0" w:line="240" w:lineRule="auto"/>
              <w:jc w:val="center"/>
              <w:rPr>
                <w:color w:val="000000"/>
                <w:sz w:val="18"/>
                <w:szCs w:val="18"/>
              </w:rPr>
            </w:pP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156C3C">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E5E6FB">
            <w:pPr>
              <w:snapToGrid w:val="0"/>
              <w:spacing w:before="0" w:beforeLines="0" w:line="240" w:lineRule="auto"/>
              <w:jc w:val="center"/>
              <w:rPr>
                <w:color w:val="000000"/>
                <w:sz w:val="18"/>
                <w:szCs w:val="18"/>
              </w:rPr>
            </w:pPr>
          </w:p>
        </w:tc>
        <w:tc>
          <w:tcPr>
            <w:tcW w:w="3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DAF2F8">
            <w:pPr>
              <w:snapToGrid w:val="0"/>
              <w:spacing w:before="0" w:beforeLines="0" w:line="240" w:lineRule="auto"/>
              <w:jc w:val="center"/>
              <w:rPr>
                <w:color w:val="000000"/>
                <w:sz w:val="18"/>
                <w:szCs w:val="18"/>
              </w:rPr>
            </w:pPr>
          </w:p>
        </w:tc>
        <w:tc>
          <w:tcPr>
            <w:tcW w:w="3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7C804">
            <w:pPr>
              <w:snapToGrid w:val="0"/>
              <w:spacing w:before="0" w:beforeLines="0" w:line="240" w:lineRule="auto"/>
              <w:jc w:val="center"/>
              <w:rPr>
                <w:color w:val="000000"/>
                <w:sz w:val="18"/>
                <w:szCs w:val="18"/>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13CEF">
            <w:pPr>
              <w:snapToGrid w:val="0"/>
              <w:spacing w:before="0" w:beforeLines="0" w:line="240" w:lineRule="auto"/>
              <w:jc w:val="center"/>
              <w:rPr>
                <w:color w:val="000000"/>
                <w:sz w:val="18"/>
                <w:szCs w:val="18"/>
              </w:rPr>
            </w:pP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7B83D9">
            <w:pPr>
              <w:snapToGrid w:val="0"/>
              <w:spacing w:before="0" w:beforeLines="0" w:line="240" w:lineRule="auto"/>
              <w:jc w:val="center"/>
              <w:rPr>
                <w:color w:val="000000"/>
                <w:sz w:val="18"/>
                <w:szCs w:val="18"/>
              </w:rPr>
            </w:pPr>
          </w:p>
        </w:tc>
        <w:tc>
          <w:tcPr>
            <w:tcW w:w="4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E12AB">
            <w:pPr>
              <w:snapToGrid w:val="0"/>
              <w:spacing w:before="0" w:beforeLines="0" w:line="240" w:lineRule="auto"/>
              <w:jc w:val="center"/>
              <w:rPr>
                <w:color w:val="000000"/>
                <w:sz w:val="18"/>
                <w:szCs w:val="18"/>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F0741">
            <w:pPr>
              <w:snapToGrid w:val="0"/>
              <w:spacing w:before="0" w:beforeLines="0" w:line="240" w:lineRule="auto"/>
              <w:jc w:val="center"/>
              <w:rPr>
                <w:color w:val="000000"/>
                <w:sz w:val="18"/>
                <w:szCs w:val="18"/>
              </w:rPr>
            </w:pPr>
          </w:p>
        </w:tc>
        <w:tc>
          <w:tcPr>
            <w:tcW w:w="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64059">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3F7A5D">
            <w:pPr>
              <w:snapToGrid w:val="0"/>
              <w:spacing w:before="0" w:beforeLines="0" w:line="240" w:lineRule="auto"/>
              <w:jc w:val="center"/>
              <w:rPr>
                <w:color w:val="000000"/>
                <w:sz w:val="18"/>
                <w:szCs w:val="18"/>
              </w:rPr>
            </w:pPr>
          </w:p>
        </w:tc>
      </w:tr>
      <w:tr w14:paraId="276E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35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7CB05C8C">
            <w:pPr>
              <w:snapToGrid w:val="0"/>
              <w:spacing w:before="0" w:beforeLines="0" w:line="240" w:lineRule="auto"/>
              <w:jc w:val="center"/>
              <w:rPr>
                <w:color w:val="000000"/>
                <w:sz w:val="18"/>
                <w:szCs w:val="18"/>
              </w:rPr>
            </w:pPr>
          </w:p>
        </w:tc>
        <w:tc>
          <w:tcPr>
            <w:tcW w:w="2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DB680A">
            <w:pPr>
              <w:snapToGrid w:val="0"/>
              <w:spacing w:before="0" w:beforeLines="0" w:line="240" w:lineRule="auto"/>
              <w:jc w:val="center"/>
              <w:rPr>
                <w:color w:val="000000"/>
                <w:sz w:val="18"/>
                <w:szCs w:val="18"/>
              </w:rPr>
            </w:pP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3300CE">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B2A903">
            <w:pPr>
              <w:snapToGrid w:val="0"/>
              <w:spacing w:before="0" w:beforeLines="0" w:line="240" w:lineRule="auto"/>
              <w:jc w:val="center"/>
              <w:rPr>
                <w:color w:val="000000"/>
                <w:sz w:val="18"/>
                <w:szCs w:val="18"/>
              </w:rPr>
            </w:pPr>
          </w:p>
        </w:tc>
        <w:tc>
          <w:tcPr>
            <w:tcW w:w="3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0AD18D">
            <w:pPr>
              <w:snapToGrid w:val="0"/>
              <w:spacing w:before="0" w:beforeLines="0" w:line="240" w:lineRule="auto"/>
              <w:jc w:val="center"/>
              <w:rPr>
                <w:color w:val="000000"/>
                <w:sz w:val="18"/>
                <w:szCs w:val="18"/>
              </w:rPr>
            </w:pPr>
          </w:p>
        </w:tc>
        <w:tc>
          <w:tcPr>
            <w:tcW w:w="3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15D2A2">
            <w:pPr>
              <w:snapToGrid w:val="0"/>
              <w:spacing w:before="0" w:beforeLines="0" w:line="240" w:lineRule="auto"/>
              <w:jc w:val="center"/>
              <w:rPr>
                <w:color w:val="000000"/>
                <w:sz w:val="18"/>
                <w:szCs w:val="18"/>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E6479">
            <w:pPr>
              <w:snapToGrid w:val="0"/>
              <w:spacing w:before="0" w:beforeLines="0" w:line="240" w:lineRule="auto"/>
              <w:jc w:val="center"/>
              <w:rPr>
                <w:color w:val="000000"/>
                <w:sz w:val="18"/>
                <w:szCs w:val="18"/>
              </w:rPr>
            </w:pP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A144B4">
            <w:pPr>
              <w:snapToGrid w:val="0"/>
              <w:spacing w:before="0" w:beforeLines="0" w:line="240" w:lineRule="auto"/>
              <w:jc w:val="center"/>
              <w:rPr>
                <w:color w:val="000000"/>
                <w:sz w:val="18"/>
                <w:szCs w:val="18"/>
              </w:rPr>
            </w:pPr>
          </w:p>
        </w:tc>
        <w:tc>
          <w:tcPr>
            <w:tcW w:w="4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D5A9EC">
            <w:pPr>
              <w:snapToGrid w:val="0"/>
              <w:spacing w:before="0" w:beforeLines="0" w:line="240" w:lineRule="auto"/>
              <w:jc w:val="center"/>
              <w:rPr>
                <w:color w:val="000000"/>
                <w:sz w:val="18"/>
                <w:szCs w:val="18"/>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E49861">
            <w:pPr>
              <w:snapToGrid w:val="0"/>
              <w:spacing w:before="0" w:beforeLines="0" w:line="240" w:lineRule="auto"/>
              <w:jc w:val="center"/>
              <w:rPr>
                <w:color w:val="000000"/>
                <w:sz w:val="18"/>
                <w:szCs w:val="18"/>
              </w:rPr>
            </w:pPr>
          </w:p>
        </w:tc>
        <w:tc>
          <w:tcPr>
            <w:tcW w:w="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B68C52">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31D96B">
            <w:pPr>
              <w:snapToGrid w:val="0"/>
              <w:spacing w:before="0" w:beforeLines="0" w:line="240" w:lineRule="auto"/>
              <w:jc w:val="center"/>
              <w:rPr>
                <w:color w:val="000000"/>
                <w:sz w:val="18"/>
                <w:szCs w:val="18"/>
              </w:rPr>
            </w:pPr>
          </w:p>
        </w:tc>
      </w:tr>
      <w:tr w14:paraId="5949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35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58A82B0B">
            <w:pPr>
              <w:snapToGrid w:val="0"/>
              <w:spacing w:before="0" w:beforeLines="0" w:line="240" w:lineRule="auto"/>
              <w:jc w:val="center"/>
              <w:rPr>
                <w:color w:val="000000"/>
                <w:sz w:val="18"/>
                <w:szCs w:val="18"/>
              </w:rPr>
            </w:pPr>
          </w:p>
        </w:tc>
        <w:tc>
          <w:tcPr>
            <w:tcW w:w="2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83A55">
            <w:pPr>
              <w:snapToGrid w:val="0"/>
              <w:spacing w:before="0" w:beforeLines="0" w:line="240" w:lineRule="auto"/>
              <w:jc w:val="center"/>
              <w:rPr>
                <w:color w:val="000000"/>
                <w:sz w:val="18"/>
                <w:szCs w:val="18"/>
              </w:rPr>
            </w:pP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32B9F3">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148EC4">
            <w:pPr>
              <w:snapToGrid w:val="0"/>
              <w:spacing w:before="0" w:beforeLines="0" w:line="240" w:lineRule="auto"/>
              <w:jc w:val="center"/>
              <w:rPr>
                <w:color w:val="000000"/>
                <w:sz w:val="18"/>
                <w:szCs w:val="18"/>
              </w:rPr>
            </w:pPr>
          </w:p>
        </w:tc>
        <w:tc>
          <w:tcPr>
            <w:tcW w:w="3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B60032">
            <w:pPr>
              <w:snapToGrid w:val="0"/>
              <w:spacing w:before="0" w:beforeLines="0" w:line="240" w:lineRule="auto"/>
              <w:jc w:val="center"/>
              <w:rPr>
                <w:color w:val="000000"/>
                <w:sz w:val="18"/>
                <w:szCs w:val="18"/>
              </w:rPr>
            </w:pPr>
          </w:p>
        </w:tc>
        <w:tc>
          <w:tcPr>
            <w:tcW w:w="3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3255E8">
            <w:pPr>
              <w:snapToGrid w:val="0"/>
              <w:spacing w:before="0" w:beforeLines="0" w:line="240" w:lineRule="auto"/>
              <w:jc w:val="center"/>
              <w:rPr>
                <w:color w:val="000000"/>
                <w:sz w:val="18"/>
                <w:szCs w:val="18"/>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1673A8">
            <w:pPr>
              <w:snapToGrid w:val="0"/>
              <w:spacing w:before="0" w:beforeLines="0" w:line="240" w:lineRule="auto"/>
              <w:jc w:val="center"/>
              <w:rPr>
                <w:color w:val="000000"/>
                <w:sz w:val="18"/>
                <w:szCs w:val="18"/>
              </w:rPr>
            </w:pP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5FCDB9">
            <w:pPr>
              <w:snapToGrid w:val="0"/>
              <w:spacing w:before="0" w:beforeLines="0" w:line="240" w:lineRule="auto"/>
              <w:jc w:val="center"/>
              <w:rPr>
                <w:color w:val="000000"/>
                <w:sz w:val="18"/>
                <w:szCs w:val="18"/>
              </w:rPr>
            </w:pPr>
          </w:p>
        </w:tc>
        <w:tc>
          <w:tcPr>
            <w:tcW w:w="4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63F5F0">
            <w:pPr>
              <w:snapToGrid w:val="0"/>
              <w:spacing w:before="0" w:beforeLines="0" w:line="240" w:lineRule="auto"/>
              <w:jc w:val="center"/>
              <w:rPr>
                <w:color w:val="000000"/>
                <w:sz w:val="18"/>
                <w:szCs w:val="18"/>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DF002F">
            <w:pPr>
              <w:snapToGrid w:val="0"/>
              <w:spacing w:before="0" w:beforeLines="0" w:line="240" w:lineRule="auto"/>
              <w:jc w:val="center"/>
              <w:rPr>
                <w:color w:val="000000"/>
                <w:sz w:val="18"/>
                <w:szCs w:val="18"/>
              </w:rPr>
            </w:pPr>
          </w:p>
        </w:tc>
        <w:tc>
          <w:tcPr>
            <w:tcW w:w="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6D8A0">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14BE3">
            <w:pPr>
              <w:snapToGrid w:val="0"/>
              <w:spacing w:before="0" w:beforeLines="0" w:line="240" w:lineRule="auto"/>
              <w:jc w:val="center"/>
              <w:rPr>
                <w:color w:val="000000"/>
                <w:sz w:val="18"/>
                <w:szCs w:val="18"/>
              </w:rPr>
            </w:pPr>
          </w:p>
        </w:tc>
      </w:tr>
      <w:tr w14:paraId="3007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35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687122FD">
            <w:pPr>
              <w:snapToGrid w:val="0"/>
              <w:spacing w:before="0" w:beforeLines="0" w:line="240" w:lineRule="auto"/>
              <w:jc w:val="center"/>
              <w:rPr>
                <w:color w:val="000000"/>
                <w:sz w:val="18"/>
                <w:szCs w:val="18"/>
              </w:rPr>
            </w:pPr>
          </w:p>
        </w:tc>
        <w:tc>
          <w:tcPr>
            <w:tcW w:w="2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83F17">
            <w:pPr>
              <w:snapToGrid w:val="0"/>
              <w:spacing w:before="0" w:beforeLines="0" w:line="240" w:lineRule="auto"/>
              <w:jc w:val="center"/>
              <w:rPr>
                <w:color w:val="000000"/>
                <w:sz w:val="18"/>
                <w:szCs w:val="18"/>
              </w:rPr>
            </w:pP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946DF">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A0B9F9">
            <w:pPr>
              <w:snapToGrid w:val="0"/>
              <w:spacing w:before="0" w:beforeLines="0" w:line="240" w:lineRule="auto"/>
              <w:jc w:val="center"/>
              <w:rPr>
                <w:color w:val="000000"/>
                <w:sz w:val="18"/>
                <w:szCs w:val="18"/>
              </w:rPr>
            </w:pPr>
          </w:p>
        </w:tc>
        <w:tc>
          <w:tcPr>
            <w:tcW w:w="3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B3ABC">
            <w:pPr>
              <w:snapToGrid w:val="0"/>
              <w:spacing w:before="0" w:beforeLines="0" w:line="240" w:lineRule="auto"/>
              <w:jc w:val="center"/>
              <w:rPr>
                <w:color w:val="000000"/>
                <w:sz w:val="18"/>
                <w:szCs w:val="18"/>
              </w:rPr>
            </w:pPr>
          </w:p>
        </w:tc>
        <w:tc>
          <w:tcPr>
            <w:tcW w:w="3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D8F765">
            <w:pPr>
              <w:snapToGrid w:val="0"/>
              <w:spacing w:before="0" w:beforeLines="0" w:line="240" w:lineRule="auto"/>
              <w:jc w:val="center"/>
              <w:rPr>
                <w:color w:val="000000"/>
                <w:sz w:val="18"/>
                <w:szCs w:val="18"/>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97A0E8">
            <w:pPr>
              <w:snapToGrid w:val="0"/>
              <w:spacing w:before="0" w:beforeLines="0" w:line="240" w:lineRule="auto"/>
              <w:jc w:val="center"/>
              <w:rPr>
                <w:color w:val="000000"/>
                <w:sz w:val="18"/>
                <w:szCs w:val="18"/>
              </w:rPr>
            </w:pP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49523">
            <w:pPr>
              <w:snapToGrid w:val="0"/>
              <w:spacing w:before="0" w:beforeLines="0" w:line="240" w:lineRule="auto"/>
              <w:jc w:val="center"/>
              <w:rPr>
                <w:color w:val="000000"/>
                <w:sz w:val="18"/>
                <w:szCs w:val="18"/>
              </w:rPr>
            </w:pPr>
          </w:p>
        </w:tc>
        <w:tc>
          <w:tcPr>
            <w:tcW w:w="4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DA2F2D">
            <w:pPr>
              <w:snapToGrid w:val="0"/>
              <w:spacing w:before="0" w:beforeLines="0" w:line="240" w:lineRule="auto"/>
              <w:jc w:val="center"/>
              <w:rPr>
                <w:color w:val="000000"/>
                <w:sz w:val="18"/>
                <w:szCs w:val="18"/>
              </w:rPr>
            </w:pPr>
          </w:p>
        </w:tc>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50B035">
            <w:pPr>
              <w:snapToGrid w:val="0"/>
              <w:spacing w:before="0" w:beforeLines="0" w:line="240" w:lineRule="auto"/>
              <w:jc w:val="center"/>
              <w:rPr>
                <w:color w:val="000000"/>
                <w:sz w:val="18"/>
                <w:szCs w:val="18"/>
              </w:rPr>
            </w:pPr>
          </w:p>
        </w:tc>
        <w:tc>
          <w:tcPr>
            <w:tcW w:w="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4B971">
            <w:pPr>
              <w:snapToGrid w:val="0"/>
              <w:spacing w:before="0" w:beforeLines="0" w:line="240" w:lineRule="auto"/>
              <w:jc w:val="center"/>
              <w:rPr>
                <w:color w:val="000000"/>
                <w:sz w:val="18"/>
                <w:szCs w:val="18"/>
              </w:rPr>
            </w:pPr>
          </w:p>
        </w:tc>
        <w:tc>
          <w:tcPr>
            <w:tcW w:w="4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CB1C3C">
            <w:pPr>
              <w:snapToGrid w:val="0"/>
              <w:spacing w:before="0" w:beforeLines="0" w:line="240" w:lineRule="auto"/>
              <w:jc w:val="center"/>
              <w:rPr>
                <w:color w:val="000000"/>
                <w:sz w:val="18"/>
                <w:szCs w:val="18"/>
              </w:rPr>
            </w:pPr>
          </w:p>
        </w:tc>
      </w:tr>
      <w:tr w14:paraId="2825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000" w:type="pct"/>
            <w:gridSpan w:val="12"/>
            <w:tcBorders>
              <w:top w:val="single" w:color="000000" w:sz="4" w:space="0"/>
              <w:left w:val="single" w:color="000000" w:sz="12" w:space="0"/>
              <w:bottom w:val="single" w:color="000000" w:sz="4" w:space="0"/>
              <w:right w:val="single" w:color="000000" w:sz="4" w:space="0"/>
            </w:tcBorders>
            <w:shd w:val="clear" w:color="auto" w:fill="FFFFFF"/>
            <w:vAlign w:val="center"/>
          </w:tcPr>
          <w:p w14:paraId="1A28BE9C">
            <w:pPr>
              <w:numPr>
                <w:ilvl w:val="0"/>
                <w:numId w:val="4"/>
              </w:numPr>
              <w:spacing w:before="0" w:beforeLines="0" w:line="240" w:lineRule="auto"/>
              <w:jc w:val="left"/>
              <w:rPr>
                <w:color w:val="000000"/>
                <w:sz w:val="18"/>
                <w:szCs w:val="18"/>
              </w:rPr>
            </w:pPr>
            <w:r>
              <w:rPr>
                <w:rFonts w:hint="eastAsia"/>
                <w:color w:val="000000"/>
                <w:sz w:val="18"/>
                <w:szCs w:val="18"/>
              </w:rPr>
              <w:t>型式主要指构筑物类型，包括泵、闸、堰、坝等；</w:t>
            </w:r>
          </w:p>
        </w:tc>
      </w:tr>
      <w:tr w14:paraId="5F7C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000" w:type="pct"/>
            <w:gridSpan w:val="12"/>
            <w:tcBorders>
              <w:top w:val="single" w:color="000000" w:sz="4" w:space="0"/>
              <w:left w:val="single" w:color="000000" w:sz="12" w:space="0"/>
              <w:bottom w:val="single" w:color="000000" w:sz="12" w:space="0"/>
              <w:right w:val="single" w:color="000000" w:sz="4" w:space="0"/>
            </w:tcBorders>
            <w:shd w:val="clear" w:color="auto" w:fill="FFFFFF"/>
            <w:vAlign w:val="center"/>
          </w:tcPr>
          <w:p w14:paraId="36290A48">
            <w:pPr>
              <w:spacing w:before="0" w:beforeLines="0" w:line="240" w:lineRule="auto"/>
              <w:jc w:val="left"/>
              <w:rPr>
                <w:color w:val="000000"/>
                <w:sz w:val="18"/>
                <w:szCs w:val="18"/>
              </w:rPr>
            </w:pPr>
            <w:r>
              <w:rPr>
                <w:rFonts w:hint="eastAsia"/>
                <w:color w:val="000000"/>
                <w:sz w:val="18"/>
                <w:szCs w:val="18"/>
              </w:rPr>
              <w:t>注：河道阻水设施情况。</w:t>
            </w:r>
          </w:p>
        </w:tc>
      </w:tr>
    </w:tbl>
    <w:p w14:paraId="3E371211">
      <w:pPr>
        <w:spacing w:before="164"/>
        <w:ind w:firstLine="480" w:firstLineChars="200"/>
      </w:pPr>
      <w:r>
        <w:rPr>
          <w:rFonts w:hint="eastAsia"/>
        </w:rPr>
        <w:t xml:space="preserve">填表：                                     校核：                                </w:t>
      </w:r>
    </w:p>
    <w:p w14:paraId="61BCEEF7">
      <w:pPr>
        <w:spacing w:before="164"/>
        <w:sectPr>
          <w:footerReference r:id="rId16" w:type="default"/>
          <w:pgSz w:w="16838" w:h="11905" w:orient="landscape"/>
          <w:pgMar w:top="1134" w:right="567" w:bottom="1134" w:left="1134" w:header="850" w:footer="992" w:gutter="0"/>
          <w:cols w:space="0" w:num="1"/>
          <w:docGrid w:type="lines" w:linePitch="329" w:charSpace="0"/>
        </w:sectPr>
      </w:pPr>
    </w:p>
    <w:p w14:paraId="28285CF0">
      <w:pPr>
        <w:spacing w:before="164" w:line="240" w:lineRule="auto"/>
        <w:jc w:val="center"/>
        <w:rPr>
          <w:rFonts w:ascii="宋体" w:hAnsi="宋体" w:cs="宋体"/>
          <w:b/>
          <w:bCs/>
          <w:sz w:val="18"/>
          <w:szCs w:val="18"/>
        </w:rPr>
      </w:pPr>
      <w:r>
        <w:rPr>
          <w:rFonts w:hint="eastAsia" w:ascii="宋体" w:hAnsi="宋体" w:cs="宋体"/>
          <w:b/>
          <w:bCs/>
          <w:sz w:val="18"/>
          <w:szCs w:val="18"/>
        </w:rPr>
        <w:t>表A.2  河道地形和护岸结构调查表</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3"/>
        <w:gridCol w:w="1759"/>
        <w:gridCol w:w="2419"/>
        <w:gridCol w:w="1268"/>
        <w:gridCol w:w="2349"/>
        <w:gridCol w:w="2385"/>
        <w:gridCol w:w="2284"/>
        <w:gridCol w:w="1333"/>
      </w:tblGrid>
      <w:tr w14:paraId="0486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506" w:type="pct"/>
            <w:vMerge w:val="restart"/>
            <w:tcBorders>
              <w:top w:val="single" w:color="auto" w:sz="12" w:space="0"/>
              <w:left w:val="single" w:color="auto" w:sz="12" w:space="0"/>
            </w:tcBorders>
            <w:vAlign w:val="center"/>
          </w:tcPr>
          <w:p w14:paraId="2F82298C">
            <w:pPr>
              <w:spacing w:before="0" w:beforeLines="0" w:line="240" w:lineRule="auto"/>
              <w:jc w:val="center"/>
              <w:rPr>
                <w:b/>
                <w:bCs/>
                <w:sz w:val="18"/>
                <w:szCs w:val="18"/>
              </w:rPr>
            </w:pPr>
            <w:r>
              <w:rPr>
                <w:rFonts w:hint="eastAsia"/>
                <w:b/>
                <w:bCs/>
                <w:sz w:val="18"/>
                <w:szCs w:val="18"/>
              </w:rPr>
              <w:t>河道名称</w:t>
            </w:r>
          </w:p>
        </w:tc>
        <w:tc>
          <w:tcPr>
            <w:tcW w:w="573" w:type="pct"/>
            <w:vMerge w:val="restart"/>
            <w:tcBorders>
              <w:top w:val="single" w:color="auto" w:sz="12" w:space="0"/>
            </w:tcBorders>
            <w:vAlign w:val="center"/>
          </w:tcPr>
          <w:p w14:paraId="2F80A8D7">
            <w:pPr>
              <w:spacing w:before="0" w:beforeLines="0" w:line="240" w:lineRule="auto"/>
              <w:jc w:val="center"/>
              <w:rPr>
                <w:b/>
                <w:bCs/>
                <w:sz w:val="18"/>
                <w:szCs w:val="18"/>
              </w:rPr>
            </w:pPr>
            <w:r>
              <w:rPr>
                <w:rFonts w:hint="eastAsia"/>
                <w:b/>
                <w:bCs/>
                <w:sz w:val="18"/>
                <w:szCs w:val="18"/>
              </w:rPr>
              <w:t>调查岸段</w:t>
            </w:r>
          </w:p>
        </w:tc>
        <w:tc>
          <w:tcPr>
            <w:tcW w:w="788" w:type="pct"/>
            <w:vMerge w:val="restart"/>
            <w:tcBorders>
              <w:top w:val="single" w:color="auto" w:sz="12" w:space="0"/>
            </w:tcBorders>
            <w:vAlign w:val="center"/>
          </w:tcPr>
          <w:p w14:paraId="75DA16CB">
            <w:pPr>
              <w:spacing w:before="0" w:beforeLines="0" w:line="240" w:lineRule="auto"/>
              <w:jc w:val="center"/>
              <w:rPr>
                <w:b/>
                <w:bCs/>
                <w:sz w:val="18"/>
                <w:szCs w:val="18"/>
              </w:rPr>
            </w:pPr>
            <w:r>
              <w:rPr>
                <w:rFonts w:hint="eastAsia"/>
                <w:b/>
                <w:bCs/>
                <w:sz w:val="18"/>
                <w:szCs w:val="18"/>
              </w:rPr>
              <w:t>护岸结构型式</w:t>
            </w:r>
          </w:p>
        </w:tc>
        <w:tc>
          <w:tcPr>
            <w:tcW w:w="413" w:type="pct"/>
            <w:vMerge w:val="restart"/>
            <w:tcBorders>
              <w:top w:val="single" w:color="auto" w:sz="12" w:space="0"/>
            </w:tcBorders>
            <w:vAlign w:val="center"/>
          </w:tcPr>
          <w:p w14:paraId="4AA97004">
            <w:pPr>
              <w:spacing w:before="0" w:beforeLines="0" w:line="240" w:lineRule="auto"/>
              <w:jc w:val="center"/>
              <w:rPr>
                <w:b/>
                <w:bCs/>
                <w:sz w:val="18"/>
                <w:szCs w:val="18"/>
              </w:rPr>
            </w:pPr>
            <w:r>
              <w:rPr>
                <w:rFonts w:hint="eastAsia"/>
                <w:b/>
                <w:bCs/>
                <w:sz w:val="18"/>
                <w:szCs w:val="18"/>
              </w:rPr>
              <w:t>长度</w:t>
            </w:r>
          </w:p>
        </w:tc>
        <w:tc>
          <w:tcPr>
            <w:tcW w:w="765" w:type="pct"/>
            <w:vMerge w:val="restart"/>
            <w:tcBorders>
              <w:top w:val="single" w:color="auto" w:sz="12" w:space="0"/>
            </w:tcBorders>
            <w:vAlign w:val="center"/>
          </w:tcPr>
          <w:p w14:paraId="613B3679">
            <w:pPr>
              <w:spacing w:before="0" w:beforeLines="0" w:line="240" w:lineRule="auto"/>
              <w:jc w:val="center"/>
              <w:rPr>
                <w:b/>
                <w:bCs/>
                <w:sz w:val="18"/>
                <w:szCs w:val="18"/>
              </w:rPr>
            </w:pPr>
            <w:r>
              <w:rPr>
                <w:rFonts w:hint="eastAsia"/>
                <w:b/>
                <w:bCs/>
                <w:sz w:val="18"/>
                <w:szCs w:val="18"/>
              </w:rPr>
              <w:t>结构破损情况</w:t>
            </w:r>
          </w:p>
        </w:tc>
        <w:tc>
          <w:tcPr>
            <w:tcW w:w="777" w:type="pct"/>
            <w:vMerge w:val="restart"/>
            <w:tcBorders>
              <w:top w:val="single" w:color="auto" w:sz="12" w:space="0"/>
              <w:right w:val="single" w:color="auto" w:sz="4" w:space="0"/>
            </w:tcBorders>
            <w:vAlign w:val="center"/>
          </w:tcPr>
          <w:p w14:paraId="37A5A4D0">
            <w:pPr>
              <w:spacing w:before="0" w:beforeLines="0" w:line="240" w:lineRule="auto"/>
              <w:jc w:val="center"/>
              <w:rPr>
                <w:b/>
                <w:bCs/>
                <w:sz w:val="18"/>
                <w:szCs w:val="18"/>
              </w:rPr>
            </w:pPr>
            <w:r>
              <w:rPr>
                <w:rFonts w:hint="eastAsia"/>
                <w:b/>
                <w:bCs/>
                <w:sz w:val="18"/>
                <w:szCs w:val="18"/>
              </w:rPr>
              <w:t>岸线侵占情况</w:t>
            </w:r>
          </w:p>
        </w:tc>
        <w:tc>
          <w:tcPr>
            <w:tcW w:w="744" w:type="pct"/>
            <w:vMerge w:val="restart"/>
            <w:tcBorders>
              <w:top w:val="single" w:color="auto" w:sz="12" w:space="0"/>
              <w:right w:val="single" w:color="auto" w:sz="4" w:space="0"/>
            </w:tcBorders>
            <w:vAlign w:val="center"/>
          </w:tcPr>
          <w:p w14:paraId="68B085C5">
            <w:pPr>
              <w:spacing w:before="0" w:beforeLines="0" w:line="240" w:lineRule="auto"/>
              <w:jc w:val="center"/>
              <w:rPr>
                <w:b/>
                <w:bCs/>
                <w:sz w:val="18"/>
                <w:szCs w:val="18"/>
              </w:rPr>
            </w:pPr>
            <w:r>
              <w:rPr>
                <w:rFonts w:hint="eastAsia"/>
                <w:b/>
                <w:bCs/>
                <w:sz w:val="18"/>
                <w:szCs w:val="18"/>
              </w:rPr>
              <w:t>边坡裸露情况</w:t>
            </w:r>
          </w:p>
        </w:tc>
        <w:tc>
          <w:tcPr>
            <w:tcW w:w="430" w:type="pct"/>
            <w:vMerge w:val="restart"/>
            <w:tcBorders>
              <w:top w:val="single" w:color="auto" w:sz="12" w:space="0"/>
              <w:right w:val="single" w:color="auto" w:sz="12" w:space="0"/>
            </w:tcBorders>
            <w:vAlign w:val="center"/>
          </w:tcPr>
          <w:p w14:paraId="5708B7F9">
            <w:pPr>
              <w:spacing w:before="0" w:beforeLines="0" w:line="240" w:lineRule="auto"/>
              <w:jc w:val="center"/>
              <w:rPr>
                <w:b/>
                <w:bCs/>
                <w:sz w:val="18"/>
                <w:szCs w:val="18"/>
              </w:rPr>
            </w:pPr>
            <w:r>
              <w:rPr>
                <w:rFonts w:hint="eastAsia"/>
                <w:b/>
                <w:bCs/>
                <w:sz w:val="18"/>
                <w:szCs w:val="18"/>
              </w:rPr>
              <w:t>备注</w:t>
            </w:r>
          </w:p>
        </w:tc>
      </w:tr>
      <w:tr w14:paraId="5BA8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blHeader/>
          <w:jc w:val="center"/>
        </w:trPr>
        <w:tc>
          <w:tcPr>
            <w:tcW w:w="506" w:type="pct"/>
            <w:vMerge w:val="continue"/>
            <w:tcBorders>
              <w:left w:val="single" w:color="auto" w:sz="12" w:space="0"/>
            </w:tcBorders>
            <w:vAlign w:val="center"/>
          </w:tcPr>
          <w:p w14:paraId="3D439D7D">
            <w:pPr>
              <w:snapToGrid w:val="0"/>
              <w:spacing w:before="0" w:beforeLines="0" w:line="240" w:lineRule="auto"/>
              <w:jc w:val="center"/>
              <w:rPr>
                <w:b/>
                <w:sz w:val="18"/>
                <w:szCs w:val="18"/>
              </w:rPr>
            </w:pPr>
          </w:p>
        </w:tc>
        <w:tc>
          <w:tcPr>
            <w:tcW w:w="573" w:type="pct"/>
            <w:vMerge w:val="continue"/>
            <w:vAlign w:val="center"/>
          </w:tcPr>
          <w:p w14:paraId="65FD921C">
            <w:pPr>
              <w:snapToGrid w:val="0"/>
              <w:spacing w:before="0" w:beforeLines="0" w:line="240" w:lineRule="auto"/>
              <w:jc w:val="center"/>
              <w:rPr>
                <w:b/>
                <w:sz w:val="18"/>
                <w:szCs w:val="18"/>
              </w:rPr>
            </w:pPr>
          </w:p>
        </w:tc>
        <w:tc>
          <w:tcPr>
            <w:tcW w:w="788" w:type="pct"/>
            <w:vMerge w:val="continue"/>
            <w:vAlign w:val="center"/>
          </w:tcPr>
          <w:p w14:paraId="4BDB23DF">
            <w:pPr>
              <w:snapToGrid w:val="0"/>
              <w:spacing w:before="0" w:beforeLines="0" w:line="240" w:lineRule="auto"/>
              <w:jc w:val="center"/>
              <w:rPr>
                <w:b/>
                <w:sz w:val="18"/>
                <w:szCs w:val="18"/>
              </w:rPr>
            </w:pPr>
          </w:p>
        </w:tc>
        <w:tc>
          <w:tcPr>
            <w:tcW w:w="413" w:type="pct"/>
            <w:vMerge w:val="continue"/>
            <w:vAlign w:val="center"/>
          </w:tcPr>
          <w:p w14:paraId="30FC0AD6">
            <w:pPr>
              <w:snapToGrid w:val="0"/>
              <w:spacing w:before="0" w:beforeLines="0" w:line="240" w:lineRule="auto"/>
              <w:jc w:val="center"/>
              <w:rPr>
                <w:b/>
                <w:sz w:val="18"/>
                <w:szCs w:val="18"/>
              </w:rPr>
            </w:pPr>
          </w:p>
        </w:tc>
        <w:tc>
          <w:tcPr>
            <w:tcW w:w="765" w:type="pct"/>
            <w:vMerge w:val="continue"/>
            <w:vAlign w:val="center"/>
          </w:tcPr>
          <w:p w14:paraId="50389200">
            <w:pPr>
              <w:snapToGrid w:val="0"/>
              <w:spacing w:before="0" w:beforeLines="0" w:line="240" w:lineRule="auto"/>
              <w:jc w:val="center"/>
              <w:rPr>
                <w:b/>
                <w:sz w:val="18"/>
                <w:szCs w:val="18"/>
              </w:rPr>
            </w:pPr>
          </w:p>
        </w:tc>
        <w:tc>
          <w:tcPr>
            <w:tcW w:w="777" w:type="pct"/>
            <w:vMerge w:val="continue"/>
            <w:tcBorders>
              <w:right w:val="single" w:color="auto" w:sz="4" w:space="0"/>
            </w:tcBorders>
            <w:vAlign w:val="center"/>
          </w:tcPr>
          <w:p w14:paraId="2545F72C">
            <w:pPr>
              <w:snapToGrid w:val="0"/>
              <w:spacing w:before="0" w:beforeLines="0" w:line="240" w:lineRule="auto"/>
              <w:jc w:val="center"/>
              <w:rPr>
                <w:b/>
                <w:sz w:val="18"/>
                <w:szCs w:val="18"/>
              </w:rPr>
            </w:pPr>
          </w:p>
        </w:tc>
        <w:tc>
          <w:tcPr>
            <w:tcW w:w="744" w:type="pct"/>
            <w:vMerge w:val="continue"/>
            <w:tcBorders>
              <w:right w:val="single" w:color="auto" w:sz="4" w:space="0"/>
            </w:tcBorders>
            <w:vAlign w:val="center"/>
          </w:tcPr>
          <w:p w14:paraId="08281F6A">
            <w:pPr>
              <w:snapToGrid w:val="0"/>
              <w:spacing w:before="0" w:beforeLines="0" w:line="240" w:lineRule="auto"/>
              <w:jc w:val="center"/>
              <w:rPr>
                <w:b/>
                <w:sz w:val="18"/>
                <w:szCs w:val="18"/>
              </w:rPr>
            </w:pPr>
          </w:p>
        </w:tc>
        <w:tc>
          <w:tcPr>
            <w:tcW w:w="430" w:type="pct"/>
            <w:vMerge w:val="continue"/>
            <w:tcBorders>
              <w:right w:val="single" w:color="auto" w:sz="12" w:space="0"/>
            </w:tcBorders>
            <w:vAlign w:val="center"/>
          </w:tcPr>
          <w:p w14:paraId="0649E37A">
            <w:pPr>
              <w:snapToGrid w:val="0"/>
              <w:spacing w:before="0" w:beforeLines="0" w:line="240" w:lineRule="auto"/>
              <w:jc w:val="center"/>
              <w:rPr>
                <w:b/>
                <w:sz w:val="18"/>
                <w:szCs w:val="18"/>
              </w:rPr>
            </w:pPr>
          </w:p>
        </w:tc>
      </w:tr>
      <w:tr w14:paraId="76E5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06" w:type="pct"/>
            <w:tcBorders>
              <w:left w:val="single" w:color="auto" w:sz="12" w:space="0"/>
            </w:tcBorders>
            <w:vAlign w:val="center"/>
          </w:tcPr>
          <w:p w14:paraId="6987DF6D">
            <w:pPr>
              <w:snapToGrid w:val="0"/>
              <w:spacing w:before="0" w:beforeLines="0" w:line="240" w:lineRule="auto"/>
              <w:jc w:val="center"/>
              <w:rPr>
                <w:sz w:val="18"/>
                <w:szCs w:val="18"/>
              </w:rPr>
            </w:pPr>
          </w:p>
        </w:tc>
        <w:tc>
          <w:tcPr>
            <w:tcW w:w="573" w:type="pct"/>
            <w:vAlign w:val="center"/>
          </w:tcPr>
          <w:p w14:paraId="1C9334E9">
            <w:pPr>
              <w:snapToGrid w:val="0"/>
              <w:spacing w:before="0" w:beforeLines="0" w:line="240" w:lineRule="auto"/>
              <w:jc w:val="center"/>
              <w:rPr>
                <w:sz w:val="18"/>
                <w:szCs w:val="18"/>
              </w:rPr>
            </w:pPr>
          </w:p>
        </w:tc>
        <w:tc>
          <w:tcPr>
            <w:tcW w:w="788" w:type="pct"/>
            <w:vAlign w:val="center"/>
          </w:tcPr>
          <w:p w14:paraId="5661A017">
            <w:pPr>
              <w:snapToGrid w:val="0"/>
              <w:spacing w:before="0" w:beforeLines="0" w:line="240" w:lineRule="auto"/>
              <w:jc w:val="center"/>
              <w:rPr>
                <w:sz w:val="18"/>
                <w:szCs w:val="18"/>
              </w:rPr>
            </w:pPr>
          </w:p>
        </w:tc>
        <w:tc>
          <w:tcPr>
            <w:tcW w:w="413" w:type="pct"/>
            <w:vAlign w:val="center"/>
          </w:tcPr>
          <w:p w14:paraId="7A477D33">
            <w:pPr>
              <w:snapToGrid w:val="0"/>
              <w:spacing w:before="0" w:beforeLines="0" w:line="240" w:lineRule="auto"/>
              <w:jc w:val="center"/>
              <w:rPr>
                <w:sz w:val="18"/>
                <w:szCs w:val="18"/>
              </w:rPr>
            </w:pPr>
          </w:p>
        </w:tc>
        <w:tc>
          <w:tcPr>
            <w:tcW w:w="765" w:type="pct"/>
            <w:vAlign w:val="center"/>
          </w:tcPr>
          <w:p w14:paraId="239B0E7B">
            <w:pPr>
              <w:snapToGrid w:val="0"/>
              <w:spacing w:before="0" w:beforeLines="0" w:line="240" w:lineRule="auto"/>
              <w:jc w:val="center"/>
              <w:rPr>
                <w:sz w:val="18"/>
                <w:szCs w:val="18"/>
              </w:rPr>
            </w:pPr>
          </w:p>
        </w:tc>
        <w:tc>
          <w:tcPr>
            <w:tcW w:w="777" w:type="pct"/>
            <w:tcBorders>
              <w:right w:val="single" w:color="auto" w:sz="4" w:space="0"/>
            </w:tcBorders>
            <w:vAlign w:val="center"/>
          </w:tcPr>
          <w:p w14:paraId="0E874F64">
            <w:pPr>
              <w:snapToGrid w:val="0"/>
              <w:spacing w:before="0" w:beforeLines="0" w:line="240" w:lineRule="auto"/>
              <w:jc w:val="center"/>
              <w:rPr>
                <w:sz w:val="18"/>
                <w:szCs w:val="18"/>
              </w:rPr>
            </w:pPr>
          </w:p>
        </w:tc>
        <w:tc>
          <w:tcPr>
            <w:tcW w:w="744" w:type="pct"/>
            <w:tcBorders>
              <w:right w:val="single" w:color="auto" w:sz="4" w:space="0"/>
            </w:tcBorders>
            <w:vAlign w:val="center"/>
          </w:tcPr>
          <w:p w14:paraId="77FD6679">
            <w:pPr>
              <w:snapToGrid w:val="0"/>
              <w:spacing w:before="0" w:beforeLines="0" w:line="240" w:lineRule="auto"/>
              <w:jc w:val="center"/>
              <w:rPr>
                <w:sz w:val="18"/>
                <w:szCs w:val="18"/>
              </w:rPr>
            </w:pPr>
          </w:p>
        </w:tc>
        <w:tc>
          <w:tcPr>
            <w:tcW w:w="430" w:type="pct"/>
            <w:tcBorders>
              <w:right w:val="single" w:color="auto" w:sz="12" w:space="0"/>
            </w:tcBorders>
            <w:vAlign w:val="center"/>
          </w:tcPr>
          <w:p w14:paraId="4F51242C">
            <w:pPr>
              <w:snapToGrid w:val="0"/>
              <w:spacing w:before="0" w:beforeLines="0" w:line="240" w:lineRule="auto"/>
              <w:jc w:val="center"/>
              <w:rPr>
                <w:sz w:val="18"/>
                <w:szCs w:val="18"/>
              </w:rPr>
            </w:pPr>
          </w:p>
        </w:tc>
      </w:tr>
      <w:tr w14:paraId="0528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06" w:type="pct"/>
            <w:tcBorders>
              <w:left w:val="single" w:color="auto" w:sz="12" w:space="0"/>
            </w:tcBorders>
            <w:vAlign w:val="center"/>
          </w:tcPr>
          <w:p w14:paraId="5CB9536E">
            <w:pPr>
              <w:snapToGrid w:val="0"/>
              <w:spacing w:before="0" w:beforeLines="0" w:line="240" w:lineRule="auto"/>
              <w:jc w:val="center"/>
              <w:rPr>
                <w:sz w:val="18"/>
                <w:szCs w:val="18"/>
              </w:rPr>
            </w:pPr>
          </w:p>
        </w:tc>
        <w:tc>
          <w:tcPr>
            <w:tcW w:w="573" w:type="pct"/>
            <w:vAlign w:val="center"/>
          </w:tcPr>
          <w:p w14:paraId="4CC27E00">
            <w:pPr>
              <w:snapToGrid w:val="0"/>
              <w:spacing w:before="0" w:beforeLines="0" w:line="240" w:lineRule="auto"/>
              <w:jc w:val="center"/>
              <w:rPr>
                <w:sz w:val="18"/>
                <w:szCs w:val="18"/>
              </w:rPr>
            </w:pPr>
          </w:p>
        </w:tc>
        <w:tc>
          <w:tcPr>
            <w:tcW w:w="788" w:type="pct"/>
            <w:vAlign w:val="center"/>
          </w:tcPr>
          <w:p w14:paraId="5C689413">
            <w:pPr>
              <w:snapToGrid w:val="0"/>
              <w:spacing w:before="0" w:beforeLines="0" w:line="240" w:lineRule="auto"/>
              <w:jc w:val="center"/>
              <w:rPr>
                <w:sz w:val="18"/>
                <w:szCs w:val="18"/>
              </w:rPr>
            </w:pPr>
          </w:p>
        </w:tc>
        <w:tc>
          <w:tcPr>
            <w:tcW w:w="413" w:type="pct"/>
            <w:vAlign w:val="center"/>
          </w:tcPr>
          <w:p w14:paraId="33058115">
            <w:pPr>
              <w:snapToGrid w:val="0"/>
              <w:spacing w:before="0" w:beforeLines="0" w:line="240" w:lineRule="auto"/>
              <w:jc w:val="center"/>
              <w:rPr>
                <w:sz w:val="18"/>
                <w:szCs w:val="18"/>
              </w:rPr>
            </w:pPr>
          </w:p>
        </w:tc>
        <w:tc>
          <w:tcPr>
            <w:tcW w:w="765" w:type="pct"/>
            <w:vAlign w:val="center"/>
          </w:tcPr>
          <w:p w14:paraId="7535D6D8">
            <w:pPr>
              <w:snapToGrid w:val="0"/>
              <w:spacing w:before="0" w:beforeLines="0" w:line="240" w:lineRule="auto"/>
              <w:jc w:val="center"/>
              <w:rPr>
                <w:sz w:val="18"/>
                <w:szCs w:val="18"/>
              </w:rPr>
            </w:pPr>
          </w:p>
        </w:tc>
        <w:tc>
          <w:tcPr>
            <w:tcW w:w="777" w:type="pct"/>
            <w:tcBorders>
              <w:right w:val="single" w:color="auto" w:sz="4" w:space="0"/>
            </w:tcBorders>
            <w:vAlign w:val="center"/>
          </w:tcPr>
          <w:p w14:paraId="2D8022F7">
            <w:pPr>
              <w:snapToGrid w:val="0"/>
              <w:spacing w:before="0" w:beforeLines="0" w:line="240" w:lineRule="auto"/>
              <w:jc w:val="center"/>
              <w:rPr>
                <w:sz w:val="18"/>
                <w:szCs w:val="18"/>
              </w:rPr>
            </w:pPr>
          </w:p>
        </w:tc>
        <w:tc>
          <w:tcPr>
            <w:tcW w:w="744" w:type="pct"/>
            <w:tcBorders>
              <w:right w:val="single" w:color="auto" w:sz="4" w:space="0"/>
            </w:tcBorders>
            <w:vAlign w:val="center"/>
          </w:tcPr>
          <w:p w14:paraId="27CA395F">
            <w:pPr>
              <w:snapToGrid w:val="0"/>
              <w:spacing w:before="0" w:beforeLines="0" w:line="240" w:lineRule="auto"/>
              <w:jc w:val="center"/>
              <w:rPr>
                <w:sz w:val="18"/>
                <w:szCs w:val="18"/>
              </w:rPr>
            </w:pPr>
          </w:p>
        </w:tc>
        <w:tc>
          <w:tcPr>
            <w:tcW w:w="430" w:type="pct"/>
            <w:tcBorders>
              <w:right w:val="single" w:color="auto" w:sz="12" w:space="0"/>
            </w:tcBorders>
            <w:vAlign w:val="center"/>
          </w:tcPr>
          <w:p w14:paraId="1407AA9C">
            <w:pPr>
              <w:snapToGrid w:val="0"/>
              <w:spacing w:before="0" w:beforeLines="0" w:line="240" w:lineRule="auto"/>
              <w:jc w:val="center"/>
              <w:rPr>
                <w:sz w:val="18"/>
                <w:szCs w:val="18"/>
              </w:rPr>
            </w:pPr>
          </w:p>
        </w:tc>
      </w:tr>
      <w:tr w14:paraId="1587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06" w:type="pct"/>
            <w:tcBorders>
              <w:left w:val="single" w:color="auto" w:sz="12" w:space="0"/>
            </w:tcBorders>
            <w:vAlign w:val="center"/>
          </w:tcPr>
          <w:p w14:paraId="0D07E652">
            <w:pPr>
              <w:snapToGrid w:val="0"/>
              <w:spacing w:before="0" w:beforeLines="0" w:line="240" w:lineRule="auto"/>
              <w:jc w:val="center"/>
              <w:rPr>
                <w:sz w:val="18"/>
                <w:szCs w:val="18"/>
              </w:rPr>
            </w:pPr>
          </w:p>
        </w:tc>
        <w:tc>
          <w:tcPr>
            <w:tcW w:w="573" w:type="pct"/>
            <w:vAlign w:val="center"/>
          </w:tcPr>
          <w:p w14:paraId="031B9BC1">
            <w:pPr>
              <w:snapToGrid w:val="0"/>
              <w:spacing w:before="0" w:beforeLines="0" w:line="240" w:lineRule="auto"/>
              <w:jc w:val="center"/>
              <w:rPr>
                <w:sz w:val="18"/>
                <w:szCs w:val="18"/>
              </w:rPr>
            </w:pPr>
          </w:p>
        </w:tc>
        <w:tc>
          <w:tcPr>
            <w:tcW w:w="788" w:type="pct"/>
            <w:vAlign w:val="center"/>
          </w:tcPr>
          <w:p w14:paraId="5532E4EC">
            <w:pPr>
              <w:snapToGrid w:val="0"/>
              <w:spacing w:before="0" w:beforeLines="0" w:line="240" w:lineRule="auto"/>
              <w:jc w:val="center"/>
              <w:rPr>
                <w:sz w:val="18"/>
                <w:szCs w:val="18"/>
              </w:rPr>
            </w:pPr>
          </w:p>
        </w:tc>
        <w:tc>
          <w:tcPr>
            <w:tcW w:w="413" w:type="pct"/>
            <w:vAlign w:val="center"/>
          </w:tcPr>
          <w:p w14:paraId="1C851937">
            <w:pPr>
              <w:snapToGrid w:val="0"/>
              <w:spacing w:before="0" w:beforeLines="0" w:line="240" w:lineRule="auto"/>
              <w:jc w:val="center"/>
              <w:rPr>
                <w:sz w:val="18"/>
                <w:szCs w:val="18"/>
              </w:rPr>
            </w:pPr>
          </w:p>
        </w:tc>
        <w:tc>
          <w:tcPr>
            <w:tcW w:w="765" w:type="pct"/>
            <w:vAlign w:val="center"/>
          </w:tcPr>
          <w:p w14:paraId="3925178A">
            <w:pPr>
              <w:snapToGrid w:val="0"/>
              <w:spacing w:before="0" w:beforeLines="0" w:line="240" w:lineRule="auto"/>
              <w:jc w:val="center"/>
              <w:rPr>
                <w:sz w:val="18"/>
                <w:szCs w:val="18"/>
              </w:rPr>
            </w:pPr>
          </w:p>
        </w:tc>
        <w:tc>
          <w:tcPr>
            <w:tcW w:w="777" w:type="pct"/>
            <w:tcBorders>
              <w:right w:val="single" w:color="auto" w:sz="4" w:space="0"/>
            </w:tcBorders>
            <w:vAlign w:val="center"/>
          </w:tcPr>
          <w:p w14:paraId="5F04EAB0">
            <w:pPr>
              <w:snapToGrid w:val="0"/>
              <w:spacing w:before="0" w:beforeLines="0" w:line="240" w:lineRule="auto"/>
              <w:jc w:val="center"/>
              <w:rPr>
                <w:sz w:val="18"/>
                <w:szCs w:val="18"/>
              </w:rPr>
            </w:pPr>
          </w:p>
        </w:tc>
        <w:tc>
          <w:tcPr>
            <w:tcW w:w="744" w:type="pct"/>
            <w:tcBorders>
              <w:right w:val="single" w:color="auto" w:sz="4" w:space="0"/>
            </w:tcBorders>
            <w:vAlign w:val="center"/>
          </w:tcPr>
          <w:p w14:paraId="5AAC4ECF">
            <w:pPr>
              <w:snapToGrid w:val="0"/>
              <w:spacing w:before="0" w:beforeLines="0" w:line="240" w:lineRule="auto"/>
              <w:jc w:val="center"/>
              <w:rPr>
                <w:sz w:val="18"/>
                <w:szCs w:val="18"/>
              </w:rPr>
            </w:pPr>
          </w:p>
        </w:tc>
        <w:tc>
          <w:tcPr>
            <w:tcW w:w="430" w:type="pct"/>
            <w:tcBorders>
              <w:right w:val="single" w:color="auto" w:sz="12" w:space="0"/>
            </w:tcBorders>
            <w:vAlign w:val="center"/>
          </w:tcPr>
          <w:p w14:paraId="1F58321E">
            <w:pPr>
              <w:snapToGrid w:val="0"/>
              <w:spacing w:before="0" w:beforeLines="0" w:line="240" w:lineRule="auto"/>
              <w:jc w:val="center"/>
              <w:rPr>
                <w:sz w:val="18"/>
                <w:szCs w:val="18"/>
              </w:rPr>
            </w:pPr>
          </w:p>
        </w:tc>
      </w:tr>
      <w:tr w14:paraId="1D46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06" w:type="pct"/>
            <w:tcBorders>
              <w:left w:val="single" w:color="auto" w:sz="12" w:space="0"/>
            </w:tcBorders>
            <w:vAlign w:val="center"/>
          </w:tcPr>
          <w:p w14:paraId="08FA71FE">
            <w:pPr>
              <w:snapToGrid w:val="0"/>
              <w:spacing w:before="0" w:beforeLines="0" w:line="240" w:lineRule="auto"/>
              <w:jc w:val="center"/>
              <w:rPr>
                <w:sz w:val="18"/>
                <w:szCs w:val="18"/>
              </w:rPr>
            </w:pPr>
          </w:p>
        </w:tc>
        <w:tc>
          <w:tcPr>
            <w:tcW w:w="573" w:type="pct"/>
            <w:vAlign w:val="center"/>
          </w:tcPr>
          <w:p w14:paraId="0AF3DCE4">
            <w:pPr>
              <w:snapToGrid w:val="0"/>
              <w:spacing w:before="0" w:beforeLines="0" w:line="240" w:lineRule="auto"/>
              <w:jc w:val="center"/>
              <w:rPr>
                <w:sz w:val="18"/>
                <w:szCs w:val="18"/>
              </w:rPr>
            </w:pPr>
          </w:p>
        </w:tc>
        <w:tc>
          <w:tcPr>
            <w:tcW w:w="788" w:type="pct"/>
            <w:vAlign w:val="center"/>
          </w:tcPr>
          <w:p w14:paraId="486DD279">
            <w:pPr>
              <w:snapToGrid w:val="0"/>
              <w:spacing w:before="0" w:beforeLines="0" w:line="240" w:lineRule="auto"/>
              <w:jc w:val="center"/>
              <w:rPr>
                <w:sz w:val="18"/>
                <w:szCs w:val="18"/>
              </w:rPr>
            </w:pPr>
          </w:p>
        </w:tc>
        <w:tc>
          <w:tcPr>
            <w:tcW w:w="413" w:type="pct"/>
            <w:vAlign w:val="center"/>
          </w:tcPr>
          <w:p w14:paraId="383035E9">
            <w:pPr>
              <w:snapToGrid w:val="0"/>
              <w:spacing w:before="0" w:beforeLines="0" w:line="240" w:lineRule="auto"/>
              <w:jc w:val="center"/>
              <w:rPr>
                <w:sz w:val="18"/>
                <w:szCs w:val="18"/>
              </w:rPr>
            </w:pPr>
          </w:p>
        </w:tc>
        <w:tc>
          <w:tcPr>
            <w:tcW w:w="765" w:type="pct"/>
            <w:vAlign w:val="center"/>
          </w:tcPr>
          <w:p w14:paraId="2C911033">
            <w:pPr>
              <w:snapToGrid w:val="0"/>
              <w:spacing w:before="0" w:beforeLines="0" w:line="240" w:lineRule="auto"/>
              <w:jc w:val="center"/>
              <w:rPr>
                <w:sz w:val="18"/>
                <w:szCs w:val="18"/>
              </w:rPr>
            </w:pPr>
          </w:p>
        </w:tc>
        <w:tc>
          <w:tcPr>
            <w:tcW w:w="777" w:type="pct"/>
            <w:tcBorders>
              <w:right w:val="single" w:color="auto" w:sz="4" w:space="0"/>
            </w:tcBorders>
            <w:vAlign w:val="center"/>
          </w:tcPr>
          <w:p w14:paraId="54274539">
            <w:pPr>
              <w:snapToGrid w:val="0"/>
              <w:spacing w:before="0" w:beforeLines="0" w:line="240" w:lineRule="auto"/>
              <w:jc w:val="center"/>
              <w:rPr>
                <w:sz w:val="18"/>
                <w:szCs w:val="18"/>
              </w:rPr>
            </w:pPr>
          </w:p>
        </w:tc>
        <w:tc>
          <w:tcPr>
            <w:tcW w:w="744" w:type="pct"/>
            <w:tcBorders>
              <w:right w:val="single" w:color="auto" w:sz="4" w:space="0"/>
            </w:tcBorders>
            <w:vAlign w:val="center"/>
          </w:tcPr>
          <w:p w14:paraId="01978D9A">
            <w:pPr>
              <w:snapToGrid w:val="0"/>
              <w:spacing w:before="0" w:beforeLines="0" w:line="240" w:lineRule="auto"/>
              <w:jc w:val="center"/>
              <w:rPr>
                <w:sz w:val="18"/>
                <w:szCs w:val="18"/>
              </w:rPr>
            </w:pPr>
          </w:p>
        </w:tc>
        <w:tc>
          <w:tcPr>
            <w:tcW w:w="430" w:type="pct"/>
            <w:tcBorders>
              <w:right w:val="single" w:color="auto" w:sz="12" w:space="0"/>
            </w:tcBorders>
            <w:vAlign w:val="center"/>
          </w:tcPr>
          <w:p w14:paraId="2E200405">
            <w:pPr>
              <w:snapToGrid w:val="0"/>
              <w:spacing w:before="0" w:beforeLines="0" w:line="240" w:lineRule="auto"/>
              <w:jc w:val="center"/>
              <w:rPr>
                <w:sz w:val="18"/>
                <w:szCs w:val="18"/>
              </w:rPr>
            </w:pPr>
          </w:p>
        </w:tc>
      </w:tr>
      <w:tr w14:paraId="5414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06" w:type="pct"/>
            <w:tcBorders>
              <w:left w:val="single" w:color="auto" w:sz="12" w:space="0"/>
            </w:tcBorders>
            <w:vAlign w:val="center"/>
          </w:tcPr>
          <w:p w14:paraId="470C83ED">
            <w:pPr>
              <w:snapToGrid w:val="0"/>
              <w:spacing w:before="0" w:beforeLines="0" w:line="240" w:lineRule="auto"/>
              <w:jc w:val="center"/>
              <w:rPr>
                <w:sz w:val="18"/>
                <w:szCs w:val="18"/>
              </w:rPr>
            </w:pPr>
          </w:p>
        </w:tc>
        <w:tc>
          <w:tcPr>
            <w:tcW w:w="573" w:type="pct"/>
            <w:vAlign w:val="center"/>
          </w:tcPr>
          <w:p w14:paraId="462DE397">
            <w:pPr>
              <w:snapToGrid w:val="0"/>
              <w:spacing w:before="0" w:beforeLines="0" w:line="240" w:lineRule="auto"/>
              <w:jc w:val="center"/>
              <w:rPr>
                <w:sz w:val="18"/>
                <w:szCs w:val="18"/>
              </w:rPr>
            </w:pPr>
          </w:p>
        </w:tc>
        <w:tc>
          <w:tcPr>
            <w:tcW w:w="788" w:type="pct"/>
            <w:vAlign w:val="center"/>
          </w:tcPr>
          <w:p w14:paraId="6980FAC2">
            <w:pPr>
              <w:snapToGrid w:val="0"/>
              <w:spacing w:before="0" w:beforeLines="0" w:line="240" w:lineRule="auto"/>
              <w:jc w:val="center"/>
              <w:rPr>
                <w:sz w:val="18"/>
                <w:szCs w:val="18"/>
              </w:rPr>
            </w:pPr>
          </w:p>
        </w:tc>
        <w:tc>
          <w:tcPr>
            <w:tcW w:w="413" w:type="pct"/>
            <w:vAlign w:val="center"/>
          </w:tcPr>
          <w:p w14:paraId="1420DBB1">
            <w:pPr>
              <w:snapToGrid w:val="0"/>
              <w:spacing w:before="0" w:beforeLines="0" w:line="240" w:lineRule="auto"/>
              <w:jc w:val="center"/>
              <w:rPr>
                <w:sz w:val="18"/>
                <w:szCs w:val="18"/>
              </w:rPr>
            </w:pPr>
          </w:p>
        </w:tc>
        <w:tc>
          <w:tcPr>
            <w:tcW w:w="765" w:type="pct"/>
            <w:vAlign w:val="center"/>
          </w:tcPr>
          <w:p w14:paraId="4B98C867">
            <w:pPr>
              <w:snapToGrid w:val="0"/>
              <w:spacing w:before="0" w:beforeLines="0" w:line="240" w:lineRule="auto"/>
              <w:jc w:val="center"/>
              <w:rPr>
                <w:sz w:val="18"/>
                <w:szCs w:val="18"/>
              </w:rPr>
            </w:pPr>
          </w:p>
        </w:tc>
        <w:tc>
          <w:tcPr>
            <w:tcW w:w="777" w:type="pct"/>
            <w:tcBorders>
              <w:right w:val="single" w:color="auto" w:sz="4" w:space="0"/>
            </w:tcBorders>
            <w:vAlign w:val="center"/>
          </w:tcPr>
          <w:p w14:paraId="3F4CEC9D">
            <w:pPr>
              <w:snapToGrid w:val="0"/>
              <w:spacing w:before="0" w:beforeLines="0" w:line="240" w:lineRule="auto"/>
              <w:jc w:val="center"/>
              <w:rPr>
                <w:sz w:val="18"/>
                <w:szCs w:val="18"/>
              </w:rPr>
            </w:pPr>
          </w:p>
        </w:tc>
        <w:tc>
          <w:tcPr>
            <w:tcW w:w="744" w:type="pct"/>
            <w:tcBorders>
              <w:right w:val="single" w:color="auto" w:sz="4" w:space="0"/>
            </w:tcBorders>
            <w:vAlign w:val="center"/>
          </w:tcPr>
          <w:p w14:paraId="051E0AAC">
            <w:pPr>
              <w:snapToGrid w:val="0"/>
              <w:spacing w:before="0" w:beforeLines="0" w:line="240" w:lineRule="auto"/>
              <w:jc w:val="center"/>
              <w:rPr>
                <w:sz w:val="18"/>
                <w:szCs w:val="18"/>
              </w:rPr>
            </w:pPr>
          </w:p>
        </w:tc>
        <w:tc>
          <w:tcPr>
            <w:tcW w:w="430" w:type="pct"/>
            <w:tcBorders>
              <w:right w:val="single" w:color="auto" w:sz="12" w:space="0"/>
            </w:tcBorders>
            <w:vAlign w:val="center"/>
          </w:tcPr>
          <w:p w14:paraId="6C8C0E78">
            <w:pPr>
              <w:snapToGrid w:val="0"/>
              <w:spacing w:before="0" w:beforeLines="0" w:line="240" w:lineRule="auto"/>
              <w:jc w:val="center"/>
              <w:rPr>
                <w:sz w:val="18"/>
                <w:szCs w:val="18"/>
              </w:rPr>
            </w:pPr>
          </w:p>
        </w:tc>
      </w:tr>
      <w:tr w14:paraId="7554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506" w:type="pct"/>
            <w:tcBorders>
              <w:left w:val="single" w:color="auto" w:sz="12" w:space="0"/>
            </w:tcBorders>
            <w:vAlign w:val="center"/>
          </w:tcPr>
          <w:p w14:paraId="2182AADB">
            <w:pPr>
              <w:snapToGrid w:val="0"/>
              <w:spacing w:before="0" w:beforeLines="0" w:line="240" w:lineRule="auto"/>
              <w:jc w:val="center"/>
              <w:rPr>
                <w:sz w:val="18"/>
                <w:szCs w:val="18"/>
              </w:rPr>
            </w:pPr>
          </w:p>
        </w:tc>
        <w:tc>
          <w:tcPr>
            <w:tcW w:w="573" w:type="pct"/>
            <w:vAlign w:val="center"/>
          </w:tcPr>
          <w:p w14:paraId="2CE152A6">
            <w:pPr>
              <w:snapToGrid w:val="0"/>
              <w:spacing w:before="0" w:beforeLines="0" w:line="240" w:lineRule="auto"/>
              <w:jc w:val="center"/>
              <w:rPr>
                <w:sz w:val="18"/>
                <w:szCs w:val="18"/>
              </w:rPr>
            </w:pPr>
          </w:p>
        </w:tc>
        <w:tc>
          <w:tcPr>
            <w:tcW w:w="788" w:type="pct"/>
            <w:vAlign w:val="center"/>
          </w:tcPr>
          <w:p w14:paraId="5B2C81E5">
            <w:pPr>
              <w:snapToGrid w:val="0"/>
              <w:spacing w:before="0" w:beforeLines="0" w:line="240" w:lineRule="auto"/>
              <w:jc w:val="center"/>
              <w:rPr>
                <w:sz w:val="18"/>
                <w:szCs w:val="18"/>
              </w:rPr>
            </w:pPr>
          </w:p>
        </w:tc>
        <w:tc>
          <w:tcPr>
            <w:tcW w:w="413" w:type="pct"/>
            <w:vAlign w:val="center"/>
          </w:tcPr>
          <w:p w14:paraId="558014FE">
            <w:pPr>
              <w:snapToGrid w:val="0"/>
              <w:spacing w:before="0" w:beforeLines="0" w:line="240" w:lineRule="auto"/>
              <w:jc w:val="center"/>
              <w:rPr>
                <w:sz w:val="18"/>
                <w:szCs w:val="18"/>
              </w:rPr>
            </w:pPr>
          </w:p>
        </w:tc>
        <w:tc>
          <w:tcPr>
            <w:tcW w:w="765" w:type="pct"/>
            <w:vAlign w:val="center"/>
          </w:tcPr>
          <w:p w14:paraId="2DB23635">
            <w:pPr>
              <w:snapToGrid w:val="0"/>
              <w:spacing w:before="0" w:beforeLines="0" w:line="240" w:lineRule="auto"/>
              <w:jc w:val="center"/>
              <w:rPr>
                <w:sz w:val="18"/>
                <w:szCs w:val="18"/>
              </w:rPr>
            </w:pPr>
          </w:p>
        </w:tc>
        <w:tc>
          <w:tcPr>
            <w:tcW w:w="777" w:type="pct"/>
            <w:tcBorders>
              <w:right w:val="single" w:color="auto" w:sz="4" w:space="0"/>
            </w:tcBorders>
            <w:vAlign w:val="center"/>
          </w:tcPr>
          <w:p w14:paraId="28D6523E">
            <w:pPr>
              <w:snapToGrid w:val="0"/>
              <w:spacing w:before="0" w:beforeLines="0" w:line="240" w:lineRule="auto"/>
              <w:jc w:val="center"/>
              <w:rPr>
                <w:sz w:val="18"/>
                <w:szCs w:val="18"/>
              </w:rPr>
            </w:pPr>
          </w:p>
        </w:tc>
        <w:tc>
          <w:tcPr>
            <w:tcW w:w="744" w:type="pct"/>
            <w:tcBorders>
              <w:right w:val="single" w:color="auto" w:sz="4" w:space="0"/>
            </w:tcBorders>
            <w:vAlign w:val="center"/>
          </w:tcPr>
          <w:p w14:paraId="411DD6D6">
            <w:pPr>
              <w:snapToGrid w:val="0"/>
              <w:spacing w:before="0" w:beforeLines="0" w:line="240" w:lineRule="auto"/>
              <w:jc w:val="center"/>
              <w:rPr>
                <w:sz w:val="18"/>
                <w:szCs w:val="18"/>
              </w:rPr>
            </w:pPr>
          </w:p>
        </w:tc>
        <w:tc>
          <w:tcPr>
            <w:tcW w:w="430" w:type="pct"/>
            <w:tcBorders>
              <w:right w:val="single" w:color="auto" w:sz="12" w:space="0"/>
            </w:tcBorders>
            <w:vAlign w:val="center"/>
          </w:tcPr>
          <w:p w14:paraId="30C7A011">
            <w:pPr>
              <w:snapToGrid w:val="0"/>
              <w:spacing w:before="0" w:beforeLines="0" w:line="240" w:lineRule="auto"/>
              <w:jc w:val="center"/>
              <w:rPr>
                <w:sz w:val="18"/>
                <w:szCs w:val="18"/>
              </w:rPr>
            </w:pPr>
          </w:p>
        </w:tc>
      </w:tr>
      <w:tr w14:paraId="4242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06" w:type="pct"/>
            <w:tcBorders>
              <w:left w:val="single" w:color="auto" w:sz="12" w:space="0"/>
            </w:tcBorders>
            <w:vAlign w:val="center"/>
          </w:tcPr>
          <w:p w14:paraId="45082BBF">
            <w:pPr>
              <w:snapToGrid w:val="0"/>
              <w:spacing w:before="0" w:beforeLines="0" w:line="240" w:lineRule="auto"/>
              <w:jc w:val="center"/>
              <w:rPr>
                <w:sz w:val="18"/>
                <w:szCs w:val="18"/>
              </w:rPr>
            </w:pPr>
          </w:p>
        </w:tc>
        <w:tc>
          <w:tcPr>
            <w:tcW w:w="573" w:type="pct"/>
            <w:vAlign w:val="center"/>
          </w:tcPr>
          <w:p w14:paraId="658329E8">
            <w:pPr>
              <w:snapToGrid w:val="0"/>
              <w:spacing w:before="0" w:beforeLines="0" w:line="240" w:lineRule="auto"/>
              <w:jc w:val="center"/>
              <w:rPr>
                <w:sz w:val="18"/>
                <w:szCs w:val="18"/>
              </w:rPr>
            </w:pPr>
          </w:p>
        </w:tc>
        <w:tc>
          <w:tcPr>
            <w:tcW w:w="788" w:type="pct"/>
            <w:vAlign w:val="center"/>
          </w:tcPr>
          <w:p w14:paraId="73EB9C38">
            <w:pPr>
              <w:snapToGrid w:val="0"/>
              <w:spacing w:before="0" w:beforeLines="0" w:line="240" w:lineRule="auto"/>
              <w:jc w:val="center"/>
              <w:rPr>
                <w:sz w:val="18"/>
                <w:szCs w:val="18"/>
              </w:rPr>
            </w:pPr>
          </w:p>
        </w:tc>
        <w:tc>
          <w:tcPr>
            <w:tcW w:w="413" w:type="pct"/>
            <w:vAlign w:val="center"/>
          </w:tcPr>
          <w:p w14:paraId="30D5029C">
            <w:pPr>
              <w:snapToGrid w:val="0"/>
              <w:spacing w:before="0" w:beforeLines="0" w:line="240" w:lineRule="auto"/>
              <w:jc w:val="center"/>
              <w:rPr>
                <w:sz w:val="18"/>
                <w:szCs w:val="18"/>
              </w:rPr>
            </w:pPr>
          </w:p>
        </w:tc>
        <w:tc>
          <w:tcPr>
            <w:tcW w:w="765" w:type="pct"/>
            <w:vAlign w:val="center"/>
          </w:tcPr>
          <w:p w14:paraId="76D1F4A8">
            <w:pPr>
              <w:snapToGrid w:val="0"/>
              <w:spacing w:before="0" w:beforeLines="0" w:line="240" w:lineRule="auto"/>
              <w:jc w:val="center"/>
              <w:rPr>
                <w:sz w:val="18"/>
                <w:szCs w:val="18"/>
              </w:rPr>
            </w:pPr>
          </w:p>
        </w:tc>
        <w:tc>
          <w:tcPr>
            <w:tcW w:w="777" w:type="pct"/>
            <w:tcBorders>
              <w:right w:val="single" w:color="auto" w:sz="4" w:space="0"/>
            </w:tcBorders>
            <w:vAlign w:val="center"/>
          </w:tcPr>
          <w:p w14:paraId="6FA3D700">
            <w:pPr>
              <w:snapToGrid w:val="0"/>
              <w:spacing w:before="0" w:beforeLines="0" w:line="240" w:lineRule="auto"/>
              <w:jc w:val="center"/>
              <w:rPr>
                <w:sz w:val="18"/>
                <w:szCs w:val="18"/>
              </w:rPr>
            </w:pPr>
          </w:p>
        </w:tc>
        <w:tc>
          <w:tcPr>
            <w:tcW w:w="744" w:type="pct"/>
            <w:tcBorders>
              <w:right w:val="single" w:color="auto" w:sz="4" w:space="0"/>
            </w:tcBorders>
            <w:vAlign w:val="center"/>
          </w:tcPr>
          <w:p w14:paraId="7B7C1282">
            <w:pPr>
              <w:snapToGrid w:val="0"/>
              <w:spacing w:before="0" w:beforeLines="0" w:line="240" w:lineRule="auto"/>
              <w:jc w:val="center"/>
              <w:rPr>
                <w:sz w:val="18"/>
                <w:szCs w:val="18"/>
              </w:rPr>
            </w:pPr>
          </w:p>
        </w:tc>
        <w:tc>
          <w:tcPr>
            <w:tcW w:w="430" w:type="pct"/>
            <w:tcBorders>
              <w:right w:val="single" w:color="auto" w:sz="12" w:space="0"/>
            </w:tcBorders>
            <w:vAlign w:val="center"/>
          </w:tcPr>
          <w:p w14:paraId="61DEFAA3">
            <w:pPr>
              <w:snapToGrid w:val="0"/>
              <w:spacing w:before="0" w:beforeLines="0" w:line="240" w:lineRule="auto"/>
              <w:jc w:val="center"/>
              <w:rPr>
                <w:sz w:val="18"/>
                <w:szCs w:val="18"/>
              </w:rPr>
            </w:pPr>
          </w:p>
        </w:tc>
      </w:tr>
      <w:tr w14:paraId="30C9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000" w:type="pct"/>
            <w:gridSpan w:val="8"/>
            <w:tcBorders>
              <w:left w:val="single" w:color="auto" w:sz="12" w:space="0"/>
              <w:bottom w:val="single" w:color="auto" w:sz="12" w:space="0"/>
              <w:right w:val="single" w:color="auto" w:sz="12" w:space="0"/>
            </w:tcBorders>
            <w:vAlign w:val="center"/>
          </w:tcPr>
          <w:p w14:paraId="006B55DC">
            <w:pPr>
              <w:spacing w:before="0" w:beforeLines="0" w:line="240" w:lineRule="auto"/>
              <w:rPr>
                <w:sz w:val="18"/>
                <w:szCs w:val="18"/>
              </w:rPr>
            </w:pPr>
            <w:r>
              <w:rPr>
                <w:rFonts w:hint="eastAsia"/>
                <w:sz w:val="18"/>
                <w:szCs w:val="18"/>
              </w:rPr>
              <w:t>注：河道断面地形见工程测量成果。</w:t>
            </w:r>
          </w:p>
        </w:tc>
      </w:tr>
    </w:tbl>
    <w:p w14:paraId="402A2A92">
      <w:pPr>
        <w:spacing w:before="164"/>
        <w:ind w:firstLine="480" w:firstLineChars="200"/>
        <w:sectPr>
          <w:pgSz w:w="16838" w:h="11905" w:orient="landscape"/>
          <w:pgMar w:top="1134" w:right="567" w:bottom="1134" w:left="1134" w:header="850" w:footer="992" w:gutter="0"/>
          <w:cols w:space="0" w:num="1"/>
          <w:docGrid w:type="lines" w:linePitch="329" w:charSpace="0"/>
        </w:sectPr>
      </w:pPr>
      <w:r>
        <w:rPr>
          <w:rFonts w:hint="eastAsia"/>
        </w:rPr>
        <w:t xml:space="preserve">填表：                                     校核：                                </w:t>
      </w:r>
    </w:p>
    <w:p w14:paraId="2CB0042F">
      <w:pPr>
        <w:spacing w:before="164" w:line="240" w:lineRule="auto"/>
        <w:jc w:val="center"/>
        <w:rPr>
          <w:rFonts w:ascii="宋体" w:hAnsi="宋体" w:cs="宋体"/>
          <w:b/>
          <w:bCs/>
          <w:sz w:val="18"/>
          <w:szCs w:val="18"/>
        </w:rPr>
      </w:pPr>
      <w:r>
        <w:rPr>
          <w:rFonts w:hint="eastAsia" w:ascii="宋体" w:hAnsi="宋体" w:cs="宋体"/>
          <w:b/>
          <w:bCs/>
          <w:sz w:val="18"/>
          <w:szCs w:val="18"/>
        </w:rPr>
        <w:t>表A.3  河道周边用地类型调查表</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2"/>
        <w:gridCol w:w="2068"/>
        <w:gridCol w:w="2507"/>
        <w:gridCol w:w="2163"/>
        <w:gridCol w:w="2175"/>
        <w:gridCol w:w="1948"/>
        <w:gridCol w:w="2277"/>
      </w:tblGrid>
      <w:tr w14:paraId="3B45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blHeader/>
          <w:jc w:val="center"/>
        </w:trPr>
        <w:tc>
          <w:tcPr>
            <w:tcW w:w="720" w:type="pct"/>
            <w:vMerge w:val="restart"/>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779D58D6">
            <w:pPr>
              <w:spacing w:before="0" w:beforeLines="0" w:line="240" w:lineRule="auto"/>
              <w:jc w:val="center"/>
              <w:rPr>
                <w:b/>
                <w:bCs/>
                <w:color w:val="000000"/>
                <w:sz w:val="18"/>
                <w:szCs w:val="18"/>
              </w:rPr>
            </w:pPr>
            <w:r>
              <w:rPr>
                <w:rFonts w:hint="eastAsia"/>
                <w:b/>
                <w:bCs/>
                <w:color w:val="000000"/>
                <w:sz w:val="18"/>
                <w:szCs w:val="18"/>
              </w:rPr>
              <w:t>河道名称</w:t>
            </w:r>
          </w:p>
        </w:tc>
        <w:tc>
          <w:tcPr>
            <w:tcW w:w="673"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6A65FACF">
            <w:pPr>
              <w:spacing w:before="0" w:beforeLines="0" w:line="240" w:lineRule="auto"/>
              <w:jc w:val="center"/>
              <w:rPr>
                <w:b/>
                <w:bCs/>
                <w:color w:val="000000"/>
                <w:sz w:val="18"/>
                <w:szCs w:val="18"/>
              </w:rPr>
            </w:pPr>
            <w:r>
              <w:rPr>
                <w:rFonts w:hint="eastAsia"/>
                <w:b/>
                <w:bCs/>
                <w:color w:val="000000"/>
                <w:sz w:val="18"/>
                <w:szCs w:val="18"/>
              </w:rPr>
              <w:t>调查岸段</w:t>
            </w:r>
          </w:p>
        </w:tc>
        <w:tc>
          <w:tcPr>
            <w:tcW w:w="1520" w:type="pct"/>
            <w:gridSpan w:val="2"/>
            <w:tcBorders>
              <w:top w:val="single" w:color="000000" w:sz="12" w:space="0"/>
              <w:left w:val="single" w:color="000000" w:sz="4" w:space="0"/>
              <w:bottom w:val="single" w:color="000000" w:sz="4" w:space="0"/>
              <w:right w:val="single" w:color="000000" w:sz="4" w:space="0"/>
            </w:tcBorders>
            <w:shd w:val="clear" w:color="auto" w:fill="FFFFFF"/>
            <w:vAlign w:val="center"/>
          </w:tcPr>
          <w:p w14:paraId="6553B4C8">
            <w:pPr>
              <w:spacing w:before="0" w:beforeLines="0" w:line="240" w:lineRule="auto"/>
              <w:jc w:val="center"/>
              <w:rPr>
                <w:b/>
                <w:bCs/>
                <w:color w:val="000000"/>
                <w:sz w:val="18"/>
                <w:szCs w:val="18"/>
              </w:rPr>
            </w:pPr>
            <w:r>
              <w:rPr>
                <w:rFonts w:hint="eastAsia"/>
                <w:b/>
                <w:bCs/>
                <w:color w:val="000000"/>
                <w:sz w:val="18"/>
                <w:szCs w:val="18"/>
              </w:rPr>
              <w:t>陆域控制线范围</w:t>
            </w:r>
          </w:p>
        </w:tc>
        <w:tc>
          <w:tcPr>
            <w:tcW w:w="1342" w:type="pct"/>
            <w:gridSpan w:val="2"/>
            <w:tcBorders>
              <w:top w:val="single" w:color="000000" w:sz="12" w:space="0"/>
              <w:left w:val="single" w:color="000000" w:sz="4" w:space="0"/>
              <w:bottom w:val="single" w:color="000000" w:sz="4" w:space="0"/>
              <w:right w:val="single" w:color="000000" w:sz="4" w:space="0"/>
            </w:tcBorders>
            <w:shd w:val="clear" w:color="auto" w:fill="FFFFFF"/>
            <w:vAlign w:val="center"/>
          </w:tcPr>
          <w:p w14:paraId="574B57D6">
            <w:pPr>
              <w:spacing w:before="0" w:beforeLines="0" w:line="240" w:lineRule="auto"/>
              <w:jc w:val="center"/>
              <w:rPr>
                <w:b/>
                <w:bCs/>
                <w:color w:val="000000"/>
                <w:sz w:val="18"/>
                <w:szCs w:val="18"/>
              </w:rPr>
            </w:pPr>
            <w:r>
              <w:rPr>
                <w:rFonts w:hint="eastAsia"/>
                <w:b/>
                <w:bCs/>
                <w:color w:val="000000"/>
                <w:sz w:val="18"/>
                <w:szCs w:val="18"/>
              </w:rPr>
              <w:t>河岸汇水范围</w:t>
            </w:r>
          </w:p>
        </w:tc>
        <w:tc>
          <w:tcPr>
            <w:tcW w:w="741"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00759E43">
            <w:pPr>
              <w:spacing w:before="0" w:beforeLines="0" w:line="240" w:lineRule="auto"/>
              <w:jc w:val="center"/>
              <w:rPr>
                <w:b/>
                <w:bCs/>
                <w:color w:val="000000"/>
                <w:sz w:val="18"/>
                <w:szCs w:val="18"/>
              </w:rPr>
            </w:pPr>
            <w:r>
              <w:rPr>
                <w:rFonts w:hint="eastAsia"/>
                <w:b/>
                <w:bCs/>
                <w:color w:val="000000"/>
                <w:sz w:val="18"/>
                <w:szCs w:val="18"/>
              </w:rPr>
              <w:t>备注</w:t>
            </w:r>
          </w:p>
        </w:tc>
      </w:tr>
      <w:tr w14:paraId="6747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0" w:type="pct"/>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14:paraId="678CEE50">
            <w:pPr>
              <w:snapToGrid w:val="0"/>
              <w:spacing w:before="0" w:beforeLines="0" w:line="240" w:lineRule="auto"/>
              <w:jc w:val="center"/>
              <w:rPr>
                <w:color w:val="000000"/>
                <w:sz w:val="18"/>
                <w:szCs w:val="18"/>
              </w:rPr>
            </w:pPr>
          </w:p>
        </w:tc>
        <w:tc>
          <w:tcPr>
            <w:tcW w:w="67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9F500D">
            <w:pPr>
              <w:snapToGrid w:val="0"/>
              <w:spacing w:before="0" w:beforeLines="0" w:line="240" w:lineRule="auto"/>
              <w:jc w:val="center"/>
              <w:rPr>
                <w:color w:val="000000"/>
                <w:sz w:val="18"/>
                <w:szCs w:val="18"/>
              </w:rPr>
            </w:pPr>
          </w:p>
        </w:tc>
        <w:tc>
          <w:tcPr>
            <w:tcW w:w="8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EC629">
            <w:pPr>
              <w:spacing w:before="0" w:beforeLines="0" w:line="240" w:lineRule="auto"/>
              <w:jc w:val="center"/>
              <w:rPr>
                <w:b/>
                <w:bCs/>
                <w:color w:val="000000"/>
                <w:sz w:val="18"/>
                <w:szCs w:val="18"/>
              </w:rPr>
            </w:pPr>
            <w:r>
              <w:rPr>
                <w:rFonts w:hint="eastAsia"/>
                <w:b/>
                <w:bCs/>
                <w:color w:val="000000"/>
                <w:sz w:val="18"/>
                <w:szCs w:val="18"/>
              </w:rPr>
              <w:t>规划用地</w:t>
            </w:r>
          </w:p>
        </w:tc>
        <w:tc>
          <w:tcPr>
            <w:tcW w:w="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94D8A7">
            <w:pPr>
              <w:spacing w:before="0" w:beforeLines="0" w:line="240" w:lineRule="auto"/>
              <w:jc w:val="center"/>
              <w:rPr>
                <w:b/>
                <w:bCs/>
                <w:color w:val="000000"/>
                <w:sz w:val="18"/>
                <w:szCs w:val="18"/>
              </w:rPr>
            </w:pPr>
            <w:r>
              <w:rPr>
                <w:rFonts w:hint="eastAsia"/>
                <w:b/>
                <w:bCs/>
                <w:color w:val="000000"/>
                <w:sz w:val="18"/>
                <w:szCs w:val="18"/>
              </w:rPr>
              <w:t>用地现状</w:t>
            </w:r>
          </w:p>
        </w:tc>
        <w:tc>
          <w:tcPr>
            <w:tcW w:w="7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485CA1">
            <w:pPr>
              <w:spacing w:before="0" w:beforeLines="0" w:line="240" w:lineRule="auto"/>
              <w:jc w:val="center"/>
              <w:rPr>
                <w:b/>
                <w:bCs/>
                <w:color w:val="000000"/>
                <w:sz w:val="18"/>
                <w:szCs w:val="18"/>
              </w:rPr>
            </w:pPr>
            <w:r>
              <w:rPr>
                <w:rFonts w:hint="eastAsia"/>
                <w:b/>
                <w:bCs/>
                <w:color w:val="000000"/>
                <w:sz w:val="18"/>
                <w:szCs w:val="18"/>
              </w:rPr>
              <w:t>规划用地</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165DC8">
            <w:pPr>
              <w:spacing w:before="0" w:beforeLines="0" w:line="240" w:lineRule="auto"/>
              <w:jc w:val="center"/>
              <w:rPr>
                <w:b/>
                <w:bCs/>
                <w:color w:val="000000"/>
                <w:sz w:val="18"/>
                <w:szCs w:val="18"/>
              </w:rPr>
            </w:pPr>
            <w:r>
              <w:rPr>
                <w:rFonts w:hint="eastAsia"/>
                <w:b/>
                <w:bCs/>
                <w:color w:val="000000"/>
                <w:sz w:val="18"/>
                <w:szCs w:val="18"/>
              </w:rPr>
              <w:t>用地现状</w:t>
            </w:r>
          </w:p>
        </w:tc>
        <w:tc>
          <w:tcPr>
            <w:tcW w:w="74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18C4EF">
            <w:pPr>
              <w:snapToGrid w:val="0"/>
              <w:spacing w:before="0" w:beforeLines="0" w:line="240" w:lineRule="auto"/>
              <w:jc w:val="center"/>
              <w:rPr>
                <w:color w:val="000000"/>
                <w:sz w:val="18"/>
                <w:szCs w:val="18"/>
              </w:rPr>
            </w:pPr>
          </w:p>
        </w:tc>
      </w:tr>
      <w:tr w14:paraId="3A43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20"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46CF2420">
            <w:pPr>
              <w:snapToGrid w:val="0"/>
              <w:spacing w:before="0" w:beforeLines="0" w:line="240" w:lineRule="auto"/>
              <w:jc w:val="center"/>
              <w:rPr>
                <w:color w:val="000000"/>
                <w:sz w:val="18"/>
                <w:szCs w:val="18"/>
              </w:rPr>
            </w:pPr>
          </w:p>
        </w:tc>
        <w:tc>
          <w:tcPr>
            <w:tcW w:w="6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A9BD37">
            <w:pPr>
              <w:snapToGrid w:val="0"/>
              <w:spacing w:before="0" w:beforeLines="0" w:line="240" w:lineRule="auto"/>
              <w:jc w:val="center"/>
              <w:rPr>
                <w:color w:val="000000"/>
                <w:sz w:val="18"/>
                <w:szCs w:val="18"/>
              </w:rPr>
            </w:pPr>
          </w:p>
        </w:tc>
        <w:tc>
          <w:tcPr>
            <w:tcW w:w="8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CC956F">
            <w:pPr>
              <w:snapToGrid w:val="0"/>
              <w:spacing w:before="0" w:beforeLines="0" w:line="240" w:lineRule="auto"/>
              <w:jc w:val="center"/>
              <w:rPr>
                <w:color w:val="000000"/>
                <w:sz w:val="18"/>
                <w:szCs w:val="18"/>
              </w:rPr>
            </w:pPr>
          </w:p>
        </w:tc>
        <w:tc>
          <w:tcPr>
            <w:tcW w:w="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8DB4D7">
            <w:pPr>
              <w:snapToGrid w:val="0"/>
              <w:spacing w:before="0" w:beforeLines="0" w:line="240" w:lineRule="auto"/>
              <w:jc w:val="center"/>
              <w:rPr>
                <w:color w:val="000000"/>
                <w:sz w:val="18"/>
                <w:szCs w:val="18"/>
              </w:rPr>
            </w:pPr>
          </w:p>
        </w:tc>
        <w:tc>
          <w:tcPr>
            <w:tcW w:w="7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5F7D23">
            <w:pPr>
              <w:snapToGrid w:val="0"/>
              <w:spacing w:before="0" w:beforeLines="0" w:line="240" w:lineRule="auto"/>
              <w:jc w:val="center"/>
              <w:rPr>
                <w:color w:val="000000"/>
                <w:sz w:val="18"/>
                <w:szCs w:val="18"/>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508A2B">
            <w:pPr>
              <w:snapToGrid w:val="0"/>
              <w:spacing w:before="0" w:beforeLines="0" w:line="240" w:lineRule="auto"/>
              <w:jc w:val="center"/>
              <w:rPr>
                <w:color w:val="000000"/>
                <w:sz w:val="18"/>
                <w:szCs w:val="18"/>
              </w:rPr>
            </w:pPr>
          </w:p>
        </w:tc>
        <w:tc>
          <w:tcPr>
            <w:tcW w:w="7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D18764">
            <w:pPr>
              <w:snapToGrid w:val="0"/>
              <w:spacing w:before="0" w:beforeLines="0" w:line="240" w:lineRule="auto"/>
              <w:jc w:val="center"/>
              <w:rPr>
                <w:color w:val="000000"/>
                <w:sz w:val="18"/>
                <w:szCs w:val="18"/>
              </w:rPr>
            </w:pPr>
          </w:p>
        </w:tc>
      </w:tr>
      <w:tr w14:paraId="56A6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20"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5148BAB1">
            <w:pPr>
              <w:snapToGrid w:val="0"/>
              <w:spacing w:before="0" w:beforeLines="0" w:line="240" w:lineRule="auto"/>
              <w:jc w:val="center"/>
              <w:rPr>
                <w:color w:val="000000"/>
                <w:sz w:val="18"/>
                <w:szCs w:val="18"/>
              </w:rPr>
            </w:pPr>
          </w:p>
        </w:tc>
        <w:tc>
          <w:tcPr>
            <w:tcW w:w="6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2EF50F">
            <w:pPr>
              <w:snapToGrid w:val="0"/>
              <w:spacing w:before="0" w:beforeLines="0" w:line="240" w:lineRule="auto"/>
              <w:jc w:val="center"/>
              <w:rPr>
                <w:color w:val="000000"/>
                <w:sz w:val="18"/>
                <w:szCs w:val="18"/>
              </w:rPr>
            </w:pPr>
          </w:p>
        </w:tc>
        <w:tc>
          <w:tcPr>
            <w:tcW w:w="8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7C3BB5">
            <w:pPr>
              <w:snapToGrid w:val="0"/>
              <w:spacing w:before="0" w:beforeLines="0" w:line="240" w:lineRule="auto"/>
              <w:jc w:val="center"/>
              <w:rPr>
                <w:color w:val="000000"/>
                <w:sz w:val="18"/>
                <w:szCs w:val="18"/>
              </w:rPr>
            </w:pPr>
          </w:p>
        </w:tc>
        <w:tc>
          <w:tcPr>
            <w:tcW w:w="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B60F4">
            <w:pPr>
              <w:snapToGrid w:val="0"/>
              <w:spacing w:before="0" w:beforeLines="0" w:line="240" w:lineRule="auto"/>
              <w:jc w:val="center"/>
              <w:rPr>
                <w:color w:val="000000"/>
                <w:sz w:val="18"/>
                <w:szCs w:val="18"/>
              </w:rPr>
            </w:pPr>
          </w:p>
        </w:tc>
        <w:tc>
          <w:tcPr>
            <w:tcW w:w="7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32E14">
            <w:pPr>
              <w:snapToGrid w:val="0"/>
              <w:spacing w:before="0" w:beforeLines="0" w:line="240" w:lineRule="auto"/>
              <w:jc w:val="center"/>
              <w:rPr>
                <w:color w:val="000000"/>
                <w:sz w:val="18"/>
                <w:szCs w:val="18"/>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BB35F">
            <w:pPr>
              <w:snapToGrid w:val="0"/>
              <w:spacing w:before="0" w:beforeLines="0" w:line="240" w:lineRule="auto"/>
              <w:jc w:val="center"/>
              <w:rPr>
                <w:color w:val="000000"/>
                <w:sz w:val="18"/>
                <w:szCs w:val="18"/>
              </w:rPr>
            </w:pPr>
          </w:p>
        </w:tc>
        <w:tc>
          <w:tcPr>
            <w:tcW w:w="7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D11F7">
            <w:pPr>
              <w:snapToGrid w:val="0"/>
              <w:spacing w:before="0" w:beforeLines="0" w:line="240" w:lineRule="auto"/>
              <w:jc w:val="center"/>
              <w:rPr>
                <w:color w:val="000000"/>
                <w:sz w:val="18"/>
                <w:szCs w:val="18"/>
              </w:rPr>
            </w:pPr>
          </w:p>
        </w:tc>
      </w:tr>
      <w:tr w14:paraId="1648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20"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5C932B28">
            <w:pPr>
              <w:snapToGrid w:val="0"/>
              <w:spacing w:before="0" w:beforeLines="0" w:line="240" w:lineRule="auto"/>
              <w:jc w:val="center"/>
              <w:rPr>
                <w:color w:val="000000"/>
                <w:sz w:val="18"/>
                <w:szCs w:val="18"/>
              </w:rPr>
            </w:pPr>
          </w:p>
        </w:tc>
        <w:tc>
          <w:tcPr>
            <w:tcW w:w="6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EB7F8A">
            <w:pPr>
              <w:snapToGrid w:val="0"/>
              <w:spacing w:before="0" w:beforeLines="0" w:line="240" w:lineRule="auto"/>
              <w:jc w:val="center"/>
              <w:rPr>
                <w:color w:val="000000"/>
                <w:sz w:val="18"/>
                <w:szCs w:val="18"/>
              </w:rPr>
            </w:pPr>
          </w:p>
        </w:tc>
        <w:tc>
          <w:tcPr>
            <w:tcW w:w="8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889B17">
            <w:pPr>
              <w:snapToGrid w:val="0"/>
              <w:spacing w:before="0" w:beforeLines="0" w:line="240" w:lineRule="auto"/>
              <w:jc w:val="center"/>
              <w:rPr>
                <w:color w:val="000000"/>
                <w:sz w:val="18"/>
                <w:szCs w:val="18"/>
              </w:rPr>
            </w:pPr>
          </w:p>
        </w:tc>
        <w:tc>
          <w:tcPr>
            <w:tcW w:w="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B27F8B">
            <w:pPr>
              <w:snapToGrid w:val="0"/>
              <w:spacing w:before="0" w:beforeLines="0" w:line="240" w:lineRule="auto"/>
              <w:jc w:val="center"/>
              <w:rPr>
                <w:color w:val="000000"/>
                <w:sz w:val="18"/>
                <w:szCs w:val="18"/>
              </w:rPr>
            </w:pPr>
          </w:p>
        </w:tc>
        <w:tc>
          <w:tcPr>
            <w:tcW w:w="7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D3EE8E">
            <w:pPr>
              <w:snapToGrid w:val="0"/>
              <w:spacing w:before="0" w:beforeLines="0" w:line="240" w:lineRule="auto"/>
              <w:jc w:val="center"/>
              <w:rPr>
                <w:color w:val="000000"/>
                <w:sz w:val="18"/>
                <w:szCs w:val="18"/>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73AF8D">
            <w:pPr>
              <w:snapToGrid w:val="0"/>
              <w:spacing w:before="0" w:beforeLines="0" w:line="240" w:lineRule="auto"/>
              <w:jc w:val="center"/>
              <w:rPr>
                <w:color w:val="000000"/>
                <w:sz w:val="18"/>
                <w:szCs w:val="18"/>
              </w:rPr>
            </w:pPr>
          </w:p>
        </w:tc>
        <w:tc>
          <w:tcPr>
            <w:tcW w:w="7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298B4">
            <w:pPr>
              <w:snapToGrid w:val="0"/>
              <w:spacing w:before="0" w:beforeLines="0" w:line="240" w:lineRule="auto"/>
              <w:jc w:val="center"/>
              <w:rPr>
                <w:color w:val="000000"/>
                <w:sz w:val="18"/>
                <w:szCs w:val="18"/>
              </w:rPr>
            </w:pPr>
          </w:p>
        </w:tc>
      </w:tr>
      <w:tr w14:paraId="29F8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20"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08D6A3EA">
            <w:pPr>
              <w:snapToGrid w:val="0"/>
              <w:spacing w:before="0" w:beforeLines="0" w:line="240" w:lineRule="auto"/>
              <w:jc w:val="center"/>
              <w:rPr>
                <w:color w:val="000000"/>
                <w:sz w:val="18"/>
                <w:szCs w:val="18"/>
              </w:rPr>
            </w:pPr>
          </w:p>
        </w:tc>
        <w:tc>
          <w:tcPr>
            <w:tcW w:w="6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AFEB5">
            <w:pPr>
              <w:snapToGrid w:val="0"/>
              <w:spacing w:before="0" w:beforeLines="0" w:line="240" w:lineRule="auto"/>
              <w:jc w:val="center"/>
              <w:rPr>
                <w:color w:val="000000"/>
                <w:sz w:val="18"/>
                <w:szCs w:val="18"/>
              </w:rPr>
            </w:pPr>
          </w:p>
        </w:tc>
        <w:tc>
          <w:tcPr>
            <w:tcW w:w="8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EA3029">
            <w:pPr>
              <w:snapToGrid w:val="0"/>
              <w:spacing w:before="0" w:beforeLines="0" w:line="240" w:lineRule="auto"/>
              <w:jc w:val="center"/>
              <w:rPr>
                <w:color w:val="000000"/>
                <w:sz w:val="18"/>
                <w:szCs w:val="18"/>
              </w:rPr>
            </w:pPr>
          </w:p>
        </w:tc>
        <w:tc>
          <w:tcPr>
            <w:tcW w:w="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65688">
            <w:pPr>
              <w:snapToGrid w:val="0"/>
              <w:spacing w:before="0" w:beforeLines="0" w:line="240" w:lineRule="auto"/>
              <w:jc w:val="center"/>
              <w:rPr>
                <w:color w:val="000000"/>
                <w:sz w:val="18"/>
                <w:szCs w:val="18"/>
              </w:rPr>
            </w:pPr>
          </w:p>
        </w:tc>
        <w:tc>
          <w:tcPr>
            <w:tcW w:w="7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727DBD">
            <w:pPr>
              <w:snapToGrid w:val="0"/>
              <w:spacing w:before="0" w:beforeLines="0" w:line="240" w:lineRule="auto"/>
              <w:jc w:val="center"/>
              <w:rPr>
                <w:color w:val="000000"/>
                <w:sz w:val="18"/>
                <w:szCs w:val="18"/>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4EAFCD">
            <w:pPr>
              <w:snapToGrid w:val="0"/>
              <w:spacing w:before="0" w:beforeLines="0" w:line="240" w:lineRule="auto"/>
              <w:jc w:val="center"/>
              <w:rPr>
                <w:color w:val="000000"/>
                <w:sz w:val="18"/>
                <w:szCs w:val="18"/>
              </w:rPr>
            </w:pPr>
          </w:p>
        </w:tc>
        <w:tc>
          <w:tcPr>
            <w:tcW w:w="7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BB13EE">
            <w:pPr>
              <w:snapToGrid w:val="0"/>
              <w:spacing w:before="0" w:beforeLines="0" w:line="240" w:lineRule="auto"/>
              <w:jc w:val="center"/>
              <w:rPr>
                <w:color w:val="000000"/>
                <w:sz w:val="18"/>
                <w:szCs w:val="18"/>
              </w:rPr>
            </w:pPr>
          </w:p>
        </w:tc>
      </w:tr>
      <w:tr w14:paraId="49C7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20"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3830F20E">
            <w:pPr>
              <w:snapToGrid w:val="0"/>
              <w:spacing w:before="0" w:beforeLines="0" w:line="240" w:lineRule="auto"/>
              <w:jc w:val="center"/>
              <w:rPr>
                <w:color w:val="000000"/>
                <w:sz w:val="18"/>
                <w:szCs w:val="18"/>
              </w:rPr>
            </w:pPr>
          </w:p>
        </w:tc>
        <w:tc>
          <w:tcPr>
            <w:tcW w:w="6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2C71F">
            <w:pPr>
              <w:snapToGrid w:val="0"/>
              <w:spacing w:before="0" w:beforeLines="0" w:line="240" w:lineRule="auto"/>
              <w:jc w:val="center"/>
              <w:rPr>
                <w:color w:val="000000"/>
                <w:sz w:val="18"/>
                <w:szCs w:val="18"/>
              </w:rPr>
            </w:pPr>
          </w:p>
        </w:tc>
        <w:tc>
          <w:tcPr>
            <w:tcW w:w="8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5DC767">
            <w:pPr>
              <w:snapToGrid w:val="0"/>
              <w:spacing w:before="0" w:beforeLines="0" w:line="240" w:lineRule="auto"/>
              <w:jc w:val="center"/>
              <w:rPr>
                <w:color w:val="000000"/>
                <w:sz w:val="18"/>
                <w:szCs w:val="18"/>
              </w:rPr>
            </w:pPr>
          </w:p>
        </w:tc>
        <w:tc>
          <w:tcPr>
            <w:tcW w:w="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B79DC5">
            <w:pPr>
              <w:snapToGrid w:val="0"/>
              <w:spacing w:before="0" w:beforeLines="0" w:line="240" w:lineRule="auto"/>
              <w:jc w:val="center"/>
              <w:rPr>
                <w:color w:val="000000"/>
                <w:sz w:val="18"/>
                <w:szCs w:val="18"/>
              </w:rPr>
            </w:pPr>
          </w:p>
        </w:tc>
        <w:tc>
          <w:tcPr>
            <w:tcW w:w="7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C895F">
            <w:pPr>
              <w:snapToGrid w:val="0"/>
              <w:spacing w:before="0" w:beforeLines="0" w:line="240" w:lineRule="auto"/>
              <w:jc w:val="center"/>
              <w:rPr>
                <w:color w:val="000000"/>
                <w:sz w:val="18"/>
                <w:szCs w:val="18"/>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9EF6A0">
            <w:pPr>
              <w:snapToGrid w:val="0"/>
              <w:spacing w:before="0" w:beforeLines="0" w:line="240" w:lineRule="auto"/>
              <w:jc w:val="center"/>
              <w:rPr>
                <w:color w:val="000000"/>
                <w:sz w:val="18"/>
                <w:szCs w:val="18"/>
              </w:rPr>
            </w:pPr>
          </w:p>
        </w:tc>
        <w:tc>
          <w:tcPr>
            <w:tcW w:w="7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682E5E">
            <w:pPr>
              <w:snapToGrid w:val="0"/>
              <w:spacing w:before="0" w:beforeLines="0" w:line="240" w:lineRule="auto"/>
              <w:jc w:val="center"/>
              <w:rPr>
                <w:color w:val="000000"/>
                <w:sz w:val="18"/>
                <w:szCs w:val="18"/>
              </w:rPr>
            </w:pPr>
          </w:p>
        </w:tc>
      </w:tr>
      <w:tr w14:paraId="7550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20"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0B9C480F">
            <w:pPr>
              <w:snapToGrid w:val="0"/>
              <w:spacing w:before="0" w:beforeLines="0" w:line="240" w:lineRule="auto"/>
              <w:jc w:val="center"/>
              <w:rPr>
                <w:color w:val="000000"/>
                <w:sz w:val="18"/>
                <w:szCs w:val="18"/>
              </w:rPr>
            </w:pPr>
          </w:p>
        </w:tc>
        <w:tc>
          <w:tcPr>
            <w:tcW w:w="6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8523B2">
            <w:pPr>
              <w:snapToGrid w:val="0"/>
              <w:spacing w:before="0" w:beforeLines="0" w:line="240" w:lineRule="auto"/>
              <w:jc w:val="center"/>
              <w:rPr>
                <w:color w:val="000000"/>
                <w:sz w:val="18"/>
                <w:szCs w:val="18"/>
              </w:rPr>
            </w:pPr>
          </w:p>
        </w:tc>
        <w:tc>
          <w:tcPr>
            <w:tcW w:w="8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B718A3">
            <w:pPr>
              <w:snapToGrid w:val="0"/>
              <w:spacing w:before="0" w:beforeLines="0" w:line="240" w:lineRule="auto"/>
              <w:jc w:val="center"/>
              <w:rPr>
                <w:color w:val="000000"/>
                <w:sz w:val="18"/>
                <w:szCs w:val="18"/>
              </w:rPr>
            </w:pPr>
          </w:p>
        </w:tc>
        <w:tc>
          <w:tcPr>
            <w:tcW w:w="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390F2B">
            <w:pPr>
              <w:snapToGrid w:val="0"/>
              <w:spacing w:before="0" w:beforeLines="0" w:line="240" w:lineRule="auto"/>
              <w:jc w:val="center"/>
              <w:rPr>
                <w:color w:val="000000"/>
                <w:sz w:val="18"/>
                <w:szCs w:val="18"/>
              </w:rPr>
            </w:pPr>
          </w:p>
        </w:tc>
        <w:tc>
          <w:tcPr>
            <w:tcW w:w="7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0791F4">
            <w:pPr>
              <w:snapToGrid w:val="0"/>
              <w:spacing w:before="0" w:beforeLines="0" w:line="240" w:lineRule="auto"/>
              <w:jc w:val="center"/>
              <w:rPr>
                <w:color w:val="000000"/>
                <w:sz w:val="18"/>
                <w:szCs w:val="18"/>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77135C">
            <w:pPr>
              <w:snapToGrid w:val="0"/>
              <w:spacing w:before="0" w:beforeLines="0" w:line="240" w:lineRule="auto"/>
              <w:jc w:val="center"/>
              <w:rPr>
                <w:color w:val="000000"/>
                <w:sz w:val="18"/>
                <w:szCs w:val="18"/>
              </w:rPr>
            </w:pPr>
          </w:p>
        </w:tc>
        <w:tc>
          <w:tcPr>
            <w:tcW w:w="7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2E8278">
            <w:pPr>
              <w:snapToGrid w:val="0"/>
              <w:spacing w:before="0" w:beforeLines="0" w:line="240" w:lineRule="auto"/>
              <w:jc w:val="center"/>
              <w:rPr>
                <w:color w:val="000000"/>
                <w:sz w:val="18"/>
                <w:szCs w:val="18"/>
              </w:rPr>
            </w:pPr>
          </w:p>
        </w:tc>
      </w:tr>
      <w:tr w14:paraId="00DD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20"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1AD48DDA">
            <w:pPr>
              <w:snapToGrid w:val="0"/>
              <w:spacing w:before="0" w:beforeLines="0" w:line="240" w:lineRule="auto"/>
              <w:jc w:val="center"/>
              <w:rPr>
                <w:color w:val="000000"/>
                <w:sz w:val="18"/>
                <w:szCs w:val="18"/>
              </w:rPr>
            </w:pPr>
          </w:p>
        </w:tc>
        <w:tc>
          <w:tcPr>
            <w:tcW w:w="6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52B1E5">
            <w:pPr>
              <w:snapToGrid w:val="0"/>
              <w:spacing w:before="0" w:beforeLines="0" w:line="240" w:lineRule="auto"/>
              <w:jc w:val="center"/>
              <w:rPr>
                <w:color w:val="000000"/>
                <w:sz w:val="18"/>
                <w:szCs w:val="18"/>
              </w:rPr>
            </w:pPr>
          </w:p>
        </w:tc>
        <w:tc>
          <w:tcPr>
            <w:tcW w:w="8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7F85E4">
            <w:pPr>
              <w:snapToGrid w:val="0"/>
              <w:spacing w:before="0" w:beforeLines="0" w:line="240" w:lineRule="auto"/>
              <w:jc w:val="center"/>
              <w:rPr>
                <w:color w:val="000000"/>
                <w:sz w:val="18"/>
                <w:szCs w:val="18"/>
              </w:rPr>
            </w:pPr>
          </w:p>
        </w:tc>
        <w:tc>
          <w:tcPr>
            <w:tcW w:w="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4064A7">
            <w:pPr>
              <w:snapToGrid w:val="0"/>
              <w:spacing w:before="0" w:beforeLines="0" w:line="240" w:lineRule="auto"/>
              <w:jc w:val="center"/>
              <w:rPr>
                <w:color w:val="000000"/>
                <w:sz w:val="18"/>
                <w:szCs w:val="18"/>
              </w:rPr>
            </w:pPr>
          </w:p>
        </w:tc>
        <w:tc>
          <w:tcPr>
            <w:tcW w:w="7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238ED">
            <w:pPr>
              <w:snapToGrid w:val="0"/>
              <w:spacing w:before="0" w:beforeLines="0" w:line="240" w:lineRule="auto"/>
              <w:jc w:val="center"/>
              <w:rPr>
                <w:color w:val="000000"/>
                <w:sz w:val="18"/>
                <w:szCs w:val="18"/>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EC945">
            <w:pPr>
              <w:snapToGrid w:val="0"/>
              <w:spacing w:before="0" w:beforeLines="0" w:line="240" w:lineRule="auto"/>
              <w:jc w:val="center"/>
              <w:rPr>
                <w:color w:val="000000"/>
                <w:sz w:val="18"/>
                <w:szCs w:val="18"/>
              </w:rPr>
            </w:pPr>
          </w:p>
        </w:tc>
        <w:tc>
          <w:tcPr>
            <w:tcW w:w="7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EC2891">
            <w:pPr>
              <w:snapToGrid w:val="0"/>
              <w:spacing w:before="0" w:beforeLines="0" w:line="240" w:lineRule="auto"/>
              <w:jc w:val="center"/>
              <w:rPr>
                <w:color w:val="000000"/>
                <w:sz w:val="18"/>
                <w:szCs w:val="18"/>
              </w:rPr>
            </w:pPr>
          </w:p>
        </w:tc>
      </w:tr>
    </w:tbl>
    <w:p w14:paraId="4039877E">
      <w:pPr>
        <w:spacing w:before="164"/>
        <w:ind w:firstLine="480" w:firstLineChars="200"/>
        <w:sectPr>
          <w:pgSz w:w="16838" w:h="11905" w:orient="landscape"/>
          <w:pgMar w:top="1134" w:right="567" w:bottom="1134" w:left="1134" w:header="850" w:footer="992" w:gutter="0"/>
          <w:cols w:space="0" w:num="1"/>
          <w:docGrid w:type="lines" w:linePitch="329" w:charSpace="0"/>
        </w:sectPr>
      </w:pPr>
      <w:r>
        <w:rPr>
          <w:rFonts w:hint="eastAsia"/>
        </w:rPr>
        <w:t xml:space="preserve">填表：                                     校核：                                </w:t>
      </w:r>
    </w:p>
    <w:p w14:paraId="7A0FC509">
      <w:pPr>
        <w:spacing w:before="164" w:line="240" w:lineRule="auto"/>
        <w:jc w:val="center"/>
        <w:rPr>
          <w:rFonts w:ascii="宋体" w:hAnsi="宋体" w:cs="宋体"/>
          <w:b/>
          <w:bCs/>
          <w:sz w:val="18"/>
          <w:szCs w:val="18"/>
        </w:rPr>
      </w:pPr>
      <w:r>
        <w:rPr>
          <w:rFonts w:hint="eastAsia" w:ascii="宋体" w:hAnsi="宋体" w:cs="宋体"/>
          <w:b/>
          <w:bCs/>
          <w:sz w:val="18"/>
          <w:szCs w:val="18"/>
        </w:rPr>
        <w:t>表A.4  沿河排口调查表</w:t>
      </w:r>
    </w:p>
    <w:tbl>
      <w:tblPr>
        <w:tblStyle w:val="24"/>
        <w:tblW w:w="4996" w:type="pct"/>
        <w:tblInd w:w="0" w:type="dxa"/>
        <w:tblLayout w:type="autofit"/>
        <w:tblCellMar>
          <w:top w:w="0" w:type="dxa"/>
          <w:left w:w="108" w:type="dxa"/>
          <w:bottom w:w="0" w:type="dxa"/>
          <w:right w:w="108" w:type="dxa"/>
        </w:tblCellMar>
      </w:tblPr>
      <w:tblGrid>
        <w:gridCol w:w="622"/>
        <w:gridCol w:w="622"/>
        <w:gridCol w:w="622"/>
        <w:gridCol w:w="622"/>
        <w:gridCol w:w="644"/>
        <w:gridCol w:w="654"/>
        <w:gridCol w:w="991"/>
        <w:gridCol w:w="994"/>
        <w:gridCol w:w="663"/>
        <w:gridCol w:w="663"/>
        <w:gridCol w:w="663"/>
        <w:gridCol w:w="663"/>
        <w:gridCol w:w="663"/>
        <w:gridCol w:w="1240"/>
        <w:gridCol w:w="764"/>
        <w:gridCol w:w="663"/>
        <w:gridCol w:w="663"/>
        <w:gridCol w:w="663"/>
        <w:gridCol w:w="663"/>
        <w:gridCol w:w="700"/>
        <w:gridCol w:w="899"/>
      </w:tblGrid>
      <w:tr w14:paraId="2867C994">
        <w:tblPrEx>
          <w:tblCellMar>
            <w:top w:w="0" w:type="dxa"/>
            <w:left w:w="108" w:type="dxa"/>
            <w:bottom w:w="0" w:type="dxa"/>
            <w:right w:w="108" w:type="dxa"/>
          </w:tblCellMar>
        </w:tblPrEx>
        <w:trPr>
          <w:trHeight w:val="360" w:hRule="atLeast"/>
        </w:trPr>
        <w:tc>
          <w:tcPr>
            <w:tcW w:w="203" w:type="pct"/>
            <w:vMerge w:val="restart"/>
            <w:tcBorders>
              <w:top w:val="single" w:color="000000" w:sz="12" w:space="0"/>
              <w:left w:val="single" w:color="000000" w:sz="12" w:space="0"/>
              <w:bottom w:val="single" w:color="000000" w:sz="8" w:space="0"/>
              <w:right w:val="single" w:color="000000" w:sz="8" w:space="0"/>
            </w:tcBorders>
            <w:shd w:val="clear" w:color="auto" w:fill="auto"/>
            <w:vAlign w:val="center"/>
          </w:tcPr>
          <w:p w14:paraId="4A06F4E3">
            <w:pPr>
              <w:widowControl/>
              <w:spacing w:before="0" w:beforeLines="0" w:line="240" w:lineRule="auto"/>
              <w:jc w:val="center"/>
              <w:textAlignment w:val="center"/>
              <w:rPr>
                <w:b/>
                <w:bCs/>
                <w:sz w:val="18"/>
                <w:szCs w:val="18"/>
              </w:rPr>
            </w:pPr>
            <w:r>
              <w:rPr>
                <w:b/>
                <w:bCs/>
                <w:kern w:val="0"/>
                <w:sz w:val="18"/>
                <w:szCs w:val="18"/>
                <w:lang w:bidi="ar"/>
              </w:rPr>
              <w:t>序号</w:t>
            </w:r>
          </w:p>
        </w:tc>
        <w:tc>
          <w:tcPr>
            <w:tcW w:w="203"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07ED83CE">
            <w:pPr>
              <w:widowControl/>
              <w:spacing w:before="0" w:beforeLines="0" w:line="240" w:lineRule="auto"/>
              <w:jc w:val="center"/>
              <w:textAlignment w:val="center"/>
              <w:rPr>
                <w:b/>
                <w:bCs/>
                <w:sz w:val="18"/>
                <w:szCs w:val="18"/>
              </w:rPr>
            </w:pPr>
            <w:r>
              <w:rPr>
                <w:b/>
                <w:bCs/>
                <w:kern w:val="0"/>
                <w:sz w:val="18"/>
                <w:szCs w:val="18"/>
                <w:lang w:bidi="ar"/>
              </w:rPr>
              <w:t>排口</w:t>
            </w:r>
            <w:r>
              <w:rPr>
                <w:rFonts w:hint="eastAsia"/>
                <w:b/>
                <w:bCs/>
                <w:kern w:val="0"/>
                <w:sz w:val="18"/>
                <w:szCs w:val="18"/>
                <w:lang w:val="en-US" w:eastAsia="zh-CN" w:bidi="ar"/>
              </w:rPr>
              <w:t>编号</w:t>
            </w:r>
          </w:p>
        </w:tc>
        <w:tc>
          <w:tcPr>
            <w:tcW w:w="203"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3DE6396C">
            <w:pPr>
              <w:widowControl/>
              <w:spacing w:before="0" w:beforeLines="0" w:line="240" w:lineRule="auto"/>
              <w:jc w:val="center"/>
              <w:textAlignment w:val="center"/>
              <w:rPr>
                <w:b/>
                <w:bCs/>
                <w:sz w:val="18"/>
                <w:szCs w:val="18"/>
              </w:rPr>
            </w:pPr>
            <w:r>
              <w:rPr>
                <w:b/>
                <w:bCs/>
                <w:kern w:val="0"/>
                <w:sz w:val="18"/>
                <w:szCs w:val="18"/>
                <w:lang w:bidi="ar"/>
              </w:rPr>
              <w:t>排口位置</w:t>
            </w:r>
          </w:p>
        </w:tc>
        <w:tc>
          <w:tcPr>
            <w:tcW w:w="203"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4435B7EE">
            <w:pPr>
              <w:widowControl/>
              <w:spacing w:before="0" w:beforeLines="0" w:line="240" w:lineRule="auto"/>
              <w:jc w:val="center"/>
              <w:textAlignment w:val="center"/>
              <w:rPr>
                <w:b/>
                <w:bCs/>
                <w:sz w:val="18"/>
                <w:szCs w:val="18"/>
              </w:rPr>
            </w:pPr>
            <w:r>
              <w:rPr>
                <w:b/>
                <w:bCs/>
                <w:kern w:val="0"/>
                <w:sz w:val="18"/>
                <w:szCs w:val="18"/>
                <w:lang w:bidi="ar"/>
              </w:rPr>
              <w:t>排口断面尺寸</w:t>
            </w:r>
          </w:p>
        </w:tc>
        <w:tc>
          <w:tcPr>
            <w:tcW w:w="210" w:type="pct"/>
            <w:vMerge w:val="restart"/>
            <w:tcBorders>
              <w:top w:val="single" w:color="000000" w:sz="12" w:space="0"/>
              <w:left w:val="single" w:color="000000" w:sz="8" w:space="0"/>
              <w:right w:val="single" w:color="000000" w:sz="8" w:space="0"/>
            </w:tcBorders>
            <w:shd w:val="clear" w:color="auto" w:fill="auto"/>
            <w:vAlign w:val="center"/>
          </w:tcPr>
          <w:p w14:paraId="5BDDFB2D">
            <w:pPr>
              <w:widowControl/>
              <w:spacing w:before="0" w:beforeLines="0" w:line="240" w:lineRule="auto"/>
              <w:jc w:val="center"/>
              <w:textAlignment w:val="center"/>
              <w:rPr>
                <w:b/>
                <w:bCs/>
                <w:kern w:val="0"/>
                <w:sz w:val="18"/>
                <w:szCs w:val="18"/>
                <w:lang w:bidi="ar"/>
              </w:rPr>
            </w:pPr>
            <w:r>
              <w:rPr>
                <w:b/>
                <w:bCs/>
                <w:kern w:val="0"/>
                <w:sz w:val="18"/>
                <w:szCs w:val="18"/>
                <w:lang w:bidi="ar"/>
              </w:rPr>
              <w:t>排口地面高程</w:t>
            </w:r>
          </w:p>
        </w:tc>
        <w:tc>
          <w:tcPr>
            <w:tcW w:w="213"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6DF9E5C1">
            <w:pPr>
              <w:widowControl/>
              <w:spacing w:before="0" w:beforeLines="0" w:line="240" w:lineRule="auto"/>
              <w:jc w:val="center"/>
              <w:textAlignment w:val="center"/>
              <w:rPr>
                <w:b/>
                <w:bCs/>
                <w:sz w:val="18"/>
                <w:szCs w:val="18"/>
              </w:rPr>
            </w:pPr>
            <w:r>
              <w:rPr>
                <w:b/>
                <w:bCs/>
                <w:kern w:val="0"/>
                <w:sz w:val="18"/>
                <w:szCs w:val="18"/>
                <w:lang w:bidi="ar"/>
              </w:rPr>
              <w:t>排口底标高</w:t>
            </w:r>
          </w:p>
        </w:tc>
        <w:tc>
          <w:tcPr>
            <w:tcW w:w="647" w:type="pct"/>
            <w:gridSpan w:val="2"/>
            <w:tcBorders>
              <w:top w:val="single" w:color="000000" w:sz="12" w:space="0"/>
              <w:left w:val="single" w:color="000000" w:sz="8" w:space="0"/>
              <w:bottom w:val="single" w:color="000000" w:sz="8" w:space="0"/>
              <w:right w:val="single" w:color="000000" w:sz="8" w:space="0"/>
            </w:tcBorders>
            <w:shd w:val="clear" w:color="auto" w:fill="auto"/>
            <w:vAlign w:val="center"/>
          </w:tcPr>
          <w:p w14:paraId="26F01959">
            <w:pPr>
              <w:widowControl/>
              <w:spacing w:before="0" w:beforeLines="0" w:line="240" w:lineRule="auto"/>
              <w:jc w:val="center"/>
              <w:textAlignment w:val="center"/>
              <w:rPr>
                <w:b/>
                <w:bCs/>
                <w:sz w:val="18"/>
                <w:szCs w:val="18"/>
              </w:rPr>
            </w:pPr>
            <w:r>
              <w:rPr>
                <w:b/>
                <w:bCs/>
                <w:kern w:val="0"/>
                <w:sz w:val="18"/>
                <w:szCs w:val="18"/>
                <w:lang w:bidi="ar"/>
              </w:rPr>
              <w:t>平面坐标</w:t>
            </w:r>
          </w:p>
          <w:p w14:paraId="6409251A">
            <w:pPr>
              <w:widowControl/>
              <w:spacing w:before="0" w:beforeLines="0" w:line="240" w:lineRule="auto"/>
              <w:jc w:val="center"/>
              <w:textAlignment w:val="center"/>
              <w:rPr>
                <w:b/>
                <w:bCs/>
                <w:sz w:val="18"/>
                <w:szCs w:val="18"/>
              </w:rPr>
            </w:pPr>
          </w:p>
        </w:tc>
        <w:tc>
          <w:tcPr>
            <w:tcW w:w="216"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4DE13202">
            <w:pPr>
              <w:widowControl/>
              <w:spacing w:before="0" w:beforeLines="0" w:line="240" w:lineRule="auto"/>
              <w:jc w:val="center"/>
              <w:textAlignment w:val="center"/>
              <w:rPr>
                <w:b/>
                <w:bCs/>
                <w:sz w:val="18"/>
                <w:szCs w:val="18"/>
              </w:rPr>
            </w:pPr>
            <w:r>
              <w:rPr>
                <w:b/>
                <w:bCs/>
                <w:kern w:val="0"/>
                <w:sz w:val="18"/>
                <w:szCs w:val="18"/>
                <w:lang w:bidi="ar"/>
              </w:rPr>
              <w:t>排入河流</w:t>
            </w:r>
          </w:p>
        </w:tc>
        <w:tc>
          <w:tcPr>
            <w:tcW w:w="216"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53484F37">
            <w:pPr>
              <w:widowControl/>
              <w:spacing w:before="0" w:beforeLines="0" w:line="240" w:lineRule="auto"/>
              <w:jc w:val="center"/>
              <w:textAlignment w:val="center"/>
              <w:rPr>
                <w:b/>
                <w:bCs/>
                <w:sz w:val="18"/>
                <w:szCs w:val="18"/>
              </w:rPr>
            </w:pPr>
            <w:r>
              <w:rPr>
                <w:b/>
                <w:bCs/>
                <w:kern w:val="0"/>
                <w:sz w:val="18"/>
                <w:szCs w:val="18"/>
                <w:lang w:bidi="ar"/>
              </w:rPr>
              <w:t>下一级河流</w:t>
            </w:r>
          </w:p>
        </w:tc>
        <w:tc>
          <w:tcPr>
            <w:tcW w:w="216"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1813DEAE">
            <w:pPr>
              <w:widowControl/>
              <w:spacing w:before="0" w:beforeLines="0" w:line="240" w:lineRule="auto"/>
              <w:jc w:val="center"/>
              <w:textAlignment w:val="center"/>
              <w:rPr>
                <w:b/>
                <w:bCs/>
                <w:sz w:val="18"/>
                <w:szCs w:val="18"/>
              </w:rPr>
            </w:pPr>
            <w:r>
              <w:rPr>
                <w:b/>
                <w:bCs/>
                <w:kern w:val="0"/>
                <w:sz w:val="18"/>
                <w:szCs w:val="18"/>
                <w:lang w:bidi="ar"/>
              </w:rPr>
              <w:t>排口类型</w:t>
            </w:r>
            <w:r>
              <w:rPr>
                <w:rStyle w:val="48"/>
                <w:b/>
                <w:bCs/>
                <w:color w:val="auto"/>
                <w:sz w:val="18"/>
                <w:szCs w:val="18"/>
                <w:vertAlign w:val="superscript"/>
                <w:lang w:bidi="ar"/>
              </w:rPr>
              <w:t>a</w:t>
            </w:r>
          </w:p>
        </w:tc>
        <w:tc>
          <w:tcPr>
            <w:tcW w:w="216"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4D5269B0">
            <w:pPr>
              <w:widowControl/>
              <w:spacing w:before="0" w:beforeLines="0" w:line="240" w:lineRule="auto"/>
              <w:jc w:val="center"/>
              <w:textAlignment w:val="center"/>
              <w:rPr>
                <w:b/>
                <w:bCs/>
                <w:sz w:val="18"/>
                <w:szCs w:val="18"/>
              </w:rPr>
            </w:pPr>
            <w:r>
              <w:rPr>
                <w:b/>
                <w:bCs/>
                <w:kern w:val="0"/>
                <w:sz w:val="18"/>
                <w:szCs w:val="18"/>
                <w:lang w:bidi="ar"/>
              </w:rPr>
              <w:t>入河方式</w:t>
            </w:r>
            <w:r>
              <w:rPr>
                <w:rStyle w:val="48"/>
                <w:b/>
                <w:bCs/>
                <w:color w:val="auto"/>
                <w:sz w:val="18"/>
                <w:szCs w:val="18"/>
                <w:vertAlign w:val="superscript"/>
                <w:lang w:bidi="ar"/>
              </w:rPr>
              <w:t>b</w:t>
            </w:r>
          </w:p>
        </w:tc>
        <w:tc>
          <w:tcPr>
            <w:tcW w:w="216"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6DAD72C8">
            <w:pPr>
              <w:widowControl/>
              <w:spacing w:before="0" w:beforeLines="0" w:line="240" w:lineRule="auto"/>
              <w:jc w:val="center"/>
              <w:textAlignment w:val="center"/>
              <w:rPr>
                <w:b/>
                <w:bCs/>
                <w:sz w:val="18"/>
                <w:szCs w:val="18"/>
              </w:rPr>
            </w:pPr>
            <w:r>
              <w:rPr>
                <w:b/>
                <w:bCs/>
                <w:kern w:val="0"/>
                <w:sz w:val="18"/>
                <w:szCs w:val="18"/>
                <w:lang w:bidi="ar"/>
              </w:rPr>
              <w:t>排放方式</w:t>
            </w:r>
            <w:r>
              <w:rPr>
                <w:rStyle w:val="48"/>
                <w:b/>
                <w:bCs/>
                <w:color w:val="auto"/>
                <w:sz w:val="18"/>
                <w:szCs w:val="18"/>
                <w:vertAlign w:val="superscript"/>
                <w:lang w:bidi="ar"/>
              </w:rPr>
              <w:t>c</w:t>
            </w:r>
          </w:p>
        </w:tc>
        <w:tc>
          <w:tcPr>
            <w:tcW w:w="404" w:type="pct"/>
            <w:vMerge w:val="restart"/>
            <w:tcBorders>
              <w:top w:val="single" w:color="000000" w:sz="12" w:space="0"/>
              <w:left w:val="single" w:color="000000" w:sz="8" w:space="0"/>
              <w:bottom w:val="single" w:color="000000" w:sz="8" w:space="0"/>
              <w:right w:val="single" w:color="000000" w:sz="8" w:space="0"/>
            </w:tcBorders>
            <w:shd w:val="clear" w:color="auto" w:fill="auto"/>
            <w:vAlign w:val="center"/>
          </w:tcPr>
          <w:p w14:paraId="487A19E8">
            <w:pPr>
              <w:widowControl/>
              <w:spacing w:before="0" w:beforeLines="0" w:line="240" w:lineRule="auto"/>
              <w:jc w:val="center"/>
              <w:textAlignment w:val="center"/>
              <w:rPr>
                <w:b/>
                <w:bCs/>
                <w:kern w:val="0"/>
                <w:sz w:val="18"/>
                <w:szCs w:val="18"/>
                <w:lang w:bidi="ar"/>
              </w:rPr>
            </w:pPr>
            <w:r>
              <w:rPr>
                <w:rFonts w:hint="eastAsia"/>
                <w:b/>
                <w:bCs/>
                <w:kern w:val="0"/>
                <w:sz w:val="18"/>
                <w:szCs w:val="18"/>
                <w:lang w:val="en-US" w:eastAsia="zh-CN" w:bidi="ar"/>
              </w:rPr>
              <w:t>排</w:t>
            </w:r>
            <w:r>
              <w:rPr>
                <w:b/>
                <w:bCs/>
                <w:kern w:val="0"/>
                <w:sz w:val="18"/>
                <w:szCs w:val="18"/>
                <w:lang w:bidi="ar"/>
              </w:rPr>
              <w:t>水量</w:t>
            </w:r>
          </w:p>
          <w:p w14:paraId="32194770">
            <w:pPr>
              <w:widowControl/>
              <w:spacing w:before="0" w:beforeLines="0" w:line="240" w:lineRule="auto"/>
              <w:jc w:val="center"/>
              <w:textAlignment w:val="center"/>
              <w:rPr>
                <w:b/>
                <w:bCs/>
                <w:sz w:val="18"/>
                <w:szCs w:val="18"/>
              </w:rPr>
            </w:pPr>
            <w:r>
              <w:rPr>
                <w:rStyle w:val="48"/>
                <w:rFonts w:hint="eastAsia"/>
                <w:b/>
                <w:bCs/>
                <w:i w:val="0"/>
                <w:iCs w:val="0"/>
                <w:color w:val="auto"/>
                <w:sz w:val="18"/>
                <w:szCs w:val="18"/>
                <w:lang w:eastAsia="zh-CN" w:bidi="ar"/>
              </w:rPr>
              <w:t>（</w:t>
            </w:r>
            <w:r>
              <w:rPr>
                <w:rStyle w:val="73"/>
                <w:rFonts w:hint="eastAsia"/>
                <w:b/>
                <w:bCs/>
                <w:i w:val="0"/>
                <w:iCs w:val="0"/>
                <w:color w:val="auto"/>
                <w:sz w:val="18"/>
                <w:szCs w:val="18"/>
                <w:lang w:bidi="ar"/>
              </w:rPr>
              <w:t>m³</w:t>
            </w:r>
            <w:r>
              <w:rPr>
                <w:rStyle w:val="48"/>
                <w:b/>
                <w:bCs/>
                <w:i w:val="0"/>
                <w:iCs w:val="0"/>
                <w:color w:val="auto"/>
                <w:sz w:val="18"/>
                <w:szCs w:val="18"/>
                <w:lang w:bidi="ar"/>
              </w:rPr>
              <w:t>/d</w:t>
            </w:r>
            <w:r>
              <w:rPr>
                <w:rStyle w:val="48"/>
                <w:rFonts w:hint="eastAsia"/>
                <w:b/>
                <w:bCs/>
                <w:i w:val="0"/>
                <w:iCs w:val="0"/>
                <w:color w:val="auto"/>
                <w:sz w:val="18"/>
                <w:szCs w:val="18"/>
                <w:lang w:eastAsia="zh-CN" w:bidi="ar"/>
              </w:rPr>
              <w:t>）</w:t>
            </w:r>
          </w:p>
        </w:tc>
        <w:tc>
          <w:tcPr>
            <w:tcW w:w="1341" w:type="pct"/>
            <w:gridSpan w:val="6"/>
            <w:tcBorders>
              <w:top w:val="single" w:color="000000" w:sz="12" w:space="0"/>
              <w:left w:val="single" w:color="000000" w:sz="8" w:space="0"/>
              <w:bottom w:val="nil"/>
              <w:right w:val="single" w:color="000000" w:sz="8" w:space="0"/>
            </w:tcBorders>
            <w:shd w:val="clear" w:color="auto" w:fill="auto"/>
            <w:vAlign w:val="center"/>
          </w:tcPr>
          <w:p w14:paraId="0ED65301">
            <w:pPr>
              <w:widowControl/>
              <w:spacing w:before="0" w:beforeLines="0" w:line="240" w:lineRule="auto"/>
              <w:jc w:val="center"/>
              <w:textAlignment w:val="center"/>
              <w:rPr>
                <w:b/>
                <w:bCs/>
                <w:sz w:val="18"/>
                <w:szCs w:val="18"/>
              </w:rPr>
            </w:pPr>
            <w:r>
              <w:rPr>
                <w:b/>
                <w:bCs/>
                <w:kern w:val="0"/>
                <w:sz w:val="18"/>
                <w:szCs w:val="18"/>
                <w:lang w:bidi="ar"/>
              </w:rPr>
              <w:t>主要污染物</w:t>
            </w:r>
          </w:p>
        </w:tc>
        <w:tc>
          <w:tcPr>
            <w:tcW w:w="287" w:type="pct"/>
            <w:vMerge w:val="restart"/>
            <w:tcBorders>
              <w:top w:val="single" w:color="000000" w:sz="12" w:space="0"/>
              <w:left w:val="single" w:color="000000" w:sz="8" w:space="0"/>
              <w:right w:val="single" w:color="000000" w:sz="12" w:space="0"/>
            </w:tcBorders>
            <w:shd w:val="clear" w:color="auto" w:fill="auto"/>
            <w:vAlign w:val="center"/>
          </w:tcPr>
          <w:p w14:paraId="4F3B137F">
            <w:pPr>
              <w:widowControl/>
              <w:spacing w:before="0" w:beforeLines="0" w:line="240" w:lineRule="auto"/>
              <w:jc w:val="center"/>
              <w:textAlignment w:val="center"/>
              <w:rPr>
                <w:b/>
                <w:bCs/>
                <w:sz w:val="18"/>
                <w:szCs w:val="18"/>
              </w:rPr>
            </w:pPr>
            <w:r>
              <w:rPr>
                <w:b/>
                <w:bCs/>
                <w:kern w:val="0"/>
                <w:sz w:val="18"/>
                <w:szCs w:val="18"/>
                <w:lang w:bidi="ar"/>
              </w:rPr>
              <w:t>备注</w:t>
            </w:r>
          </w:p>
        </w:tc>
      </w:tr>
      <w:tr w14:paraId="699FFCCE">
        <w:tblPrEx>
          <w:tblCellMar>
            <w:top w:w="0" w:type="dxa"/>
            <w:left w:w="108" w:type="dxa"/>
            <w:bottom w:w="0" w:type="dxa"/>
            <w:right w:w="108" w:type="dxa"/>
          </w:tblCellMar>
        </w:tblPrEx>
        <w:trPr>
          <w:trHeight w:val="345" w:hRule="atLeast"/>
        </w:trPr>
        <w:tc>
          <w:tcPr>
            <w:tcW w:w="203" w:type="pct"/>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30ACEF75">
            <w:pPr>
              <w:widowControl/>
              <w:spacing w:before="0" w:beforeLines="0" w:line="240" w:lineRule="auto"/>
              <w:jc w:val="center"/>
              <w:rPr>
                <w:b/>
                <w:bCs/>
                <w:sz w:val="18"/>
                <w:szCs w:val="18"/>
              </w:rPr>
            </w:pPr>
          </w:p>
        </w:tc>
        <w:tc>
          <w:tcPr>
            <w:tcW w:w="203"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56B3A49">
            <w:pPr>
              <w:widowControl/>
              <w:spacing w:before="0" w:beforeLines="0" w:line="240" w:lineRule="auto"/>
              <w:jc w:val="center"/>
              <w:rPr>
                <w:b/>
                <w:bCs/>
                <w:sz w:val="18"/>
                <w:szCs w:val="18"/>
              </w:rPr>
            </w:pPr>
          </w:p>
        </w:tc>
        <w:tc>
          <w:tcPr>
            <w:tcW w:w="203"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2DA7FA1B">
            <w:pPr>
              <w:widowControl/>
              <w:spacing w:before="0" w:beforeLines="0" w:line="240" w:lineRule="auto"/>
              <w:jc w:val="center"/>
              <w:rPr>
                <w:b/>
                <w:bCs/>
                <w:sz w:val="18"/>
                <w:szCs w:val="18"/>
              </w:rPr>
            </w:pPr>
          </w:p>
        </w:tc>
        <w:tc>
          <w:tcPr>
            <w:tcW w:w="203"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2032B3C1">
            <w:pPr>
              <w:widowControl/>
              <w:spacing w:before="0" w:beforeLines="0" w:line="240" w:lineRule="auto"/>
              <w:jc w:val="center"/>
              <w:rPr>
                <w:b/>
                <w:bCs/>
                <w:sz w:val="18"/>
                <w:szCs w:val="18"/>
              </w:rPr>
            </w:pPr>
          </w:p>
        </w:tc>
        <w:tc>
          <w:tcPr>
            <w:tcW w:w="210" w:type="pct"/>
            <w:vMerge w:val="continue"/>
            <w:tcBorders>
              <w:left w:val="single" w:color="000000" w:sz="8" w:space="0"/>
              <w:bottom w:val="single" w:color="000000" w:sz="8" w:space="0"/>
              <w:right w:val="single" w:color="000000" w:sz="8" w:space="0"/>
            </w:tcBorders>
            <w:shd w:val="clear" w:color="auto" w:fill="auto"/>
            <w:vAlign w:val="center"/>
          </w:tcPr>
          <w:p w14:paraId="5426B3B3">
            <w:pPr>
              <w:widowControl/>
              <w:spacing w:before="0" w:beforeLines="0" w:line="240" w:lineRule="auto"/>
              <w:jc w:val="center"/>
              <w:rPr>
                <w:b/>
                <w:bCs/>
                <w:sz w:val="18"/>
                <w:szCs w:val="18"/>
              </w:rPr>
            </w:pPr>
          </w:p>
        </w:tc>
        <w:tc>
          <w:tcPr>
            <w:tcW w:w="213"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6BC8C9E5">
            <w:pPr>
              <w:widowControl/>
              <w:spacing w:before="0" w:beforeLines="0" w:line="240" w:lineRule="auto"/>
              <w:jc w:val="center"/>
              <w:rPr>
                <w:b/>
                <w:bCs/>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F6374D">
            <w:pPr>
              <w:widowControl/>
              <w:spacing w:before="0" w:beforeLines="0" w:line="240" w:lineRule="auto"/>
              <w:jc w:val="center"/>
              <w:textAlignment w:val="center"/>
              <w:rPr>
                <w:b/>
                <w:bCs/>
                <w:sz w:val="18"/>
                <w:szCs w:val="18"/>
              </w:rPr>
            </w:pPr>
            <w:r>
              <w:rPr>
                <w:b/>
                <w:bCs/>
                <w:kern w:val="0"/>
                <w:sz w:val="18"/>
                <w:szCs w:val="18"/>
                <w:lang w:bidi="ar"/>
              </w:rPr>
              <w:t>横坐标</w:t>
            </w: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3C4A8D">
            <w:pPr>
              <w:widowControl/>
              <w:spacing w:before="0" w:beforeLines="0" w:line="240" w:lineRule="auto"/>
              <w:jc w:val="center"/>
              <w:rPr>
                <w:b/>
                <w:bCs/>
                <w:sz w:val="18"/>
                <w:szCs w:val="18"/>
              </w:rPr>
            </w:pPr>
            <w:r>
              <w:rPr>
                <w:b/>
                <w:bCs/>
                <w:kern w:val="0"/>
                <w:sz w:val="18"/>
                <w:szCs w:val="18"/>
                <w:lang w:bidi="ar"/>
              </w:rPr>
              <w:t>纵坐标</w:t>
            </w:r>
          </w:p>
        </w:tc>
        <w:tc>
          <w:tcPr>
            <w:tcW w:w="216"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3704CF6D">
            <w:pPr>
              <w:widowControl/>
              <w:spacing w:before="0" w:beforeLines="0" w:line="240" w:lineRule="auto"/>
              <w:jc w:val="center"/>
              <w:rPr>
                <w:b/>
                <w:bCs/>
                <w:sz w:val="18"/>
                <w:szCs w:val="18"/>
              </w:rPr>
            </w:pPr>
          </w:p>
        </w:tc>
        <w:tc>
          <w:tcPr>
            <w:tcW w:w="216"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4E965805">
            <w:pPr>
              <w:widowControl/>
              <w:spacing w:before="0" w:beforeLines="0" w:line="240" w:lineRule="auto"/>
              <w:jc w:val="center"/>
              <w:rPr>
                <w:b/>
                <w:bCs/>
                <w:sz w:val="18"/>
                <w:szCs w:val="18"/>
              </w:rPr>
            </w:pPr>
          </w:p>
        </w:tc>
        <w:tc>
          <w:tcPr>
            <w:tcW w:w="216"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8BBA655">
            <w:pPr>
              <w:widowControl/>
              <w:spacing w:before="0" w:beforeLines="0" w:line="240" w:lineRule="auto"/>
              <w:jc w:val="center"/>
              <w:rPr>
                <w:b/>
                <w:bCs/>
                <w:sz w:val="18"/>
                <w:szCs w:val="18"/>
              </w:rPr>
            </w:pPr>
          </w:p>
        </w:tc>
        <w:tc>
          <w:tcPr>
            <w:tcW w:w="216"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51E90802">
            <w:pPr>
              <w:widowControl/>
              <w:spacing w:before="0" w:beforeLines="0" w:line="240" w:lineRule="auto"/>
              <w:jc w:val="center"/>
              <w:rPr>
                <w:b/>
                <w:bCs/>
                <w:sz w:val="18"/>
                <w:szCs w:val="18"/>
              </w:rPr>
            </w:pPr>
          </w:p>
        </w:tc>
        <w:tc>
          <w:tcPr>
            <w:tcW w:w="216"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3E51BC0">
            <w:pPr>
              <w:widowControl/>
              <w:spacing w:before="0" w:beforeLines="0" w:line="240" w:lineRule="auto"/>
              <w:jc w:val="center"/>
              <w:rPr>
                <w:b/>
                <w:bCs/>
                <w:sz w:val="18"/>
                <w:szCs w:val="18"/>
              </w:rPr>
            </w:pPr>
          </w:p>
        </w:tc>
        <w:tc>
          <w:tcPr>
            <w:tcW w:w="404" w:type="pct"/>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37668B96">
            <w:pPr>
              <w:widowControl/>
              <w:spacing w:before="0" w:beforeLines="0" w:line="240" w:lineRule="auto"/>
              <w:jc w:val="center"/>
              <w:rPr>
                <w:b/>
                <w:bCs/>
                <w:sz w:val="18"/>
                <w:szCs w:val="18"/>
              </w:rPr>
            </w:pPr>
          </w:p>
        </w:tc>
        <w:tc>
          <w:tcPr>
            <w:tcW w:w="24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05D6A0">
            <w:pPr>
              <w:widowControl/>
              <w:spacing w:before="0" w:beforeLines="0" w:line="240" w:lineRule="auto"/>
              <w:jc w:val="center"/>
              <w:textAlignment w:val="center"/>
              <w:rPr>
                <w:b/>
                <w:bCs/>
                <w:sz w:val="18"/>
                <w:szCs w:val="18"/>
              </w:rPr>
            </w:pPr>
            <w:r>
              <w:rPr>
                <w:b/>
                <w:bCs/>
                <w:kern w:val="0"/>
                <w:sz w:val="18"/>
                <w:szCs w:val="18"/>
                <w:lang w:bidi="ar"/>
              </w:rPr>
              <w:t>COD</w:t>
            </w: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07AFDD">
            <w:pPr>
              <w:widowControl/>
              <w:spacing w:before="0" w:beforeLines="0" w:line="240" w:lineRule="auto"/>
              <w:jc w:val="center"/>
              <w:textAlignment w:val="center"/>
              <w:rPr>
                <w:b/>
                <w:bCs/>
                <w:sz w:val="18"/>
                <w:szCs w:val="18"/>
              </w:rPr>
            </w:pPr>
            <w:r>
              <w:rPr>
                <w:b/>
                <w:bCs/>
                <w:kern w:val="0"/>
                <w:sz w:val="18"/>
                <w:szCs w:val="18"/>
                <w:lang w:bidi="ar"/>
              </w:rPr>
              <w:t>氨氮</w:t>
            </w: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F26EF4">
            <w:pPr>
              <w:widowControl/>
              <w:spacing w:before="0" w:beforeLines="0" w:line="240" w:lineRule="auto"/>
              <w:jc w:val="center"/>
              <w:textAlignment w:val="center"/>
              <w:rPr>
                <w:b/>
                <w:bCs/>
                <w:sz w:val="18"/>
                <w:szCs w:val="18"/>
              </w:rPr>
            </w:pPr>
            <w:r>
              <w:rPr>
                <w:b/>
                <w:bCs/>
                <w:kern w:val="0"/>
                <w:sz w:val="18"/>
                <w:szCs w:val="18"/>
                <w:lang w:bidi="ar"/>
              </w:rPr>
              <w:t>TN</w:t>
            </w: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974CEC">
            <w:pPr>
              <w:widowControl/>
              <w:spacing w:before="0" w:beforeLines="0" w:line="240" w:lineRule="auto"/>
              <w:jc w:val="center"/>
              <w:textAlignment w:val="center"/>
              <w:rPr>
                <w:b/>
                <w:bCs/>
                <w:sz w:val="18"/>
                <w:szCs w:val="18"/>
              </w:rPr>
            </w:pPr>
            <w:r>
              <w:rPr>
                <w:b/>
                <w:bCs/>
                <w:kern w:val="0"/>
                <w:sz w:val="18"/>
                <w:szCs w:val="18"/>
                <w:lang w:bidi="ar"/>
              </w:rPr>
              <w:t>TP</w:t>
            </w: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6EE21C">
            <w:pPr>
              <w:widowControl/>
              <w:spacing w:before="0" w:beforeLines="0" w:line="240" w:lineRule="auto"/>
              <w:jc w:val="center"/>
              <w:textAlignment w:val="center"/>
              <w:rPr>
                <w:b/>
                <w:bCs/>
                <w:sz w:val="18"/>
                <w:szCs w:val="18"/>
              </w:rPr>
            </w:pPr>
            <w:r>
              <w:rPr>
                <w:b/>
                <w:bCs/>
                <w:kern w:val="0"/>
                <w:sz w:val="18"/>
                <w:szCs w:val="18"/>
                <w:lang w:bidi="ar"/>
              </w:rPr>
              <w:t>pH</w:t>
            </w:r>
          </w:p>
        </w:tc>
        <w:tc>
          <w:tcPr>
            <w:tcW w:w="2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E526FC">
            <w:pPr>
              <w:widowControl/>
              <w:spacing w:before="0" w:beforeLines="0" w:line="240" w:lineRule="auto"/>
              <w:jc w:val="center"/>
              <w:textAlignment w:val="center"/>
              <w:rPr>
                <w:b/>
                <w:bCs/>
                <w:sz w:val="18"/>
                <w:szCs w:val="18"/>
              </w:rPr>
            </w:pPr>
            <w:r>
              <w:rPr>
                <w:b/>
                <w:bCs/>
                <w:kern w:val="0"/>
                <w:sz w:val="18"/>
                <w:szCs w:val="18"/>
                <w:lang w:bidi="ar"/>
              </w:rPr>
              <w:t>...</w:t>
            </w:r>
          </w:p>
        </w:tc>
        <w:tc>
          <w:tcPr>
            <w:tcW w:w="287" w:type="pct"/>
            <w:vMerge w:val="continue"/>
            <w:tcBorders>
              <w:left w:val="single" w:color="000000" w:sz="8" w:space="0"/>
              <w:bottom w:val="single" w:color="000000" w:sz="8" w:space="0"/>
              <w:right w:val="single" w:color="000000" w:sz="12" w:space="0"/>
            </w:tcBorders>
            <w:shd w:val="clear" w:color="auto" w:fill="auto"/>
            <w:vAlign w:val="center"/>
          </w:tcPr>
          <w:p w14:paraId="78157114">
            <w:pPr>
              <w:widowControl/>
              <w:spacing w:before="0" w:beforeLines="0" w:line="240" w:lineRule="auto"/>
              <w:jc w:val="center"/>
              <w:rPr>
                <w:b/>
                <w:bCs/>
                <w:sz w:val="18"/>
                <w:szCs w:val="18"/>
              </w:rPr>
            </w:pPr>
          </w:p>
        </w:tc>
      </w:tr>
      <w:tr w14:paraId="13BAF25D">
        <w:tblPrEx>
          <w:tblCellMar>
            <w:top w:w="0" w:type="dxa"/>
            <w:left w:w="108" w:type="dxa"/>
            <w:bottom w:w="0" w:type="dxa"/>
            <w:right w:w="108" w:type="dxa"/>
          </w:tblCellMar>
        </w:tblPrEx>
        <w:trPr>
          <w:trHeight w:val="567" w:hRule="atLeast"/>
        </w:trPr>
        <w:tc>
          <w:tcPr>
            <w:tcW w:w="203"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39B26472">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C43BB0">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32935A">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4B90F3">
            <w:pPr>
              <w:widowControl/>
              <w:spacing w:before="0" w:beforeLines="0" w:line="240" w:lineRule="auto"/>
              <w:jc w:val="center"/>
              <w:rPr>
                <w:sz w:val="18"/>
                <w:szCs w:val="18"/>
              </w:rPr>
            </w:pPr>
          </w:p>
        </w:tc>
        <w:tc>
          <w:tcPr>
            <w:tcW w:w="21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04AF65">
            <w:pPr>
              <w:widowControl/>
              <w:spacing w:before="0" w:beforeLines="0" w:line="240" w:lineRule="auto"/>
              <w:jc w:val="center"/>
              <w:rPr>
                <w:sz w:val="18"/>
                <w:szCs w:val="18"/>
              </w:rPr>
            </w:pPr>
          </w:p>
        </w:tc>
        <w:tc>
          <w:tcPr>
            <w:tcW w:w="2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C97C80">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BA06EE">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9FB5C1">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0C8502">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5753AC">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31E54C">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36592C">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07A82F">
            <w:pPr>
              <w:widowControl/>
              <w:spacing w:before="0" w:beforeLines="0" w:line="240" w:lineRule="auto"/>
              <w:jc w:val="center"/>
              <w:rPr>
                <w:sz w:val="18"/>
                <w:szCs w:val="18"/>
              </w:rPr>
            </w:pPr>
          </w:p>
        </w:tc>
        <w:tc>
          <w:tcPr>
            <w:tcW w:w="40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CBB339">
            <w:pPr>
              <w:widowControl/>
              <w:spacing w:before="0" w:beforeLines="0" w:line="240" w:lineRule="auto"/>
              <w:jc w:val="center"/>
              <w:rPr>
                <w:sz w:val="18"/>
                <w:szCs w:val="18"/>
              </w:rPr>
            </w:pPr>
          </w:p>
        </w:tc>
        <w:tc>
          <w:tcPr>
            <w:tcW w:w="24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A74243">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A5D2CB">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94700A">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9B159C">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98EF24">
            <w:pPr>
              <w:widowControl/>
              <w:spacing w:before="0" w:beforeLines="0" w:line="240" w:lineRule="auto"/>
              <w:jc w:val="center"/>
              <w:rPr>
                <w:sz w:val="18"/>
                <w:szCs w:val="18"/>
              </w:rPr>
            </w:pPr>
          </w:p>
        </w:tc>
        <w:tc>
          <w:tcPr>
            <w:tcW w:w="2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1B2060">
            <w:pPr>
              <w:widowControl/>
              <w:spacing w:before="0" w:beforeLines="0" w:line="240" w:lineRule="auto"/>
              <w:jc w:val="center"/>
              <w:rPr>
                <w:sz w:val="18"/>
                <w:szCs w:val="18"/>
              </w:rPr>
            </w:pPr>
          </w:p>
        </w:tc>
        <w:tc>
          <w:tcPr>
            <w:tcW w:w="287"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4FB5FD15">
            <w:pPr>
              <w:widowControl/>
              <w:spacing w:before="0" w:beforeLines="0" w:line="240" w:lineRule="auto"/>
              <w:jc w:val="center"/>
              <w:rPr>
                <w:sz w:val="18"/>
                <w:szCs w:val="18"/>
              </w:rPr>
            </w:pPr>
          </w:p>
        </w:tc>
      </w:tr>
      <w:tr w14:paraId="2DE32854">
        <w:tblPrEx>
          <w:tblCellMar>
            <w:top w:w="0" w:type="dxa"/>
            <w:left w:w="108" w:type="dxa"/>
            <w:bottom w:w="0" w:type="dxa"/>
            <w:right w:w="108" w:type="dxa"/>
          </w:tblCellMar>
        </w:tblPrEx>
        <w:trPr>
          <w:trHeight w:val="567" w:hRule="atLeast"/>
        </w:trPr>
        <w:tc>
          <w:tcPr>
            <w:tcW w:w="203"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05F08433">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0C44A8">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B2E0B6">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636D5F">
            <w:pPr>
              <w:widowControl/>
              <w:spacing w:before="0" w:beforeLines="0" w:line="240" w:lineRule="auto"/>
              <w:jc w:val="center"/>
              <w:rPr>
                <w:sz w:val="18"/>
                <w:szCs w:val="18"/>
              </w:rPr>
            </w:pPr>
          </w:p>
        </w:tc>
        <w:tc>
          <w:tcPr>
            <w:tcW w:w="21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67CBC0">
            <w:pPr>
              <w:widowControl/>
              <w:spacing w:before="0" w:beforeLines="0" w:line="240" w:lineRule="auto"/>
              <w:jc w:val="center"/>
              <w:rPr>
                <w:sz w:val="18"/>
                <w:szCs w:val="18"/>
              </w:rPr>
            </w:pPr>
          </w:p>
        </w:tc>
        <w:tc>
          <w:tcPr>
            <w:tcW w:w="2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00505A">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177119">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E68606">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B07104">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EC8250">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502B6E">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9ED1D0">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E3CA8B">
            <w:pPr>
              <w:widowControl/>
              <w:spacing w:before="0" w:beforeLines="0" w:line="240" w:lineRule="auto"/>
              <w:jc w:val="center"/>
              <w:rPr>
                <w:sz w:val="18"/>
                <w:szCs w:val="18"/>
              </w:rPr>
            </w:pPr>
          </w:p>
        </w:tc>
        <w:tc>
          <w:tcPr>
            <w:tcW w:w="40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DDEFE5">
            <w:pPr>
              <w:widowControl/>
              <w:spacing w:before="0" w:beforeLines="0" w:line="240" w:lineRule="auto"/>
              <w:jc w:val="center"/>
              <w:rPr>
                <w:sz w:val="18"/>
                <w:szCs w:val="18"/>
              </w:rPr>
            </w:pPr>
          </w:p>
        </w:tc>
        <w:tc>
          <w:tcPr>
            <w:tcW w:w="24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48DCEA">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4FC3BF">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152C7C">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58706F">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DE0E91">
            <w:pPr>
              <w:widowControl/>
              <w:spacing w:before="0" w:beforeLines="0" w:line="240" w:lineRule="auto"/>
              <w:jc w:val="center"/>
              <w:rPr>
                <w:sz w:val="18"/>
                <w:szCs w:val="18"/>
              </w:rPr>
            </w:pPr>
          </w:p>
        </w:tc>
        <w:tc>
          <w:tcPr>
            <w:tcW w:w="2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E1AC04">
            <w:pPr>
              <w:widowControl/>
              <w:spacing w:before="0" w:beforeLines="0" w:line="240" w:lineRule="auto"/>
              <w:jc w:val="center"/>
              <w:rPr>
                <w:sz w:val="18"/>
                <w:szCs w:val="18"/>
              </w:rPr>
            </w:pPr>
          </w:p>
        </w:tc>
        <w:tc>
          <w:tcPr>
            <w:tcW w:w="287"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7690D909">
            <w:pPr>
              <w:widowControl/>
              <w:spacing w:before="0" w:beforeLines="0" w:line="240" w:lineRule="auto"/>
              <w:jc w:val="center"/>
              <w:rPr>
                <w:sz w:val="18"/>
                <w:szCs w:val="18"/>
              </w:rPr>
            </w:pPr>
          </w:p>
        </w:tc>
      </w:tr>
      <w:tr w14:paraId="5D5F8166">
        <w:tblPrEx>
          <w:tblCellMar>
            <w:top w:w="0" w:type="dxa"/>
            <w:left w:w="108" w:type="dxa"/>
            <w:bottom w:w="0" w:type="dxa"/>
            <w:right w:w="108" w:type="dxa"/>
          </w:tblCellMar>
        </w:tblPrEx>
        <w:trPr>
          <w:trHeight w:val="567" w:hRule="atLeast"/>
        </w:trPr>
        <w:tc>
          <w:tcPr>
            <w:tcW w:w="203"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7E8EF44E">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3F53B7">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7B653B">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E7426E">
            <w:pPr>
              <w:widowControl/>
              <w:spacing w:before="0" w:beforeLines="0" w:line="240" w:lineRule="auto"/>
              <w:jc w:val="center"/>
              <w:rPr>
                <w:sz w:val="18"/>
                <w:szCs w:val="18"/>
              </w:rPr>
            </w:pPr>
          </w:p>
        </w:tc>
        <w:tc>
          <w:tcPr>
            <w:tcW w:w="21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EC4010">
            <w:pPr>
              <w:widowControl/>
              <w:spacing w:before="0" w:beforeLines="0" w:line="240" w:lineRule="auto"/>
              <w:jc w:val="center"/>
              <w:rPr>
                <w:sz w:val="18"/>
                <w:szCs w:val="18"/>
              </w:rPr>
            </w:pPr>
          </w:p>
        </w:tc>
        <w:tc>
          <w:tcPr>
            <w:tcW w:w="2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62984E">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79B0CB">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8C4492">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2F7F71">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38C2D4">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97225F">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0E7932">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4C2F1A">
            <w:pPr>
              <w:widowControl/>
              <w:spacing w:before="0" w:beforeLines="0" w:line="240" w:lineRule="auto"/>
              <w:jc w:val="center"/>
              <w:rPr>
                <w:sz w:val="18"/>
                <w:szCs w:val="18"/>
              </w:rPr>
            </w:pPr>
          </w:p>
        </w:tc>
        <w:tc>
          <w:tcPr>
            <w:tcW w:w="40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B804A4">
            <w:pPr>
              <w:widowControl/>
              <w:spacing w:before="0" w:beforeLines="0" w:line="240" w:lineRule="auto"/>
              <w:jc w:val="center"/>
              <w:rPr>
                <w:sz w:val="18"/>
                <w:szCs w:val="18"/>
              </w:rPr>
            </w:pPr>
          </w:p>
        </w:tc>
        <w:tc>
          <w:tcPr>
            <w:tcW w:w="24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96B55C">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B86396">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D1512E">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240377">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A5B715">
            <w:pPr>
              <w:widowControl/>
              <w:spacing w:before="0" w:beforeLines="0" w:line="240" w:lineRule="auto"/>
              <w:jc w:val="center"/>
              <w:rPr>
                <w:sz w:val="18"/>
                <w:szCs w:val="18"/>
              </w:rPr>
            </w:pPr>
          </w:p>
        </w:tc>
        <w:tc>
          <w:tcPr>
            <w:tcW w:w="2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6D8C14">
            <w:pPr>
              <w:widowControl/>
              <w:spacing w:before="0" w:beforeLines="0" w:line="240" w:lineRule="auto"/>
              <w:jc w:val="center"/>
              <w:rPr>
                <w:sz w:val="18"/>
                <w:szCs w:val="18"/>
              </w:rPr>
            </w:pPr>
          </w:p>
        </w:tc>
        <w:tc>
          <w:tcPr>
            <w:tcW w:w="287"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61A3A0DF">
            <w:pPr>
              <w:widowControl/>
              <w:spacing w:before="0" w:beforeLines="0" w:line="240" w:lineRule="auto"/>
              <w:jc w:val="center"/>
              <w:rPr>
                <w:sz w:val="18"/>
                <w:szCs w:val="18"/>
              </w:rPr>
            </w:pPr>
          </w:p>
        </w:tc>
      </w:tr>
      <w:tr w14:paraId="24749745">
        <w:tblPrEx>
          <w:tblCellMar>
            <w:top w:w="0" w:type="dxa"/>
            <w:left w:w="108" w:type="dxa"/>
            <w:bottom w:w="0" w:type="dxa"/>
            <w:right w:w="108" w:type="dxa"/>
          </w:tblCellMar>
        </w:tblPrEx>
        <w:trPr>
          <w:trHeight w:val="567" w:hRule="atLeast"/>
        </w:trPr>
        <w:tc>
          <w:tcPr>
            <w:tcW w:w="203"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33F3FF98">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A14662">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15E11C">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69E244">
            <w:pPr>
              <w:widowControl/>
              <w:spacing w:before="0" w:beforeLines="0" w:line="240" w:lineRule="auto"/>
              <w:jc w:val="center"/>
              <w:rPr>
                <w:sz w:val="18"/>
                <w:szCs w:val="18"/>
              </w:rPr>
            </w:pPr>
          </w:p>
        </w:tc>
        <w:tc>
          <w:tcPr>
            <w:tcW w:w="21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19FE2F">
            <w:pPr>
              <w:widowControl/>
              <w:spacing w:before="0" w:beforeLines="0" w:line="240" w:lineRule="auto"/>
              <w:jc w:val="center"/>
              <w:rPr>
                <w:sz w:val="18"/>
                <w:szCs w:val="18"/>
              </w:rPr>
            </w:pPr>
          </w:p>
        </w:tc>
        <w:tc>
          <w:tcPr>
            <w:tcW w:w="2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38FC63">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3714FF">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03CC8D">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CB186A">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745028">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33EA79">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B6E992">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2B2FB4">
            <w:pPr>
              <w:widowControl/>
              <w:spacing w:before="0" w:beforeLines="0" w:line="240" w:lineRule="auto"/>
              <w:jc w:val="center"/>
              <w:rPr>
                <w:sz w:val="18"/>
                <w:szCs w:val="18"/>
              </w:rPr>
            </w:pPr>
          </w:p>
        </w:tc>
        <w:tc>
          <w:tcPr>
            <w:tcW w:w="40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D1BF91">
            <w:pPr>
              <w:widowControl/>
              <w:spacing w:before="0" w:beforeLines="0" w:line="240" w:lineRule="auto"/>
              <w:jc w:val="center"/>
              <w:rPr>
                <w:sz w:val="18"/>
                <w:szCs w:val="18"/>
              </w:rPr>
            </w:pPr>
          </w:p>
        </w:tc>
        <w:tc>
          <w:tcPr>
            <w:tcW w:w="24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AEF9D7">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B3879F">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66A26D">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71E3E5">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40C027">
            <w:pPr>
              <w:widowControl/>
              <w:spacing w:before="0" w:beforeLines="0" w:line="240" w:lineRule="auto"/>
              <w:jc w:val="center"/>
              <w:rPr>
                <w:sz w:val="18"/>
                <w:szCs w:val="18"/>
              </w:rPr>
            </w:pPr>
          </w:p>
        </w:tc>
        <w:tc>
          <w:tcPr>
            <w:tcW w:w="2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186A96">
            <w:pPr>
              <w:widowControl/>
              <w:spacing w:before="0" w:beforeLines="0" w:line="240" w:lineRule="auto"/>
              <w:jc w:val="center"/>
              <w:rPr>
                <w:sz w:val="18"/>
                <w:szCs w:val="18"/>
              </w:rPr>
            </w:pPr>
          </w:p>
        </w:tc>
        <w:tc>
          <w:tcPr>
            <w:tcW w:w="287"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3ABDF534">
            <w:pPr>
              <w:widowControl/>
              <w:spacing w:before="0" w:beforeLines="0" w:line="240" w:lineRule="auto"/>
              <w:jc w:val="center"/>
              <w:rPr>
                <w:sz w:val="18"/>
                <w:szCs w:val="18"/>
              </w:rPr>
            </w:pPr>
          </w:p>
        </w:tc>
      </w:tr>
      <w:tr w14:paraId="06A0E2EC">
        <w:tblPrEx>
          <w:tblCellMar>
            <w:top w:w="0" w:type="dxa"/>
            <w:left w:w="108" w:type="dxa"/>
            <w:bottom w:w="0" w:type="dxa"/>
            <w:right w:w="108" w:type="dxa"/>
          </w:tblCellMar>
        </w:tblPrEx>
        <w:trPr>
          <w:trHeight w:val="567" w:hRule="atLeast"/>
        </w:trPr>
        <w:tc>
          <w:tcPr>
            <w:tcW w:w="203"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27DC0191">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34E6CD">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87191F">
            <w:pPr>
              <w:widowControl/>
              <w:spacing w:before="0" w:beforeLines="0" w:line="240" w:lineRule="auto"/>
              <w:jc w:val="center"/>
              <w:rPr>
                <w:sz w:val="18"/>
                <w:szCs w:val="18"/>
              </w:rPr>
            </w:pPr>
          </w:p>
        </w:tc>
        <w:tc>
          <w:tcPr>
            <w:tcW w:w="20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DB7B26">
            <w:pPr>
              <w:widowControl/>
              <w:spacing w:before="0" w:beforeLines="0" w:line="240" w:lineRule="auto"/>
              <w:jc w:val="center"/>
              <w:rPr>
                <w:sz w:val="18"/>
                <w:szCs w:val="18"/>
              </w:rPr>
            </w:pPr>
          </w:p>
        </w:tc>
        <w:tc>
          <w:tcPr>
            <w:tcW w:w="21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10462F">
            <w:pPr>
              <w:widowControl/>
              <w:spacing w:before="0" w:beforeLines="0" w:line="240" w:lineRule="auto"/>
              <w:jc w:val="center"/>
              <w:rPr>
                <w:sz w:val="18"/>
                <w:szCs w:val="18"/>
              </w:rPr>
            </w:pPr>
          </w:p>
        </w:tc>
        <w:tc>
          <w:tcPr>
            <w:tcW w:w="21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6149C5">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57FC76">
            <w:pPr>
              <w:widowControl/>
              <w:spacing w:before="0" w:beforeLines="0" w:line="240" w:lineRule="auto"/>
              <w:jc w:val="center"/>
              <w:rPr>
                <w:sz w:val="18"/>
                <w:szCs w:val="18"/>
              </w:rPr>
            </w:pPr>
          </w:p>
        </w:tc>
        <w:tc>
          <w:tcPr>
            <w:tcW w:w="3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5A716F">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BE82B9">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A9AD0E">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60AE40">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09C7FC">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49D667">
            <w:pPr>
              <w:widowControl/>
              <w:spacing w:before="0" w:beforeLines="0" w:line="240" w:lineRule="auto"/>
              <w:jc w:val="center"/>
              <w:rPr>
                <w:sz w:val="18"/>
                <w:szCs w:val="18"/>
              </w:rPr>
            </w:pPr>
          </w:p>
        </w:tc>
        <w:tc>
          <w:tcPr>
            <w:tcW w:w="40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B30EAC">
            <w:pPr>
              <w:widowControl/>
              <w:spacing w:before="0" w:beforeLines="0" w:line="240" w:lineRule="auto"/>
              <w:jc w:val="center"/>
              <w:rPr>
                <w:sz w:val="18"/>
                <w:szCs w:val="18"/>
              </w:rPr>
            </w:pPr>
          </w:p>
        </w:tc>
        <w:tc>
          <w:tcPr>
            <w:tcW w:w="24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46D3D8">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39ECDF">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40F3F7">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DC131D">
            <w:pPr>
              <w:widowControl/>
              <w:spacing w:before="0" w:beforeLines="0" w:line="240" w:lineRule="auto"/>
              <w:jc w:val="center"/>
              <w:rPr>
                <w:sz w:val="18"/>
                <w:szCs w:val="18"/>
              </w:rPr>
            </w:pPr>
          </w:p>
        </w:tc>
        <w:tc>
          <w:tcPr>
            <w:tcW w:w="21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D604D8">
            <w:pPr>
              <w:widowControl/>
              <w:spacing w:before="0" w:beforeLines="0" w:line="240" w:lineRule="auto"/>
              <w:jc w:val="center"/>
              <w:rPr>
                <w:sz w:val="18"/>
                <w:szCs w:val="18"/>
              </w:rPr>
            </w:pPr>
          </w:p>
        </w:tc>
        <w:tc>
          <w:tcPr>
            <w:tcW w:w="2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84ACFC">
            <w:pPr>
              <w:widowControl/>
              <w:spacing w:before="0" w:beforeLines="0" w:line="240" w:lineRule="auto"/>
              <w:jc w:val="center"/>
              <w:rPr>
                <w:sz w:val="18"/>
                <w:szCs w:val="18"/>
              </w:rPr>
            </w:pPr>
          </w:p>
        </w:tc>
        <w:tc>
          <w:tcPr>
            <w:tcW w:w="287"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13ED0336">
            <w:pPr>
              <w:widowControl/>
              <w:spacing w:before="0" w:beforeLines="0" w:line="240" w:lineRule="auto"/>
              <w:jc w:val="center"/>
              <w:rPr>
                <w:sz w:val="18"/>
                <w:szCs w:val="18"/>
              </w:rPr>
            </w:pPr>
          </w:p>
        </w:tc>
      </w:tr>
      <w:tr w14:paraId="36005684">
        <w:tblPrEx>
          <w:tblCellMar>
            <w:top w:w="0" w:type="dxa"/>
            <w:left w:w="108" w:type="dxa"/>
            <w:bottom w:w="0" w:type="dxa"/>
            <w:right w:w="108" w:type="dxa"/>
          </w:tblCellMar>
        </w:tblPrEx>
        <w:trPr>
          <w:trHeight w:val="300" w:hRule="atLeast"/>
        </w:trPr>
        <w:tc>
          <w:tcPr>
            <w:tcW w:w="5000" w:type="pct"/>
            <w:gridSpan w:val="21"/>
            <w:tcBorders>
              <w:top w:val="single" w:color="000000" w:sz="8" w:space="0"/>
              <w:left w:val="single" w:color="000000" w:sz="12" w:space="0"/>
              <w:bottom w:val="nil"/>
              <w:right w:val="single" w:color="000000" w:sz="12" w:space="0"/>
            </w:tcBorders>
            <w:shd w:val="clear" w:color="auto" w:fill="auto"/>
            <w:vAlign w:val="center"/>
          </w:tcPr>
          <w:p w14:paraId="652E22F7">
            <w:pPr>
              <w:widowControl/>
              <w:spacing w:before="0" w:beforeLines="0" w:line="240" w:lineRule="auto"/>
              <w:textAlignment w:val="center"/>
              <w:rPr>
                <w:sz w:val="18"/>
                <w:szCs w:val="18"/>
              </w:rPr>
            </w:pPr>
            <w:r>
              <w:rPr>
                <w:kern w:val="0"/>
                <w:sz w:val="18"/>
                <w:szCs w:val="18"/>
                <w:lang w:bidi="ar"/>
              </w:rPr>
              <w:t xml:space="preserve">a. </w:t>
            </w:r>
            <w:r>
              <w:rPr>
                <w:rStyle w:val="73"/>
                <w:color w:val="auto"/>
                <w:sz w:val="18"/>
                <w:szCs w:val="18"/>
                <w:lang w:bidi="ar"/>
              </w:rPr>
              <w:t>排口类型包括：工业、城镇生活、污水处理厂退水、混合等；</w:t>
            </w:r>
          </w:p>
        </w:tc>
      </w:tr>
      <w:tr w14:paraId="1C8DCD5A">
        <w:tblPrEx>
          <w:tblCellMar>
            <w:top w:w="0" w:type="dxa"/>
            <w:left w:w="108" w:type="dxa"/>
            <w:bottom w:w="0" w:type="dxa"/>
            <w:right w:w="108" w:type="dxa"/>
          </w:tblCellMar>
        </w:tblPrEx>
        <w:trPr>
          <w:trHeight w:val="300" w:hRule="atLeast"/>
        </w:trPr>
        <w:tc>
          <w:tcPr>
            <w:tcW w:w="5000" w:type="pct"/>
            <w:gridSpan w:val="21"/>
            <w:tcBorders>
              <w:top w:val="nil"/>
              <w:left w:val="single" w:color="000000" w:sz="12" w:space="0"/>
              <w:bottom w:val="nil"/>
              <w:right w:val="single" w:color="000000" w:sz="12" w:space="0"/>
            </w:tcBorders>
            <w:shd w:val="clear" w:color="auto" w:fill="auto"/>
            <w:vAlign w:val="center"/>
          </w:tcPr>
          <w:p w14:paraId="4603D84D">
            <w:pPr>
              <w:widowControl/>
              <w:spacing w:before="0" w:beforeLines="0" w:line="240" w:lineRule="auto"/>
              <w:textAlignment w:val="center"/>
              <w:rPr>
                <w:sz w:val="18"/>
                <w:szCs w:val="18"/>
              </w:rPr>
            </w:pPr>
            <w:r>
              <w:rPr>
                <w:kern w:val="0"/>
                <w:sz w:val="18"/>
                <w:szCs w:val="18"/>
                <w:lang w:bidi="ar"/>
              </w:rPr>
              <w:t xml:space="preserve">b. </w:t>
            </w:r>
            <w:r>
              <w:rPr>
                <w:rStyle w:val="73"/>
                <w:color w:val="auto"/>
                <w:sz w:val="18"/>
                <w:szCs w:val="18"/>
                <w:lang w:bidi="ar"/>
              </w:rPr>
              <w:t>入河方式：明渠、暗管、泵站、涵闸等；</w:t>
            </w:r>
          </w:p>
        </w:tc>
      </w:tr>
      <w:tr w14:paraId="6998DE49">
        <w:tblPrEx>
          <w:tblCellMar>
            <w:top w:w="0" w:type="dxa"/>
            <w:left w:w="108" w:type="dxa"/>
            <w:bottom w:w="0" w:type="dxa"/>
            <w:right w:w="108" w:type="dxa"/>
          </w:tblCellMar>
        </w:tblPrEx>
        <w:trPr>
          <w:trHeight w:val="315" w:hRule="atLeast"/>
        </w:trPr>
        <w:tc>
          <w:tcPr>
            <w:tcW w:w="5000" w:type="pct"/>
            <w:gridSpan w:val="21"/>
            <w:tcBorders>
              <w:top w:val="nil"/>
              <w:left w:val="single" w:color="000000" w:sz="12" w:space="0"/>
              <w:bottom w:val="single" w:color="000000" w:sz="12" w:space="0"/>
              <w:right w:val="single" w:color="000000" w:sz="12" w:space="0"/>
            </w:tcBorders>
            <w:shd w:val="clear" w:color="auto" w:fill="auto"/>
            <w:vAlign w:val="center"/>
          </w:tcPr>
          <w:p w14:paraId="070BC533">
            <w:pPr>
              <w:widowControl/>
              <w:spacing w:before="0" w:beforeLines="0" w:line="240" w:lineRule="auto"/>
              <w:textAlignment w:val="center"/>
              <w:rPr>
                <w:sz w:val="18"/>
                <w:szCs w:val="18"/>
              </w:rPr>
            </w:pPr>
            <w:r>
              <w:rPr>
                <w:kern w:val="0"/>
                <w:sz w:val="18"/>
                <w:szCs w:val="18"/>
                <w:lang w:bidi="ar"/>
              </w:rPr>
              <w:t xml:space="preserve">c. </w:t>
            </w:r>
            <w:r>
              <w:rPr>
                <w:rStyle w:val="73"/>
                <w:color w:val="auto"/>
                <w:sz w:val="18"/>
                <w:szCs w:val="18"/>
                <w:lang w:bidi="ar"/>
              </w:rPr>
              <w:t>排放方式：连续、间歇</w:t>
            </w:r>
            <w:r>
              <w:rPr>
                <w:rStyle w:val="73"/>
                <w:rFonts w:hint="eastAsia"/>
                <w:color w:val="auto"/>
                <w:sz w:val="18"/>
                <w:szCs w:val="18"/>
                <w:lang w:bidi="ar"/>
              </w:rPr>
              <w:t>。</w:t>
            </w:r>
          </w:p>
        </w:tc>
      </w:tr>
    </w:tbl>
    <w:p w14:paraId="28948F88">
      <w:pPr>
        <w:spacing w:before="164"/>
        <w:sectPr>
          <w:pgSz w:w="16838" w:h="11905" w:orient="landscape"/>
          <w:pgMar w:top="1134" w:right="567" w:bottom="1134" w:left="1134" w:header="850" w:footer="992" w:gutter="0"/>
          <w:cols w:space="0" w:num="1"/>
          <w:docGrid w:type="lines" w:linePitch="329" w:charSpace="0"/>
        </w:sectPr>
      </w:pPr>
      <w:r>
        <w:rPr>
          <w:rFonts w:hint="eastAsia"/>
        </w:rPr>
        <w:t xml:space="preserve">填表：                                     校核：                                </w:t>
      </w:r>
    </w:p>
    <w:p w14:paraId="6653154B">
      <w:pPr>
        <w:spacing w:before="164" w:line="240" w:lineRule="auto"/>
        <w:jc w:val="center"/>
        <w:rPr>
          <w:rFonts w:ascii="宋体" w:hAnsi="宋体" w:cs="宋体"/>
          <w:b/>
          <w:bCs/>
          <w:sz w:val="18"/>
          <w:szCs w:val="18"/>
        </w:rPr>
      </w:pPr>
      <w:r>
        <w:rPr>
          <w:rFonts w:hint="eastAsia" w:ascii="宋体" w:hAnsi="宋体" w:cs="宋体"/>
          <w:b/>
          <w:bCs/>
          <w:sz w:val="18"/>
          <w:szCs w:val="18"/>
        </w:rPr>
        <w:t>表A.5  河道水质监测调查表</w:t>
      </w:r>
    </w:p>
    <w:p w14:paraId="1C64C3A0">
      <w:pPr>
        <w:spacing w:before="164"/>
        <w:rPr>
          <w:sz w:val="21"/>
          <w:szCs w:val="21"/>
        </w:rPr>
      </w:pPr>
      <w:r>
        <w:rPr>
          <w:rFonts w:hint="eastAsia"/>
          <w:sz w:val="21"/>
          <w:szCs w:val="21"/>
        </w:rPr>
        <w:t>调查日期：                                  天气：</w:t>
      </w:r>
    </w:p>
    <w:tbl>
      <w:tblPr>
        <w:tblStyle w:val="2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1002"/>
        <w:gridCol w:w="1764"/>
        <w:gridCol w:w="1189"/>
        <w:gridCol w:w="1189"/>
        <w:gridCol w:w="697"/>
        <w:gridCol w:w="1048"/>
        <w:gridCol w:w="710"/>
        <w:gridCol w:w="701"/>
        <w:gridCol w:w="946"/>
        <w:gridCol w:w="1051"/>
        <w:gridCol w:w="790"/>
        <w:gridCol w:w="710"/>
        <w:gridCol w:w="731"/>
        <w:gridCol w:w="780"/>
        <w:gridCol w:w="1038"/>
      </w:tblGrid>
      <w:tr w14:paraId="4A4A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trPr>
        <w:tc>
          <w:tcPr>
            <w:tcW w:w="327" w:type="pct"/>
            <w:vMerge w:val="restart"/>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60B1A1BF">
            <w:pPr>
              <w:spacing w:before="0" w:beforeLines="0" w:line="240" w:lineRule="auto"/>
              <w:jc w:val="center"/>
              <w:rPr>
                <w:b/>
                <w:bCs/>
                <w:color w:val="000000"/>
                <w:sz w:val="18"/>
                <w:szCs w:val="18"/>
              </w:rPr>
            </w:pPr>
            <w:r>
              <w:rPr>
                <w:rFonts w:hint="eastAsia"/>
                <w:b/>
                <w:bCs/>
                <w:color w:val="000000"/>
                <w:sz w:val="18"/>
                <w:szCs w:val="18"/>
              </w:rPr>
              <w:t>河道名称</w:t>
            </w:r>
          </w:p>
        </w:tc>
        <w:tc>
          <w:tcPr>
            <w:tcW w:w="326"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19970750">
            <w:pPr>
              <w:spacing w:before="0" w:beforeLines="0" w:line="240" w:lineRule="auto"/>
              <w:jc w:val="center"/>
              <w:rPr>
                <w:b/>
                <w:bCs/>
                <w:color w:val="000000"/>
                <w:sz w:val="18"/>
                <w:szCs w:val="18"/>
              </w:rPr>
            </w:pPr>
            <w:r>
              <w:rPr>
                <w:rFonts w:hint="eastAsia"/>
                <w:b/>
                <w:bCs/>
                <w:color w:val="000000"/>
                <w:sz w:val="18"/>
                <w:szCs w:val="18"/>
              </w:rPr>
              <w:t>监测点位</w:t>
            </w:r>
          </w:p>
        </w:tc>
        <w:tc>
          <w:tcPr>
            <w:tcW w:w="574"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672D1818">
            <w:pPr>
              <w:spacing w:before="0" w:beforeLines="0" w:line="240" w:lineRule="auto"/>
              <w:jc w:val="center"/>
              <w:rPr>
                <w:rFonts w:hint="eastAsia"/>
                <w:b/>
                <w:bCs/>
                <w:color w:val="000000"/>
                <w:sz w:val="18"/>
                <w:szCs w:val="18"/>
              </w:rPr>
            </w:pPr>
            <w:r>
              <w:rPr>
                <w:rFonts w:hint="eastAsia"/>
                <w:b/>
                <w:bCs/>
                <w:color w:val="000000"/>
                <w:sz w:val="18"/>
                <w:szCs w:val="18"/>
              </w:rPr>
              <w:t>水体表观</w:t>
            </w:r>
          </w:p>
          <w:p w14:paraId="52004341">
            <w:pPr>
              <w:spacing w:before="0" w:beforeLines="0" w:line="240" w:lineRule="auto"/>
              <w:jc w:val="center"/>
              <w:rPr>
                <w:b/>
                <w:bCs/>
                <w:color w:val="000000"/>
                <w:sz w:val="18"/>
                <w:szCs w:val="18"/>
              </w:rPr>
            </w:pPr>
            <w:r>
              <w:rPr>
                <w:rFonts w:hint="eastAsia"/>
                <w:b/>
                <w:bCs/>
                <w:color w:val="000000"/>
                <w:sz w:val="18"/>
                <w:szCs w:val="18"/>
              </w:rPr>
              <w:t>（</w:t>
            </w:r>
            <w:r>
              <w:rPr>
                <w:rFonts w:hint="eastAsia"/>
                <w:b/>
                <w:bCs/>
                <w:color w:val="000000"/>
                <w:sz w:val="18"/>
                <w:szCs w:val="18"/>
                <w:lang w:val="en-US" w:eastAsia="zh-CN"/>
              </w:rPr>
              <w:t>水</w:t>
            </w:r>
            <w:r>
              <w:rPr>
                <w:rFonts w:hint="eastAsia"/>
                <w:b/>
                <w:bCs/>
                <w:color w:val="000000"/>
                <w:sz w:val="18"/>
                <w:szCs w:val="18"/>
              </w:rPr>
              <w:t>色、漂浮物等）</w:t>
            </w:r>
          </w:p>
        </w:tc>
        <w:tc>
          <w:tcPr>
            <w:tcW w:w="387"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7B926964">
            <w:pPr>
              <w:spacing w:before="0" w:beforeLines="0" w:line="240" w:lineRule="auto"/>
              <w:jc w:val="center"/>
              <w:rPr>
                <w:rFonts w:hint="eastAsia"/>
                <w:b/>
                <w:bCs/>
                <w:color w:val="000000"/>
                <w:sz w:val="18"/>
                <w:szCs w:val="18"/>
              </w:rPr>
            </w:pPr>
            <w:r>
              <w:rPr>
                <w:rFonts w:hint="eastAsia"/>
                <w:b/>
                <w:bCs/>
                <w:color w:val="000000"/>
                <w:sz w:val="18"/>
                <w:szCs w:val="18"/>
              </w:rPr>
              <w:t>透明度</w:t>
            </w:r>
          </w:p>
          <w:p w14:paraId="6F21017B">
            <w:pPr>
              <w:spacing w:before="0" w:beforeLines="0" w:line="240" w:lineRule="auto"/>
              <w:jc w:val="center"/>
              <w:rPr>
                <w:b/>
                <w:bCs/>
                <w:color w:val="000000"/>
                <w:sz w:val="18"/>
                <w:szCs w:val="18"/>
              </w:rPr>
            </w:pPr>
            <w:r>
              <w:rPr>
                <w:rFonts w:hint="eastAsia"/>
                <w:b/>
                <w:bCs/>
                <w:color w:val="000000"/>
                <w:sz w:val="18"/>
                <w:szCs w:val="18"/>
                <w:lang w:eastAsia="zh-CN"/>
              </w:rPr>
              <w:t>（</w:t>
            </w:r>
            <w:r>
              <w:rPr>
                <w:rFonts w:hint="eastAsia"/>
                <w:b/>
                <w:bCs/>
                <w:color w:val="000000"/>
                <w:sz w:val="18"/>
                <w:szCs w:val="18"/>
                <w:lang w:val="en-US" w:eastAsia="zh-CN"/>
              </w:rPr>
              <w:t>m</w:t>
            </w:r>
            <w:r>
              <w:rPr>
                <w:rFonts w:hint="eastAsia"/>
                <w:b/>
                <w:bCs/>
                <w:color w:val="000000"/>
                <w:sz w:val="18"/>
                <w:szCs w:val="18"/>
                <w:lang w:eastAsia="zh-CN"/>
              </w:rPr>
              <w:t>）</w:t>
            </w:r>
          </w:p>
        </w:tc>
        <w:tc>
          <w:tcPr>
            <w:tcW w:w="387"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6042C8F6">
            <w:pPr>
              <w:spacing w:before="0" w:beforeLines="0" w:line="240" w:lineRule="auto"/>
              <w:jc w:val="center"/>
              <w:rPr>
                <w:b/>
                <w:bCs/>
                <w:color w:val="000000"/>
                <w:sz w:val="18"/>
                <w:szCs w:val="18"/>
              </w:rPr>
            </w:pPr>
            <w:r>
              <w:rPr>
                <w:rFonts w:hint="eastAsia"/>
                <w:b/>
                <w:bCs/>
                <w:color w:val="000000"/>
                <w:sz w:val="18"/>
                <w:szCs w:val="18"/>
              </w:rPr>
              <w:t>水深</w:t>
            </w:r>
          </w:p>
          <w:p w14:paraId="7D247A2D">
            <w:pPr>
              <w:spacing w:before="0" w:beforeLines="0" w:line="240" w:lineRule="auto"/>
              <w:jc w:val="center"/>
              <w:rPr>
                <w:b/>
                <w:bCs/>
                <w:color w:val="000000"/>
                <w:sz w:val="18"/>
                <w:szCs w:val="18"/>
              </w:rPr>
            </w:pPr>
            <w:r>
              <w:rPr>
                <w:rFonts w:hint="eastAsia"/>
                <w:b/>
                <w:bCs/>
                <w:color w:val="000000"/>
                <w:sz w:val="18"/>
                <w:szCs w:val="18"/>
                <w:lang w:eastAsia="zh-CN"/>
              </w:rPr>
              <w:t>（</w:t>
            </w:r>
            <w:r>
              <w:rPr>
                <w:rFonts w:hint="eastAsia"/>
                <w:b/>
                <w:bCs/>
                <w:color w:val="000000"/>
                <w:sz w:val="18"/>
                <w:szCs w:val="18"/>
              </w:rPr>
              <w:t>m</w:t>
            </w:r>
            <w:r>
              <w:rPr>
                <w:rFonts w:hint="eastAsia"/>
                <w:b/>
                <w:bCs/>
                <w:color w:val="000000"/>
                <w:sz w:val="18"/>
                <w:szCs w:val="18"/>
                <w:lang w:eastAsia="zh-CN"/>
              </w:rPr>
              <w:t>）</w:t>
            </w:r>
          </w:p>
        </w:tc>
        <w:tc>
          <w:tcPr>
            <w:tcW w:w="2657" w:type="pct"/>
            <w:gridSpan w:val="10"/>
            <w:tcBorders>
              <w:top w:val="single" w:color="000000" w:sz="12" w:space="0"/>
              <w:left w:val="single" w:color="000000" w:sz="4" w:space="0"/>
              <w:bottom w:val="single" w:color="000000" w:sz="4" w:space="0"/>
              <w:right w:val="single" w:color="000000" w:sz="4" w:space="0"/>
            </w:tcBorders>
            <w:shd w:val="clear" w:color="auto" w:fill="FFFFFF"/>
            <w:vAlign w:val="center"/>
          </w:tcPr>
          <w:p w14:paraId="7B70175D">
            <w:pPr>
              <w:spacing w:before="0" w:beforeLines="0" w:line="240" w:lineRule="auto"/>
              <w:jc w:val="center"/>
              <w:rPr>
                <w:b/>
                <w:bCs/>
                <w:color w:val="000000"/>
                <w:sz w:val="18"/>
                <w:szCs w:val="18"/>
              </w:rPr>
            </w:pPr>
            <w:r>
              <w:rPr>
                <w:rFonts w:hint="eastAsia"/>
                <w:b/>
                <w:bCs/>
                <w:color w:val="000000"/>
                <w:sz w:val="18"/>
                <w:szCs w:val="18"/>
              </w:rPr>
              <w:t>监测指标</w:t>
            </w:r>
            <w:r>
              <w:rPr>
                <w:rFonts w:hint="eastAsia"/>
                <w:b/>
                <w:bCs/>
                <w:color w:val="000000"/>
                <w:sz w:val="18"/>
                <w:szCs w:val="18"/>
                <w:lang w:eastAsia="zh-CN"/>
              </w:rPr>
              <w:t>（</w:t>
            </w:r>
            <w:r>
              <w:rPr>
                <w:rFonts w:hint="eastAsia"/>
                <w:b/>
                <w:bCs/>
                <w:color w:val="000000"/>
                <w:sz w:val="18"/>
                <w:szCs w:val="18"/>
              </w:rPr>
              <w:t>mg/L</w:t>
            </w:r>
            <w:r>
              <w:rPr>
                <w:rFonts w:hint="eastAsia"/>
                <w:b/>
                <w:bCs/>
                <w:color w:val="000000"/>
                <w:sz w:val="18"/>
                <w:szCs w:val="18"/>
                <w:lang w:eastAsia="zh-CN"/>
              </w:rPr>
              <w:t>）</w:t>
            </w:r>
          </w:p>
        </w:tc>
        <w:tc>
          <w:tcPr>
            <w:tcW w:w="338"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163D5747">
            <w:pPr>
              <w:spacing w:before="0" w:beforeLines="0" w:line="240" w:lineRule="auto"/>
              <w:jc w:val="center"/>
              <w:rPr>
                <w:b/>
                <w:bCs/>
                <w:color w:val="000000"/>
                <w:sz w:val="18"/>
                <w:szCs w:val="18"/>
              </w:rPr>
            </w:pPr>
            <w:r>
              <w:rPr>
                <w:rFonts w:hint="eastAsia"/>
                <w:b/>
                <w:bCs/>
                <w:color w:val="000000"/>
                <w:sz w:val="18"/>
                <w:szCs w:val="18"/>
              </w:rPr>
              <w:t>备注</w:t>
            </w:r>
          </w:p>
        </w:tc>
      </w:tr>
      <w:tr w14:paraId="1224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blHeader/>
        </w:trPr>
        <w:tc>
          <w:tcPr>
            <w:tcW w:w="327" w:type="pct"/>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14:paraId="1532EC76">
            <w:pPr>
              <w:snapToGrid w:val="0"/>
              <w:spacing w:before="0" w:beforeLines="0" w:line="240" w:lineRule="auto"/>
              <w:jc w:val="center"/>
              <w:rPr>
                <w:color w:val="000000"/>
                <w:sz w:val="18"/>
                <w:szCs w:val="18"/>
              </w:rPr>
            </w:pPr>
          </w:p>
        </w:tc>
        <w:tc>
          <w:tcPr>
            <w:tcW w:w="32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A625AF">
            <w:pPr>
              <w:snapToGrid w:val="0"/>
              <w:spacing w:before="0" w:beforeLines="0" w:line="240" w:lineRule="auto"/>
              <w:jc w:val="center"/>
              <w:rPr>
                <w:color w:val="000000"/>
                <w:sz w:val="18"/>
                <w:szCs w:val="18"/>
              </w:rPr>
            </w:pPr>
          </w:p>
        </w:tc>
        <w:tc>
          <w:tcPr>
            <w:tcW w:w="57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009AF7">
            <w:pPr>
              <w:snapToGrid w:val="0"/>
              <w:spacing w:before="0" w:beforeLines="0" w:line="240" w:lineRule="auto"/>
              <w:jc w:val="center"/>
              <w:rPr>
                <w:color w:val="00000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45E141">
            <w:pPr>
              <w:snapToGrid w:val="0"/>
              <w:spacing w:before="0" w:beforeLines="0" w:line="240" w:lineRule="auto"/>
              <w:jc w:val="center"/>
              <w:rPr>
                <w:color w:val="000000"/>
                <w:sz w:val="18"/>
                <w:szCs w:val="18"/>
              </w:rPr>
            </w:pPr>
          </w:p>
        </w:tc>
        <w:tc>
          <w:tcPr>
            <w:tcW w:w="38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DF4730">
            <w:pPr>
              <w:snapToGrid w:val="0"/>
              <w:spacing w:before="0" w:beforeLines="0" w:line="240" w:lineRule="auto"/>
              <w:jc w:val="center"/>
              <w:rPr>
                <w:color w:val="000000"/>
                <w:sz w:val="18"/>
                <w:szCs w:val="18"/>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BAEEB4">
            <w:pPr>
              <w:spacing w:before="0" w:beforeLines="0" w:line="240" w:lineRule="auto"/>
              <w:jc w:val="center"/>
              <w:rPr>
                <w:b/>
                <w:bCs/>
                <w:color w:val="000000"/>
                <w:sz w:val="18"/>
                <w:szCs w:val="18"/>
              </w:rPr>
            </w:pPr>
            <w:r>
              <w:rPr>
                <w:rFonts w:hint="eastAsia"/>
                <w:b/>
                <w:bCs/>
                <w:color w:val="000000"/>
                <w:sz w:val="18"/>
                <w:szCs w:val="18"/>
              </w:rPr>
              <w:t>DO</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4494E">
            <w:pPr>
              <w:spacing w:before="0" w:beforeLines="0" w:line="240" w:lineRule="auto"/>
              <w:jc w:val="center"/>
              <w:rPr>
                <w:b/>
                <w:bCs/>
                <w:color w:val="000000"/>
                <w:sz w:val="18"/>
                <w:szCs w:val="18"/>
              </w:rPr>
            </w:pPr>
            <w:r>
              <w:rPr>
                <w:rFonts w:hint="eastAsia"/>
                <w:b/>
                <w:bCs/>
                <w:color w:val="000000"/>
                <w:sz w:val="18"/>
                <w:szCs w:val="18"/>
              </w:rPr>
              <w:t>COD</w:t>
            </w:r>
            <w:r>
              <w:rPr>
                <w:rFonts w:hint="eastAsia"/>
                <w:b/>
                <w:bCs/>
                <w:color w:val="000000"/>
                <w:sz w:val="18"/>
                <w:szCs w:val="18"/>
                <w:vertAlign w:val="subscript"/>
              </w:rPr>
              <w:t>Mn</w:t>
            </w: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5D0DFA">
            <w:pPr>
              <w:spacing w:before="0" w:beforeLines="0" w:line="240" w:lineRule="auto"/>
              <w:jc w:val="center"/>
              <w:rPr>
                <w:b/>
                <w:bCs/>
                <w:color w:val="000000"/>
                <w:sz w:val="18"/>
                <w:szCs w:val="18"/>
              </w:rPr>
            </w:pPr>
            <w:r>
              <w:rPr>
                <w:rFonts w:hint="eastAsia"/>
                <w:b/>
                <w:bCs/>
                <w:color w:val="000000"/>
                <w:sz w:val="18"/>
                <w:szCs w:val="18"/>
              </w:rPr>
              <w:t>TN</w:t>
            </w:r>
          </w:p>
        </w:tc>
        <w:tc>
          <w:tcPr>
            <w:tcW w:w="2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E0517">
            <w:pPr>
              <w:spacing w:before="0" w:beforeLines="0" w:line="240" w:lineRule="auto"/>
              <w:jc w:val="center"/>
              <w:rPr>
                <w:b/>
                <w:bCs/>
                <w:color w:val="000000"/>
                <w:sz w:val="18"/>
                <w:szCs w:val="18"/>
              </w:rPr>
            </w:pPr>
            <w:r>
              <w:rPr>
                <w:rFonts w:hint="eastAsia"/>
                <w:b/>
                <w:bCs/>
                <w:color w:val="000000"/>
                <w:sz w:val="18"/>
                <w:szCs w:val="18"/>
              </w:rPr>
              <w:t>TP</w:t>
            </w:r>
          </w:p>
        </w:tc>
        <w:tc>
          <w:tcPr>
            <w:tcW w:w="3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4611F6">
            <w:pPr>
              <w:spacing w:before="0" w:beforeLines="0" w:line="240" w:lineRule="auto"/>
              <w:jc w:val="center"/>
              <w:rPr>
                <w:b/>
                <w:bCs/>
                <w:color w:val="000000"/>
                <w:sz w:val="18"/>
                <w:szCs w:val="18"/>
              </w:rPr>
            </w:pPr>
            <w:r>
              <w:rPr>
                <w:rFonts w:hint="eastAsia"/>
                <w:b/>
                <w:bCs/>
                <w:color w:val="000000"/>
                <w:sz w:val="18"/>
                <w:szCs w:val="18"/>
              </w:rPr>
              <w:t>NH</w:t>
            </w:r>
            <w:r>
              <w:rPr>
                <w:rFonts w:hint="eastAsia"/>
                <w:b/>
                <w:bCs/>
                <w:color w:val="000000"/>
                <w:sz w:val="18"/>
                <w:szCs w:val="18"/>
                <w:vertAlign w:val="subscript"/>
              </w:rPr>
              <w:t>3</w:t>
            </w:r>
            <w:r>
              <w:rPr>
                <w:rFonts w:hint="eastAsia"/>
                <w:b/>
                <w:bCs/>
                <w:color w:val="000000"/>
                <w:sz w:val="18"/>
                <w:szCs w:val="18"/>
              </w:rPr>
              <w:t>-N</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BAC3B">
            <w:pPr>
              <w:spacing w:before="0" w:beforeLines="0" w:line="240" w:lineRule="auto"/>
              <w:jc w:val="center"/>
              <w:rPr>
                <w:b/>
                <w:bCs/>
                <w:color w:val="000000"/>
                <w:sz w:val="18"/>
                <w:szCs w:val="18"/>
              </w:rPr>
            </w:pPr>
            <w:r>
              <w:rPr>
                <w:rFonts w:hint="eastAsia"/>
                <w:b/>
                <w:bCs/>
                <w:color w:val="000000"/>
                <w:sz w:val="18"/>
                <w:szCs w:val="18"/>
              </w:rPr>
              <w:t>Chl-a</w:t>
            </w:r>
          </w:p>
        </w:tc>
        <w:tc>
          <w:tcPr>
            <w:tcW w:w="2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7B5788">
            <w:pPr>
              <w:spacing w:before="0" w:beforeLines="0" w:line="240" w:lineRule="auto"/>
              <w:jc w:val="center"/>
              <w:rPr>
                <w:b/>
                <w:bCs/>
                <w:color w:val="000000"/>
                <w:sz w:val="18"/>
                <w:szCs w:val="18"/>
              </w:rPr>
            </w:pPr>
            <w:r>
              <w:rPr>
                <w:rFonts w:hint="eastAsia"/>
                <w:b/>
                <w:bCs/>
                <w:color w:val="000000"/>
                <w:sz w:val="18"/>
                <w:szCs w:val="18"/>
              </w:rPr>
              <w:t>pH</w:t>
            </w: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D9DF3D">
            <w:pPr>
              <w:spacing w:before="0" w:beforeLines="0" w:line="240" w:lineRule="auto"/>
              <w:jc w:val="center"/>
              <w:rPr>
                <w:b/>
                <w:bCs/>
                <w:color w:val="000000"/>
                <w:sz w:val="18"/>
                <w:szCs w:val="18"/>
              </w:rPr>
            </w:pPr>
            <w:r>
              <w:rPr>
                <w:rFonts w:hint="eastAsia"/>
                <w:b/>
                <w:bCs/>
                <w:color w:val="000000"/>
                <w:sz w:val="18"/>
                <w:szCs w:val="18"/>
              </w:rPr>
              <w:t>SS</w:t>
            </w:r>
          </w:p>
        </w:tc>
        <w:tc>
          <w:tcPr>
            <w:tcW w:w="2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55F10A">
            <w:pPr>
              <w:spacing w:before="0" w:beforeLines="0" w:line="240" w:lineRule="auto"/>
              <w:jc w:val="center"/>
              <w:rPr>
                <w:b/>
                <w:bCs/>
                <w:color w:val="000000"/>
                <w:sz w:val="18"/>
                <w:szCs w:val="18"/>
              </w:rPr>
            </w:pPr>
            <w:r>
              <w:rPr>
                <w:rFonts w:hint="eastAsia"/>
                <w:b/>
                <w:bCs/>
                <w:color w:val="000000"/>
                <w:sz w:val="18"/>
                <w:szCs w:val="18"/>
              </w:rPr>
              <w:t>水温</w:t>
            </w:r>
          </w:p>
        </w:tc>
        <w:tc>
          <w:tcPr>
            <w:tcW w:w="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0CEA38">
            <w:pPr>
              <w:spacing w:before="0" w:beforeLines="0" w:line="240" w:lineRule="auto"/>
              <w:jc w:val="center"/>
              <w:rPr>
                <w:b/>
                <w:bCs/>
                <w:color w:val="000000"/>
                <w:sz w:val="18"/>
                <w:szCs w:val="18"/>
              </w:rPr>
            </w:pPr>
            <w:r>
              <w:rPr>
                <w:rFonts w:hint="eastAsia"/>
                <w:b/>
                <w:bCs/>
                <w:color w:val="000000"/>
                <w:sz w:val="18"/>
                <w:szCs w:val="18"/>
              </w:rPr>
              <w:t>...</w:t>
            </w: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823B2A">
            <w:pPr>
              <w:snapToGrid w:val="0"/>
              <w:spacing w:before="0" w:beforeLines="0" w:line="240" w:lineRule="auto"/>
              <w:jc w:val="center"/>
              <w:rPr>
                <w:color w:val="000000"/>
                <w:sz w:val="18"/>
                <w:szCs w:val="18"/>
              </w:rPr>
            </w:pPr>
          </w:p>
        </w:tc>
      </w:tr>
      <w:tr w14:paraId="0C90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1E1EEE1B">
            <w:pPr>
              <w:snapToGrid w:val="0"/>
              <w:spacing w:before="0" w:beforeLines="0" w:line="240" w:lineRule="auto"/>
              <w:jc w:val="center"/>
              <w:rPr>
                <w:color w:val="000000"/>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136EF">
            <w:pPr>
              <w:snapToGrid w:val="0"/>
              <w:spacing w:before="0" w:beforeLines="0" w:line="240" w:lineRule="auto"/>
              <w:jc w:val="center"/>
              <w:rPr>
                <w:color w:val="000000"/>
                <w:sz w:val="18"/>
                <w:szCs w:val="18"/>
              </w:rPr>
            </w:pPr>
          </w:p>
        </w:tc>
        <w:tc>
          <w:tcPr>
            <w:tcW w:w="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C54058">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261C8">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AE3290">
            <w:pPr>
              <w:snapToGrid w:val="0"/>
              <w:spacing w:before="0" w:beforeLines="0" w:line="240" w:lineRule="auto"/>
              <w:jc w:val="center"/>
              <w:rPr>
                <w:color w:val="000000"/>
                <w:sz w:val="18"/>
                <w:szCs w:val="18"/>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6905C">
            <w:pPr>
              <w:snapToGrid w:val="0"/>
              <w:spacing w:before="0" w:beforeLines="0" w:line="240" w:lineRule="auto"/>
              <w:jc w:val="center"/>
              <w:rPr>
                <w:color w:val="000000"/>
                <w:sz w:val="18"/>
                <w:szCs w:val="18"/>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6CEF4B">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4C9DF">
            <w:pPr>
              <w:snapToGrid w:val="0"/>
              <w:spacing w:before="0" w:beforeLines="0" w:line="240" w:lineRule="auto"/>
              <w:jc w:val="center"/>
              <w:rPr>
                <w:color w:val="000000"/>
                <w:sz w:val="18"/>
                <w:szCs w:val="18"/>
              </w:rPr>
            </w:pPr>
          </w:p>
        </w:tc>
        <w:tc>
          <w:tcPr>
            <w:tcW w:w="2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611746">
            <w:pPr>
              <w:snapToGrid w:val="0"/>
              <w:spacing w:before="0" w:beforeLines="0" w:line="240" w:lineRule="auto"/>
              <w:jc w:val="center"/>
              <w:rPr>
                <w:color w:val="000000"/>
                <w:sz w:val="18"/>
                <w:szCs w:val="18"/>
              </w:rPr>
            </w:pPr>
          </w:p>
        </w:tc>
        <w:tc>
          <w:tcPr>
            <w:tcW w:w="3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C6B92B">
            <w:pPr>
              <w:snapToGrid w:val="0"/>
              <w:spacing w:before="0" w:beforeLines="0" w:line="240" w:lineRule="auto"/>
              <w:jc w:val="center"/>
              <w:rPr>
                <w:color w:val="000000"/>
                <w:sz w:val="18"/>
                <w:szCs w:val="18"/>
              </w:rPr>
            </w:pP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A5DD8">
            <w:pPr>
              <w:snapToGrid w:val="0"/>
              <w:spacing w:before="0" w:beforeLines="0" w:line="240" w:lineRule="auto"/>
              <w:jc w:val="center"/>
              <w:rPr>
                <w:color w:val="000000"/>
                <w:sz w:val="18"/>
                <w:szCs w:val="18"/>
              </w:rPr>
            </w:pPr>
          </w:p>
        </w:tc>
        <w:tc>
          <w:tcPr>
            <w:tcW w:w="2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AEFC49">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116E09">
            <w:pPr>
              <w:snapToGrid w:val="0"/>
              <w:spacing w:before="0" w:beforeLines="0" w:line="240" w:lineRule="auto"/>
              <w:jc w:val="center"/>
              <w:rPr>
                <w:color w:val="000000"/>
                <w:sz w:val="18"/>
                <w:szCs w:val="18"/>
              </w:rPr>
            </w:pPr>
          </w:p>
        </w:tc>
        <w:tc>
          <w:tcPr>
            <w:tcW w:w="2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7304D">
            <w:pPr>
              <w:snapToGrid w:val="0"/>
              <w:spacing w:before="0" w:beforeLines="0" w:line="240" w:lineRule="auto"/>
              <w:jc w:val="center"/>
              <w:rPr>
                <w:color w:val="000000"/>
                <w:sz w:val="18"/>
                <w:szCs w:val="18"/>
              </w:rPr>
            </w:pPr>
          </w:p>
        </w:tc>
        <w:tc>
          <w:tcPr>
            <w:tcW w:w="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C4DC6D">
            <w:pPr>
              <w:snapToGrid w:val="0"/>
              <w:spacing w:before="0" w:beforeLines="0" w:line="240" w:lineRule="auto"/>
              <w:jc w:val="center"/>
              <w:rPr>
                <w:color w:val="000000"/>
                <w:sz w:val="18"/>
                <w:szCs w:val="18"/>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49355D">
            <w:pPr>
              <w:snapToGrid w:val="0"/>
              <w:spacing w:before="0" w:beforeLines="0" w:line="240" w:lineRule="auto"/>
              <w:jc w:val="center"/>
              <w:rPr>
                <w:color w:val="000000"/>
                <w:sz w:val="18"/>
                <w:szCs w:val="18"/>
              </w:rPr>
            </w:pPr>
          </w:p>
        </w:tc>
      </w:tr>
      <w:tr w14:paraId="3EEE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32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3137E5FB">
            <w:pPr>
              <w:snapToGrid w:val="0"/>
              <w:spacing w:before="0" w:beforeLines="0" w:line="240" w:lineRule="auto"/>
              <w:jc w:val="center"/>
              <w:rPr>
                <w:color w:val="000000"/>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EAAF2">
            <w:pPr>
              <w:snapToGrid w:val="0"/>
              <w:spacing w:before="0" w:beforeLines="0" w:line="240" w:lineRule="auto"/>
              <w:jc w:val="center"/>
              <w:rPr>
                <w:color w:val="000000"/>
                <w:sz w:val="18"/>
                <w:szCs w:val="18"/>
              </w:rPr>
            </w:pPr>
          </w:p>
        </w:tc>
        <w:tc>
          <w:tcPr>
            <w:tcW w:w="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70DACF">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70953">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7D6B9F">
            <w:pPr>
              <w:snapToGrid w:val="0"/>
              <w:spacing w:before="0" w:beforeLines="0" w:line="240" w:lineRule="auto"/>
              <w:jc w:val="center"/>
              <w:rPr>
                <w:color w:val="000000"/>
                <w:sz w:val="18"/>
                <w:szCs w:val="18"/>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6B4FC">
            <w:pPr>
              <w:snapToGrid w:val="0"/>
              <w:spacing w:before="0" w:beforeLines="0" w:line="240" w:lineRule="auto"/>
              <w:jc w:val="center"/>
              <w:rPr>
                <w:color w:val="000000"/>
                <w:sz w:val="18"/>
                <w:szCs w:val="18"/>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A1C10">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035698">
            <w:pPr>
              <w:snapToGrid w:val="0"/>
              <w:spacing w:before="0" w:beforeLines="0" w:line="240" w:lineRule="auto"/>
              <w:jc w:val="center"/>
              <w:rPr>
                <w:color w:val="000000"/>
                <w:sz w:val="18"/>
                <w:szCs w:val="18"/>
              </w:rPr>
            </w:pPr>
          </w:p>
        </w:tc>
        <w:tc>
          <w:tcPr>
            <w:tcW w:w="2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1DFBAF">
            <w:pPr>
              <w:snapToGrid w:val="0"/>
              <w:spacing w:before="0" w:beforeLines="0" w:line="240" w:lineRule="auto"/>
              <w:jc w:val="center"/>
              <w:rPr>
                <w:color w:val="000000"/>
                <w:sz w:val="18"/>
                <w:szCs w:val="18"/>
              </w:rPr>
            </w:pPr>
          </w:p>
        </w:tc>
        <w:tc>
          <w:tcPr>
            <w:tcW w:w="3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4D22CB">
            <w:pPr>
              <w:snapToGrid w:val="0"/>
              <w:spacing w:before="0" w:beforeLines="0" w:line="240" w:lineRule="auto"/>
              <w:jc w:val="center"/>
              <w:rPr>
                <w:color w:val="000000"/>
                <w:sz w:val="18"/>
                <w:szCs w:val="18"/>
              </w:rPr>
            </w:pP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3CA4C1">
            <w:pPr>
              <w:snapToGrid w:val="0"/>
              <w:spacing w:before="0" w:beforeLines="0" w:line="240" w:lineRule="auto"/>
              <w:jc w:val="center"/>
              <w:rPr>
                <w:color w:val="000000"/>
                <w:sz w:val="18"/>
                <w:szCs w:val="18"/>
              </w:rPr>
            </w:pPr>
          </w:p>
        </w:tc>
        <w:tc>
          <w:tcPr>
            <w:tcW w:w="2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89663D">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24221A">
            <w:pPr>
              <w:snapToGrid w:val="0"/>
              <w:spacing w:before="0" w:beforeLines="0" w:line="240" w:lineRule="auto"/>
              <w:jc w:val="center"/>
              <w:rPr>
                <w:color w:val="000000"/>
                <w:sz w:val="18"/>
                <w:szCs w:val="18"/>
              </w:rPr>
            </w:pPr>
          </w:p>
        </w:tc>
        <w:tc>
          <w:tcPr>
            <w:tcW w:w="2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D2784">
            <w:pPr>
              <w:snapToGrid w:val="0"/>
              <w:spacing w:before="0" w:beforeLines="0" w:line="240" w:lineRule="auto"/>
              <w:jc w:val="center"/>
              <w:rPr>
                <w:color w:val="000000"/>
                <w:sz w:val="18"/>
                <w:szCs w:val="18"/>
              </w:rPr>
            </w:pPr>
          </w:p>
        </w:tc>
        <w:tc>
          <w:tcPr>
            <w:tcW w:w="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1FE9F">
            <w:pPr>
              <w:snapToGrid w:val="0"/>
              <w:spacing w:before="0" w:beforeLines="0" w:line="240" w:lineRule="auto"/>
              <w:jc w:val="center"/>
              <w:rPr>
                <w:color w:val="000000"/>
                <w:sz w:val="18"/>
                <w:szCs w:val="18"/>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31E36B">
            <w:pPr>
              <w:snapToGrid w:val="0"/>
              <w:spacing w:before="0" w:beforeLines="0" w:line="240" w:lineRule="auto"/>
              <w:jc w:val="center"/>
              <w:rPr>
                <w:color w:val="000000"/>
                <w:sz w:val="18"/>
                <w:szCs w:val="18"/>
              </w:rPr>
            </w:pPr>
          </w:p>
        </w:tc>
      </w:tr>
      <w:tr w14:paraId="6D4F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56622A67">
            <w:pPr>
              <w:snapToGrid w:val="0"/>
              <w:spacing w:before="0" w:beforeLines="0" w:line="240" w:lineRule="auto"/>
              <w:jc w:val="center"/>
              <w:rPr>
                <w:color w:val="000000"/>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01A1D0">
            <w:pPr>
              <w:snapToGrid w:val="0"/>
              <w:spacing w:before="0" w:beforeLines="0" w:line="240" w:lineRule="auto"/>
              <w:jc w:val="center"/>
              <w:rPr>
                <w:color w:val="000000"/>
                <w:sz w:val="18"/>
                <w:szCs w:val="18"/>
              </w:rPr>
            </w:pPr>
          </w:p>
        </w:tc>
        <w:tc>
          <w:tcPr>
            <w:tcW w:w="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A96DB9">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E31EC9">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20D0ED">
            <w:pPr>
              <w:snapToGrid w:val="0"/>
              <w:spacing w:before="0" w:beforeLines="0" w:line="240" w:lineRule="auto"/>
              <w:jc w:val="center"/>
              <w:rPr>
                <w:color w:val="000000"/>
                <w:sz w:val="18"/>
                <w:szCs w:val="18"/>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FBC7A7">
            <w:pPr>
              <w:snapToGrid w:val="0"/>
              <w:spacing w:before="0" w:beforeLines="0" w:line="240" w:lineRule="auto"/>
              <w:jc w:val="center"/>
              <w:rPr>
                <w:color w:val="000000"/>
                <w:sz w:val="18"/>
                <w:szCs w:val="18"/>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703F1">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F3030">
            <w:pPr>
              <w:snapToGrid w:val="0"/>
              <w:spacing w:before="0" w:beforeLines="0" w:line="240" w:lineRule="auto"/>
              <w:jc w:val="center"/>
              <w:rPr>
                <w:color w:val="000000"/>
                <w:sz w:val="18"/>
                <w:szCs w:val="18"/>
              </w:rPr>
            </w:pPr>
          </w:p>
        </w:tc>
        <w:tc>
          <w:tcPr>
            <w:tcW w:w="2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7849D4">
            <w:pPr>
              <w:snapToGrid w:val="0"/>
              <w:spacing w:before="0" w:beforeLines="0" w:line="240" w:lineRule="auto"/>
              <w:jc w:val="center"/>
              <w:rPr>
                <w:color w:val="000000"/>
                <w:sz w:val="18"/>
                <w:szCs w:val="18"/>
              </w:rPr>
            </w:pPr>
          </w:p>
        </w:tc>
        <w:tc>
          <w:tcPr>
            <w:tcW w:w="3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4F9D2">
            <w:pPr>
              <w:snapToGrid w:val="0"/>
              <w:spacing w:before="0" w:beforeLines="0" w:line="240" w:lineRule="auto"/>
              <w:jc w:val="center"/>
              <w:rPr>
                <w:color w:val="000000"/>
                <w:sz w:val="18"/>
                <w:szCs w:val="18"/>
              </w:rPr>
            </w:pP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0C2C9">
            <w:pPr>
              <w:snapToGrid w:val="0"/>
              <w:spacing w:before="0" w:beforeLines="0" w:line="240" w:lineRule="auto"/>
              <w:jc w:val="center"/>
              <w:rPr>
                <w:color w:val="000000"/>
                <w:sz w:val="18"/>
                <w:szCs w:val="18"/>
              </w:rPr>
            </w:pPr>
          </w:p>
        </w:tc>
        <w:tc>
          <w:tcPr>
            <w:tcW w:w="2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D5628">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FF4521">
            <w:pPr>
              <w:snapToGrid w:val="0"/>
              <w:spacing w:before="0" w:beforeLines="0" w:line="240" w:lineRule="auto"/>
              <w:jc w:val="center"/>
              <w:rPr>
                <w:color w:val="000000"/>
                <w:sz w:val="18"/>
                <w:szCs w:val="18"/>
              </w:rPr>
            </w:pPr>
          </w:p>
        </w:tc>
        <w:tc>
          <w:tcPr>
            <w:tcW w:w="2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0BBB8F">
            <w:pPr>
              <w:snapToGrid w:val="0"/>
              <w:spacing w:before="0" w:beforeLines="0" w:line="240" w:lineRule="auto"/>
              <w:jc w:val="center"/>
              <w:rPr>
                <w:color w:val="000000"/>
                <w:sz w:val="18"/>
                <w:szCs w:val="18"/>
              </w:rPr>
            </w:pPr>
          </w:p>
        </w:tc>
        <w:tc>
          <w:tcPr>
            <w:tcW w:w="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73C1C">
            <w:pPr>
              <w:snapToGrid w:val="0"/>
              <w:spacing w:before="0" w:beforeLines="0" w:line="240" w:lineRule="auto"/>
              <w:jc w:val="center"/>
              <w:rPr>
                <w:color w:val="000000"/>
                <w:sz w:val="18"/>
                <w:szCs w:val="18"/>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39CBDF">
            <w:pPr>
              <w:snapToGrid w:val="0"/>
              <w:spacing w:before="0" w:beforeLines="0" w:line="240" w:lineRule="auto"/>
              <w:jc w:val="center"/>
              <w:rPr>
                <w:color w:val="000000"/>
                <w:sz w:val="18"/>
                <w:szCs w:val="18"/>
              </w:rPr>
            </w:pPr>
          </w:p>
        </w:tc>
      </w:tr>
      <w:tr w14:paraId="6166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0D675BF2">
            <w:pPr>
              <w:snapToGrid w:val="0"/>
              <w:spacing w:before="0" w:beforeLines="0" w:line="240" w:lineRule="auto"/>
              <w:jc w:val="center"/>
              <w:rPr>
                <w:color w:val="000000"/>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F0AE3">
            <w:pPr>
              <w:snapToGrid w:val="0"/>
              <w:spacing w:before="0" w:beforeLines="0" w:line="240" w:lineRule="auto"/>
              <w:jc w:val="center"/>
              <w:rPr>
                <w:color w:val="000000"/>
                <w:sz w:val="18"/>
                <w:szCs w:val="18"/>
              </w:rPr>
            </w:pPr>
          </w:p>
        </w:tc>
        <w:tc>
          <w:tcPr>
            <w:tcW w:w="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91743D">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2536D4">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B547CB">
            <w:pPr>
              <w:snapToGrid w:val="0"/>
              <w:spacing w:before="0" w:beforeLines="0" w:line="240" w:lineRule="auto"/>
              <w:jc w:val="center"/>
              <w:rPr>
                <w:color w:val="000000"/>
                <w:sz w:val="18"/>
                <w:szCs w:val="18"/>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901C59">
            <w:pPr>
              <w:snapToGrid w:val="0"/>
              <w:spacing w:before="0" w:beforeLines="0" w:line="240" w:lineRule="auto"/>
              <w:jc w:val="center"/>
              <w:rPr>
                <w:color w:val="000000"/>
                <w:sz w:val="18"/>
                <w:szCs w:val="18"/>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9C67DB">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9417C">
            <w:pPr>
              <w:snapToGrid w:val="0"/>
              <w:spacing w:before="0" w:beforeLines="0" w:line="240" w:lineRule="auto"/>
              <w:jc w:val="center"/>
              <w:rPr>
                <w:color w:val="000000"/>
                <w:sz w:val="18"/>
                <w:szCs w:val="18"/>
              </w:rPr>
            </w:pPr>
          </w:p>
        </w:tc>
        <w:tc>
          <w:tcPr>
            <w:tcW w:w="2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61EE83">
            <w:pPr>
              <w:snapToGrid w:val="0"/>
              <w:spacing w:before="0" w:beforeLines="0" w:line="240" w:lineRule="auto"/>
              <w:jc w:val="center"/>
              <w:rPr>
                <w:color w:val="000000"/>
                <w:sz w:val="18"/>
                <w:szCs w:val="18"/>
              </w:rPr>
            </w:pPr>
          </w:p>
        </w:tc>
        <w:tc>
          <w:tcPr>
            <w:tcW w:w="3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0807D6">
            <w:pPr>
              <w:snapToGrid w:val="0"/>
              <w:spacing w:before="0" w:beforeLines="0" w:line="240" w:lineRule="auto"/>
              <w:jc w:val="center"/>
              <w:rPr>
                <w:color w:val="000000"/>
                <w:sz w:val="18"/>
                <w:szCs w:val="18"/>
              </w:rPr>
            </w:pP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2153F7">
            <w:pPr>
              <w:snapToGrid w:val="0"/>
              <w:spacing w:before="0" w:beforeLines="0" w:line="240" w:lineRule="auto"/>
              <w:jc w:val="center"/>
              <w:rPr>
                <w:color w:val="000000"/>
                <w:sz w:val="18"/>
                <w:szCs w:val="18"/>
              </w:rPr>
            </w:pPr>
          </w:p>
        </w:tc>
        <w:tc>
          <w:tcPr>
            <w:tcW w:w="2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EFF8D">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E8F61">
            <w:pPr>
              <w:snapToGrid w:val="0"/>
              <w:spacing w:before="0" w:beforeLines="0" w:line="240" w:lineRule="auto"/>
              <w:jc w:val="center"/>
              <w:rPr>
                <w:color w:val="000000"/>
                <w:sz w:val="18"/>
                <w:szCs w:val="18"/>
              </w:rPr>
            </w:pPr>
          </w:p>
        </w:tc>
        <w:tc>
          <w:tcPr>
            <w:tcW w:w="2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F36D6">
            <w:pPr>
              <w:snapToGrid w:val="0"/>
              <w:spacing w:before="0" w:beforeLines="0" w:line="240" w:lineRule="auto"/>
              <w:jc w:val="center"/>
              <w:rPr>
                <w:color w:val="000000"/>
                <w:sz w:val="18"/>
                <w:szCs w:val="18"/>
              </w:rPr>
            </w:pPr>
          </w:p>
        </w:tc>
        <w:tc>
          <w:tcPr>
            <w:tcW w:w="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3764DE">
            <w:pPr>
              <w:snapToGrid w:val="0"/>
              <w:spacing w:before="0" w:beforeLines="0" w:line="240" w:lineRule="auto"/>
              <w:jc w:val="center"/>
              <w:rPr>
                <w:color w:val="000000"/>
                <w:sz w:val="18"/>
                <w:szCs w:val="18"/>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256A2D">
            <w:pPr>
              <w:snapToGrid w:val="0"/>
              <w:spacing w:before="0" w:beforeLines="0" w:line="240" w:lineRule="auto"/>
              <w:jc w:val="center"/>
              <w:rPr>
                <w:color w:val="000000"/>
                <w:sz w:val="18"/>
                <w:szCs w:val="18"/>
              </w:rPr>
            </w:pPr>
          </w:p>
        </w:tc>
      </w:tr>
      <w:tr w14:paraId="5310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7"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46EF4874">
            <w:pPr>
              <w:snapToGrid w:val="0"/>
              <w:spacing w:before="0" w:beforeLines="0" w:line="240" w:lineRule="auto"/>
              <w:jc w:val="center"/>
              <w:rPr>
                <w:color w:val="000000"/>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B55F7">
            <w:pPr>
              <w:snapToGrid w:val="0"/>
              <w:spacing w:before="0" w:beforeLines="0" w:line="240" w:lineRule="auto"/>
              <w:jc w:val="center"/>
              <w:rPr>
                <w:color w:val="000000"/>
                <w:sz w:val="18"/>
                <w:szCs w:val="18"/>
              </w:rPr>
            </w:pPr>
          </w:p>
        </w:tc>
        <w:tc>
          <w:tcPr>
            <w:tcW w:w="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DDE0B">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C0265">
            <w:pPr>
              <w:snapToGrid w:val="0"/>
              <w:spacing w:before="0" w:beforeLines="0" w:line="240" w:lineRule="auto"/>
              <w:jc w:val="center"/>
              <w:rPr>
                <w:color w:val="000000"/>
                <w:sz w:val="18"/>
                <w:szCs w:val="18"/>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4B196">
            <w:pPr>
              <w:snapToGrid w:val="0"/>
              <w:spacing w:before="0" w:beforeLines="0" w:line="240" w:lineRule="auto"/>
              <w:jc w:val="center"/>
              <w:rPr>
                <w:color w:val="000000"/>
                <w:sz w:val="18"/>
                <w:szCs w:val="18"/>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EDB09D">
            <w:pPr>
              <w:snapToGrid w:val="0"/>
              <w:spacing w:before="0" w:beforeLines="0" w:line="240" w:lineRule="auto"/>
              <w:jc w:val="center"/>
              <w:rPr>
                <w:color w:val="000000"/>
                <w:sz w:val="18"/>
                <w:szCs w:val="18"/>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D713F">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0E3B42">
            <w:pPr>
              <w:snapToGrid w:val="0"/>
              <w:spacing w:before="0" w:beforeLines="0" w:line="240" w:lineRule="auto"/>
              <w:jc w:val="center"/>
              <w:rPr>
                <w:color w:val="000000"/>
                <w:sz w:val="18"/>
                <w:szCs w:val="18"/>
              </w:rPr>
            </w:pPr>
          </w:p>
        </w:tc>
        <w:tc>
          <w:tcPr>
            <w:tcW w:w="2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3FD63">
            <w:pPr>
              <w:snapToGrid w:val="0"/>
              <w:spacing w:before="0" w:beforeLines="0" w:line="240" w:lineRule="auto"/>
              <w:jc w:val="center"/>
              <w:rPr>
                <w:color w:val="000000"/>
                <w:sz w:val="18"/>
                <w:szCs w:val="18"/>
              </w:rPr>
            </w:pPr>
          </w:p>
        </w:tc>
        <w:tc>
          <w:tcPr>
            <w:tcW w:w="3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C9177">
            <w:pPr>
              <w:snapToGrid w:val="0"/>
              <w:spacing w:before="0" w:beforeLines="0" w:line="240" w:lineRule="auto"/>
              <w:jc w:val="center"/>
              <w:rPr>
                <w:color w:val="000000"/>
                <w:sz w:val="18"/>
                <w:szCs w:val="18"/>
              </w:rPr>
            </w:pP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05352E">
            <w:pPr>
              <w:snapToGrid w:val="0"/>
              <w:spacing w:before="0" w:beforeLines="0" w:line="240" w:lineRule="auto"/>
              <w:jc w:val="center"/>
              <w:rPr>
                <w:color w:val="000000"/>
                <w:sz w:val="18"/>
                <w:szCs w:val="18"/>
              </w:rPr>
            </w:pPr>
          </w:p>
        </w:tc>
        <w:tc>
          <w:tcPr>
            <w:tcW w:w="2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61355">
            <w:pPr>
              <w:snapToGrid w:val="0"/>
              <w:spacing w:before="0" w:beforeLines="0" w:line="240" w:lineRule="auto"/>
              <w:jc w:val="center"/>
              <w:rPr>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073D4">
            <w:pPr>
              <w:snapToGrid w:val="0"/>
              <w:spacing w:before="0" w:beforeLines="0" w:line="240" w:lineRule="auto"/>
              <w:jc w:val="center"/>
              <w:rPr>
                <w:color w:val="000000"/>
                <w:sz w:val="18"/>
                <w:szCs w:val="18"/>
              </w:rPr>
            </w:pPr>
          </w:p>
        </w:tc>
        <w:tc>
          <w:tcPr>
            <w:tcW w:w="2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85E96">
            <w:pPr>
              <w:snapToGrid w:val="0"/>
              <w:spacing w:before="0" w:beforeLines="0" w:line="240" w:lineRule="auto"/>
              <w:jc w:val="center"/>
              <w:rPr>
                <w:color w:val="000000"/>
                <w:sz w:val="18"/>
                <w:szCs w:val="18"/>
              </w:rPr>
            </w:pPr>
          </w:p>
        </w:tc>
        <w:tc>
          <w:tcPr>
            <w:tcW w:w="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180C7">
            <w:pPr>
              <w:snapToGrid w:val="0"/>
              <w:spacing w:before="0" w:beforeLines="0" w:line="240" w:lineRule="auto"/>
              <w:jc w:val="center"/>
              <w:rPr>
                <w:color w:val="000000"/>
                <w:sz w:val="18"/>
                <w:szCs w:val="18"/>
              </w:rPr>
            </w:pPr>
          </w:p>
        </w:tc>
        <w:tc>
          <w:tcPr>
            <w:tcW w:w="3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6156D">
            <w:pPr>
              <w:snapToGrid w:val="0"/>
              <w:spacing w:before="0" w:beforeLines="0" w:line="240" w:lineRule="auto"/>
              <w:jc w:val="center"/>
              <w:rPr>
                <w:color w:val="000000"/>
                <w:sz w:val="18"/>
                <w:szCs w:val="18"/>
              </w:rPr>
            </w:pPr>
          </w:p>
        </w:tc>
      </w:tr>
    </w:tbl>
    <w:p w14:paraId="4B68F8B3">
      <w:pPr>
        <w:spacing w:before="164"/>
      </w:pPr>
      <w:r>
        <w:rPr>
          <w:rFonts w:hint="eastAsia"/>
        </w:rPr>
        <w:t xml:space="preserve">填表：                                     校核：                                </w:t>
      </w:r>
    </w:p>
    <w:p w14:paraId="1519BAD4">
      <w:pPr>
        <w:spacing w:before="164"/>
      </w:pPr>
    </w:p>
    <w:p w14:paraId="17211BA7">
      <w:pPr>
        <w:spacing w:before="164"/>
        <w:sectPr>
          <w:pgSz w:w="16838" w:h="11905" w:orient="landscape"/>
          <w:pgMar w:top="1134" w:right="567" w:bottom="1134" w:left="1134" w:header="850" w:footer="992" w:gutter="0"/>
          <w:cols w:space="0" w:num="1"/>
          <w:docGrid w:type="lines" w:linePitch="329" w:charSpace="0"/>
        </w:sectPr>
      </w:pPr>
    </w:p>
    <w:p w14:paraId="6C2E97D4">
      <w:pPr>
        <w:spacing w:before="164" w:line="240" w:lineRule="auto"/>
        <w:jc w:val="center"/>
        <w:rPr>
          <w:rFonts w:ascii="宋体" w:hAnsi="宋体" w:cs="宋体"/>
          <w:b/>
          <w:bCs/>
          <w:sz w:val="18"/>
          <w:szCs w:val="18"/>
        </w:rPr>
      </w:pPr>
      <w:r>
        <w:rPr>
          <w:rFonts w:hint="eastAsia" w:ascii="宋体" w:hAnsi="宋体" w:cs="宋体"/>
          <w:b/>
          <w:bCs/>
          <w:sz w:val="18"/>
          <w:szCs w:val="18"/>
        </w:rPr>
        <w:t>表A.6  河道底泥监测调查表</w:t>
      </w:r>
    </w:p>
    <w:tbl>
      <w:tblPr>
        <w:tblStyle w:val="2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161"/>
        <w:gridCol w:w="1548"/>
        <w:gridCol w:w="2088"/>
        <w:gridCol w:w="1852"/>
        <w:gridCol w:w="1278"/>
        <w:gridCol w:w="1330"/>
        <w:gridCol w:w="1514"/>
        <w:gridCol w:w="1520"/>
        <w:gridCol w:w="1941"/>
      </w:tblGrid>
      <w:tr w14:paraId="012C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trPr>
        <w:tc>
          <w:tcPr>
            <w:tcW w:w="364" w:type="pct"/>
            <w:vMerge w:val="restart"/>
            <w:tcBorders>
              <w:top w:val="single" w:color="auto" w:sz="12" w:space="0"/>
              <w:left w:val="single" w:color="auto" w:sz="12" w:space="0"/>
            </w:tcBorders>
            <w:vAlign w:val="center"/>
          </w:tcPr>
          <w:p w14:paraId="528388C4">
            <w:pPr>
              <w:spacing w:before="0" w:beforeLines="0" w:line="240" w:lineRule="auto"/>
              <w:jc w:val="center"/>
              <w:rPr>
                <w:b/>
                <w:bCs/>
                <w:sz w:val="18"/>
                <w:szCs w:val="18"/>
              </w:rPr>
            </w:pPr>
            <w:r>
              <w:rPr>
                <w:rFonts w:hint="eastAsia"/>
                <w:b/>
                <w:bCs/>
                <w:sz w:val="18"/>
                <w:szCs w:val="18"/>
              </w:rPr>
              <w:t>河道名称</w:t>
            </w:r>
          </w:p>
        </w:tc>
        <w:tc>
          <w:tcPr>
            <w:tcW w:w="378" w:type="pct"/>
            <w:vMerge w:val="restart"/>
            <w:tcBorders>
              <w:top w:val="single" w:color="auto" w:sz="12" w:space="0"/>
            </w:tcBorders>
            <w:vAlign w:val="center"/>
          </w:tcPr>
          <w:p w14:paraId="1B229EA6">
            <w:pPr>
              <w:spacing w:before="0" w:beforeLines="0" w:line="240" w:lineRule="auto"/>
              <w:jc w:val="center"/>
              <w:rPr>
                <w:b/>
                <w:bCs/>
                <w:sz w:val="18"/>
                <w:szCs w:val="18"/>
              </w:rPr>
            </w:pPr>
            <w:r>
              <w:rPr>
                <w:rFonts w:hint="eastAsia"/>
                <w:b/>
                <w:bCs/>
                <w:sz w:val="18"/>
                <w:szCs w:val="18"/>
              </w:rPr>
              <w:t>监测点位</w:t>
            </w:r>
          </w:p>
        </w:tc>
        <w:tc>
          <w:tcPr>
            <w:tcW w:w="504" w:type="pct"/>
            <w:vMerge w:val="restart"/>
            <w:tcBorders>
              <w:top w:val="single" w:color="auto" w:sz="12" w:space="0"/>
            </w:tcBorders>
            <w:vAlign w:val="center"/>
          </w:tcPr>
          <w:p w14:paraId="1A2CF8CF">
            <w:pPr>
              <w:spacing w:before="0" w:beforeLines="0" w:line="240" w:lineRule="auto"/>
              <w:jc w:val="center"/>
              <w:rPr>
                <w:b/>
                <w:bCs/>
                <w:sz w:val="18"/>
                <w:szCs w:val="18"/>
              </w:rPr>
            </w:pPr>
            <w:r>
              <w:rPr>
                <w:rFonts w:hint="eastAsia"/>
                <w:b/>
                <w:bCs/>
                <w:sz w:val="18"/>
                <w:szCs w:val="18"/>
              </w:rPr>
              <w:t>底泥厚度（cm）</w:t>
            </w:r>
          </w:p>
        </w:tc>
        <w:tc>
          <w:tcPr>
            <w:tcW w:w="680" w:type="pct"/>
            <w:vMerge w:val="restart"/>
            <w:tcBorders>
              <w:top w:val="single" w:color="auto" w:sz="12" w:space="0"/>
            </w:tcBorders>
            <w:vAlign w:val="center"/>
          </w:tcPr>
          <w:p w14:paraId="4A51E102">
            <w:pPr>
              <w:spacing w:before="0" w:beforeLines="0" w:line="240" w:lineRule="auto"/>
              <w:jc w:val="center"/>
              <w:rPr>
                <w:b/>
                <w:bCs/>
                <w:sz w:val="18"/>
                <w:szCs w:val="18"/>
              </w:rPr>
            </w:pPr>
            <w:r>
              <w:rPr>
                <w:rFonts w:hint="eastAsia"/>
                <w:b/>
                <w:bCs/>
                <w:sz w:val="18"/>
                <w:szCs w:val="18"/>
              </w:rPr>
              <w:t>表观性状</w:t>
            </w:r>
          </w:p>
          <w:p w14:paraId="4231F254">
            <w:pPr>
              <w:spacing w:before="0" w:beforeLines="0" w:line="240" w:lineRule="auto"/>
              <w:jc w:val="center"/>
              <w:rPr>
                <w:b/>
                <w:bCs/>
                <w:sz w:val="18"/>
                <w:szCs w:val="18"/>
              </w:rPr>
            </w:pPr>
            <w:r>
              <w:rPr>
                <w:rFonts w:hint="eastAsia"/>
                <w:b/>
                <w:bCs/>
                <w:sz w:val="18"/>
                <w:szCs w:val="18"/>
                <w:lang w:eastAsia="zh-CN"/>
              </w:rPr>
              <w:t>（</w:t>
            </w:r>
            <w:r>
              <w:rPr>
                <w:rFonts w:hint="eastAsia"/>
                <w:b/>
                <w:bCs/>
                <w:sz w:val="18"/>
                <w:szCs w:val="18"/>
              </w:rPr>
              <w:t>颜色、气味</w:t>
            </w:r>
            <w:r>
              <w:rPr>
                <w:rFonts w:hint="eastAsia"/>
                <w:b/>
                <w:bCs/>
                <w:sz w:val="18"/>
                <w:szCs w:val="18"/>
                <w:lang w:eastAsia="zh-CN"/>
              </w:rPr>
              <w:t>）</w:t>
            </w:r>
          </w:p>
        </w:tc>
        <w:tc>
          <w:tcPr>
            <w:tcW w:w="2440" w:type="pct"/>
            <w:gridSpan w:val="5"/>
            <w:tcBorders>
              <w:top w:val="single" w:color="auto" w:sz="12" w:space="0"/>
            </w:tcBorders>
            <w:vAlign w:val="center"/>
          </w:tcPr>
          <w:p w14:paraId="112A49E0">
            <w:pPr>
              <w:spacing w:before="0" w:beforeLines="0" w:line="240" w:lineRule="auto"/>
              <w:jc w:val="center"/>
              <w:rPr>
                <w:b/>
                <w:bCs/>
                <w:sz w:val="18"/>
                <w:szCs w:val="18"/>
              </w:rPr>
            </w:pPr>
            <w:r>
              <w:rPr>
                <w:rFonts w:hint="eastAsia"/>
                <w:b/>
                <w:bCs/>
                <w:sz w:val="18"/>
                <w:szCs w:val="18"/>
              </w:rPr>
              <w:t xml:space="preserve">监测指标 </w:t>
            </w:r>
            <w:r>
              <w:rPr>
                <w:rFonts w:hint="eastAsia"/>
                <w:b/>
                <w:bCs/>
                <w:sz w:val="18"/>
                <w:szCs w:val="18"/>
                <w:lang w:eastAsia="zh-CN"/>
              </w:rPr>
              <w:t>（</w:t>
            </w:r>
            <w:r>
              <w:rPr>
                <w:rFonts w:hint="eastAsia"/>
                <w:b/>
                <w:bCs/>
                <w:sz w:val="18"/>
                <w:szCs w:val="18"/>
              </w:rPr>
              <w:t>mg/kg</w:t>
            </w:r>
            <w:r>
              <w:rPr>
                <w:rFonts w:hint="eastAsia"/>
                <w:b/>
                <w:bCs/>
                <w:sz w:val="18"/>
                <w:szCs w:val="18"/>
                <w:lang w:eastAsia="zh-CN"/>
              </w:rPr>
              <w:t>）</w:t>
            </w:r>
          </w:p>
        </w:tc>
        <w:tc>
          <w:tcPr>
            <w:tcW w:w="632" w:type="pct"/>
            <w:vMerge w:val="restart"/>
            <w:tcBorders>
              <w:top w:val="single" w:color="auto" w:sz="12" w:space="0"/>
              <w:right w:val="single" w:color="auto" w:sz="12" w:space="0"/>
            </w:tcBorders>
            <w:vAlign w:val="center"/>
          </w:tcPr>
          <w:p w14:paraId="1E60C32F">
            <w:pPr>
              <w:spacing w:before="0" w:beforeLines="0" w:line="240" w:lineRule="auto"/>
              <w:jc w:val="center"/>
              <w:rPr>
                <w:b/>
                <w:bCs/>
                <w:sz w:val="18"/>
                <w:szCs w:val="18"/>
              </w:rPr>
            </w:pPr>
            <w:r>
              <w:rPr>
                <w:rFonts w:hint="eastAsia"/>
                <w:b/>
                <w:bCs/>
                <w:sz w:val="18"/>
                <w:szCs w:val="18"/>
              </w:rPr>
              <w:t>备注</w:t>
            </w:r>
          </w:p>
        </w:tc>
      </w:tr>
      <w:tr w14:paraId="372D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blHeader/>
        </w:trPr>
        <w:tc>
          <w:tcPr>
            <w:tcW w:w="364" w:type="pct"/>
            <w:vMerge w:val="continue"/>
            <w:tcBorders>
              <w:left w:val="single" w:color="auto" w:sz="12" w:space="0"/>
            </w:tcBorders>
            <w:vAlign w:val="center"/>
          </w:tcPr>
          <w:p w14:paraId="2A042AC5">
            <w:pPr>
              <w:snapToGrid w:val="0"/>
              <w:spacing w:before="0" w:beforeLines="0" w:line="240" w:lineRule="auto"/>
              <w:jc w:val="center"/>
              <w:rPr>
                <w:b/>
                <w:sz w:val="18"/>
                <w:szCs w:val="18"/>
              </w:rPr>
            </w:pPr>
          </w:p>
        </w:tc>
        <w:tc>
          <w:tcPr>
            <w:tcW w:w="378" w:type="pct"/>
            <w:vMerge w:val="continue"/>
            <w:vAlign w:val="center"/>
          </w:tcPr>
          <w:p w14:paraId="7CE99ACF">
            <w:pPr>
              <w:snapToGrid w:val="0"/>
              <w:spacing w:before="0" w:beforeLines="0" w:line="240" w:lineRule="auto"/>
              <w:jc w:val="center"/>
              <w:rPr>
                <w:b/>
                <w:sz w:val="18"/>
                <w:szCs w:val="18"/>
              </w:rPr>
            </w:pPr>
          </w:p>
        </w:tc>
        <w:tc>
          <w:tcPr>
            <w:tcW w:w="504" w:type="pct"/>
            <w:vMerge w:val="continue"/>
            <w:vAlign w:val="center"/>
          </w:tcPr>
          <w:p w14:paraId="28E4FB56">
            <w:pPr>
              <w:snapToGrid w:val="0"/>
              <w:spacing w:before="0" w:beforeLines="0" w:line="240" w:lineRule="auto"/>
              <w:jc w:val="center"/>
              <w:rPr>
                <w:b/>
                <w:sz w:val="18"/>
                <w:szCs w:val="18"/>
              </w:rPr>
            </w:pPr>
          </w:p>
        </w:tc>
        <w:tc>
          <w:tcPr>
            <w:tcW w:w="680" w:type="pct"/>
            <w:vMerge w:val="continue"/>
            <w:vAlign w:val="center"/>
          </w:tcPr>
          <w:p w14:paraId="738AE556">
            <w:pPr>
              <w:snapToGrid w:val="0"/>
              <w:spacing w:before="0" w:beforeLines="0" w:line="240" w:lineRule="auto"/>
              <w:jc w:val="center"/>
              <w:rPr>
                <w:b/>
                <w:sz w:val="18"/>
                <w:szCs w:val="18"/>
              </w:rPr>
            </w:pPr>
          </w:p>
        </w:tc>
        <w:tc>
          <w:tcPr>
            <w:tcW w:w="603" w:type="pct"/>
            <w:vAlign w:val="center"/>
          </w:tcPr>
          <w:p w14:paraId="328CFEF1">
            <w:pPr>
              <w:spacing w:before="0" w:beforeLines="0" w:line="240" w:lineRule="auto"/>
              <w:jc w:val="center"/>
              <w:rPr>
                <w:b/>
                <w:bCs/>
                <w:sz w:val="18"/>
                <w:szCs w:val="18"/>
              </w:rPr>
            </w:pPr>
            <w:r>
              <w:rPr>
                <w:rFonts w:hint="eastAsia"/>
                <w:b/>
                <w:bCs/>
                <w:sz w:val="18"/>
                <w:szCs w:val="18"/>
              </w:rPr>
              <w:t>有机质</w:t>
            </w:r>
            <w:r>
              <w:rPr>
                <w:rFonts w:hint="eastAsia"/>
                <w:b/>
                <w:bCs/>
                <w:sz w:val="18"/>
                <w:szCs w:val="18"/>
                <w:lang w:eastAsia="zh-CN"/>
              </w:rPr>
              <w:t>（</w:t>
            </w:r>
            <w:r>
              <w:rPr>
                <w:rFonts w:hint="eastAsia"/>
                <w:b/>
                <w:bCs/>
                <w:sz w:val="18"/>
                <w:szCs w:val="18"/>
              </w:rPr>
              <w:t>%</w:t>
            </w:r>
            <w:r>
              <w:rPr>
                <w:rFonts w:hint="eastAsia"/>
                <w:b/>
                <w:bCs/>
                <w:sz w:val="18"/>
                <w:szCs w:val="18"/>
                <w:lang w:eastAsia="zh-CN"/>
              </w:rPr>
              <w:t>）</w:t>
            </w:r>
          </w:p>
        </w:tc>
        <w:tc>
          <w:tcPr>
            <w:tcW w:w="416" w:type="pct"/>
            <w:vAlign w:val="center"/>
          </w:tcPr>
          <w:p w14:paraId="661D3033">
            <w:pPr>
              <w:spacing w:before="0" w:beforeLines="0" w:line="240" w:lineRule="auto"/>
              <w:jc w:val="center"/>
              <w:rPr>
                <w:b/>
                <w:bCs/>
                <w:sz w:val="18"/>
                <w:szCs w:val="18"/>
              </w:rPr>
            </w:pPr>
            <w:r>
              <w:rPr>
                <w:rFonts w:hint="eastAsia"/>
                <w:b/>
                <w:bCs/>
                <w:sz w:val="18"/>
                <w:szCs w:val="18"/>
              </w:rPr>
              <w:t>TN</w:t>
            </w:r>
          </w:p>
        </w:tc>
        <w:tc>
          <w:tcPr>
            <w:tcW w:w="433" w:type="pct"/>
            <w:vAlign w:val="center"/>
          </w:tcPr>
          <w:p w14:paraId="08CF0DC4">
            <w:pPr>
              <w:spacing w:before="0" w:beforeLines="0" w:line="240" w:lineRule="auto"/>
              <w:jc w:val="center"/>
              <w:rPr>
                <w:b/>
                <w:bCs/>
                <w:sz w:val="18"/>
                <w:szCs w:val="18"/>
              </w:rPr>
            </w:pPr>
            <w:r>
              <w:rPr>
                <w:rFonts w:hint="eastAsia"/>
                <w:b/>
                <w:bCs/>
                <w:sz w:val="18"/>
                <w:szCs w:val="18"/>
              </w:rPr>
              <w:t>TP</w:t>
            </w:r>
          </w:p>
        </w:tc>
        <w:tc>
          <w:tcPr>
            <w:tcW w:w="493" w:type="pct"/>
            <w:vAlign w:val="center"/>
          </w:tcPr>
          <w:p w14:paraId="0A4FC7A3">
            <w:pPr>
              <w:spacing w:before="0" w:beforeLines="0" w:line="240" w:lineRule="auto"/>
              <w:jc w:val="center"/>
              <w:rPr>
                <w:b/>
                <w:bCs/>
                <w:sz w:val="18"/>
                <w:szCs w:val="18"/>
              </w:rPr>
            </w:pPr>
            <w:r>
              <w:rPr>
                <w:rFonts w:hint="eastAsia"/>
                <w:b/>
                <w:bCs/>
                <w:sz w:val="18"/>
                <w:szCs w:val="18"/>
              </w:rPr>
              <w:t>重金属1</w:t>
            </w:r>
          </w:p>
        </w:tc>
        <w:tc>
          <w:tcPr>
            <w:tcW w:w="494" w:type="pct"/>
            <w:vAlign w:val="center"/>
          </w:tcPr>
          <w:p w14:paraId="31AA6ADE">
            <w:pPr>
              <w:spacing w:before="0" w:beforeLines="0" w:line="240" w:lineRule="auto"/>
              <w:jc w:val="center"/>
              <w:rPr>
                <w:b/>
                <w:bCs/>
                <w:sz w:val="18"/>
                <w:szCs w:val="18"/>
              </w:rPr>
            </w:pPr>
            <w:r>
              <w:rPr>
                <w:rFonts w:hint="eastAsia"/>
                <w:b/>
                <w:bCs/>
                <w:sz w:val="18"/>
                <w:szCs w:val="18"/>
              </w:rPr>
              <w:t>....</w:t>
            </w:r>
          </w:p>
        </w:tc>
        <w:tc>
          <w:tcPr>
            <w:tcW w:w="632" w:type="pct"/>
            <w:vMerge w:val="continue"/>
            <w:tcBorders>
              <w:right w:val="single" w:color="auto" w:sz="12" w:space="0"/>
            </w:tcBorders>
            <w:vAlign w:val="center"/>
          </w:tcPr>
          <w:p w14:paraId="71D29864">
            <w:pPr>
              <w:snapToGrid w:val="0"/>
              <w:spacing w:before="0" w:beforeLines="0" w:line="240" w:lineRule="auto"/>
              <w:jc w:val="center"/>
              <w:rPr>
                <w:b/>
                <w:sz w:val="18"/>
                <w:szCs w:val="18"/>
              </w:rPr>
            </w:pPr>
          </w:p>
        </w:tc>
      </w:tr>
      <w:tr w14:paraId="14E4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364" w:type="pct"/>
            <w:tcBorders>
              <w:left w:val="single" w:color="auto" w:sz="12" w:space="0"/>
            </w:tcBorders>
            <w:vAlign w:val="center"/>
          </w:tcPr>
          <w:p w14:paraId="5D3F2BFA">
            <w:pPr>
              <w:snapToGrid w:val="0"/>
              <w:spacing w:before="0" w:beforeLines="0" w:line="240" w:lineRule="auto"/>
              <w:jc w:val="center"/>
              <w:rPr>
                <w:sz w:val="18"/>
                <w:szCs w:val="18"/>
              </w:rPr>
            </w:pPr>
          </w:p>
        </w:tc>
        <w:tc>
          <w:tcPr>
            <w:tcW w:w="378" w:type="pct"/>
            <w:vAlign w:val="center"/>
          </w:tcPr>
          <w:p w14:paraId="5B86EFE2">
            <w:pPr>
              <w:snapToGrid w:val="0"/>
              <w:spacing w:before="0" w:beforeLines="0" w:line="240" w:lineRule="auto"/>
              <w:jc w:val="center"/>
              <w:rPr>
                <w:sz w:val="18"/>
                <w:szCs w:val="18"/>
              </w:rPr>
            </w:pPr>
          </w:p>
        </w:tc>
        <w:tc>
          <w:tcPr>
            <w:tcW w:w="504" w:type="pct"/>
            <w:vAlign w:val="center"/>
          </w:tcPr>
          <w:p w14:paraId="62AD97AD">
            <w:pPr>
              <w:snapToGrid w:val="0"/>
              <w:spacing w:before="0" w:beforeLines="0" w:line="240" w:lineRule="auto"/>
              <w:jc w:val="center"/>
              <w:rPr>
                <w:sz w:val="18"/>
                <w:szCs w:val="18"/>
              </w:rPr>
            </w:pPr>
          </w:p>
        </w:tc>
        <w:tc>
          <w:tcPr>
            <w:tcW w:w="680" w:type="pct"/>
            <w:vAlign w:val="center"/>
          </w:tcPr>
          <w:p w14:paraId="38A0BB3D">
            <w:pPr>
              <w:snapToGrid w:val="0"/>
              <w:spacing w:before="0" w:beforeLines="0" w:line="240" w:lineRule="auto"/>
              <w:jc w:val="center"/>
              <w:rPr>
                <w:sz w:val="18"/>
                <w:szCs w:val="18"/>
              </w:rPr>
            </w:pPr>
          </w:p>
        </w:tc>
        <w:tc>
          <w:tcPr>
            <w:tcW w:w="603" w:type="pct"/>
            <w:vAlign w:val="center"/>
          </w:tcPr>
          <w:p w14:paraId="093BE283">
            <w:pPr>
              <w:snapToGrid w:val="0"/>
              <w:spacing w:before="0" w:beforeLines="0" w:line="240" w:lineRule="auto"/>
              <w:jc w:val="center"/>
              <w:rPr>
                <w:sz w:val="18"/>
                <w:szCs w:val="18"/>
              </w:rPr>
            </w:pPr>
          </w:p>
        </w:tc>
        <w:tc>
          <w:tcPr>
            <w:tcW w:w="416" w:type="pct"/>
            <w:vAlign w:val="center"/>
          </w:tcPr>
          <w:p w14:paraId="596D7CC7">
            <w:pPr>
              <w:snapToGrid w:val="0"/>
              <w:spacing w:before="0" w:beforeLines="0" w:line="240" w:lineRule="auto"/>
              <w:jc w:val="center"/>
              <w:rPr>
                <w:sz w:val="18"/>
                <w:szCs w:val="18"/>
              </w:rPr>
            </w:pPr>
          </w:p>
        </w:tc>
        <w:tc>
          <w:tcPr>
            <w:tcW w:w="433" w:type="pct"/>
            <w:vAlign w:val="center"/>
          </w:tcPr>
          <w:p w14:paraId="5858B92E">
            <w:pPr>
              <w:snapToGrid w:val="0"/>
              <w:spacing w:before="0" w:beforeLines="0" w:line="240" w:lineRule="auto"/>
              <w:jc w:val="center"/>
              <w:rPr>
                <w:sz w:val="18"/>
                <w:szCs w:val="18"/>
              </w:rPr>
            </w:pPr>
          </w:p>
        </w:tc>
        <w:tc>
          <w:tcPr>
            <w:tcW w:w="493" w:type="pct"/>
            <w:vAlign w:val="center"/>
          </w:tcPr>
          <w:p w14:paraId="5EC50036">
            <w:pPr>
              <w:snapToGrid w:val="0"/>
              <w:spacing w:before="0" w:beforeLines="0" w:line="240" w:lineRule="auto"/>
              <w:jc w:val="center"/>
              <w:rPr>
                <w:sz w:val="18"/>
                <w:szCs w:val="18"/>
              </w:rPr>
            </w:pPr>
          </w:p>
        </w:tc>
        <w:tc>
          <w:tcPr>
            <w:tcW w:w="494" w:type="pct"/>
            <w:vAlign w:val="center"/>
          </w:tcPr>
          <w:p w14:paraId="46A6040A">
            <w:pPr>
              <w:snapToGrid w:val="0"/>
              <w:spacing w:before="0" w:beforeLines="0" w:line="240" w:lineRule="auto"/>
              <w:jc w:val="center"/>
              <w:rPr>
                <w:sz w:val="18"/>
                <w:szCs w:val="18"/>
              </w:rPr>
            </w:pPr>
          </w:p>
        </w:tc>
        <w:tc>
          <w:tcPr>
            <w:tcW w:w="632" w:type="pct"/>
            <w:tcBorders>
              <w:right w:val="single" w:color="auto" w:sz="12" w:space="0"/>
            </w:tcBorders>
            <w:vAlign w:val="center"/>
          </w:tcPr>
          <w:p w14:paraId="69F5C71A">
            <w:pPr>
              <w:snapToGrid w:val="0"/>
              <w:spacing w:before="0" w:beforeLines="0" w:line="240" w:lineRule="auto"/>
              <w:jc w:val="center"/>
              <w:rPr>
                <w:sz w:val="18"/>
                <w:szCs w:val="18"/>
              </w:rPr>
            </w:pPr>
          </w:p>
        </w:tc>
      </w:tr>
      <w:tr w14:paraId="6DA6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364" w:type="pct"/>
            <w:tcBorders>
              <w:left w:val="single" w:color="auto" w:sz="12" w:space="0"/>
            </w:tcBorders>
            <w:vAlign w:val="center"/>
          </w:tcPr>
          <w:p w14:paraId="0D6B0D2D">
            <w:pPr>
              <w:snapToGrid w:val="0"/>
              <w:spacing w:before="0" w:beforeLines="0" w:line="240" w:lineRule="auto"/>
              <w:jc w:val="center"/>
              <w:rPr>
                <w:sz w:val="18"/>
                <w:szCs w:val="18"/>
              </w:rPr>
            </w:pPr>
          </w:p>
        </w:tc>
        <w:tc>
          <w:tcPr>
            <w:tcW w:w="378" w:type="pct"/>
            <w:vAlign w:val="center"/>
          </w:tcPr>
          <w:p w14:paraId="5EE525BA">
            <w:pPr>
              <w:snapToGrid w:val="0"/>
              <w:spacing w:before="0" w:beforeLines="0" w:line="240" w:lineRule="auto"/>
              <w:jc w:val="center"/>
              <w:rPr>
                <w:sz w:val="18"/>
                <w:szCs w:val="18"/>
              </w:rPr>
            </w:pPr>
          </w:p>
        </w:tc>
        <w:tc>
          <w:tcPr>
            <w:tcW w:w="504" w:type="pct"/>
            <w:vAlign w:val="center"/>
          </w:tcPr>
          <w:p w14:paraId="17E53B1F">
            <w:pPr>
              <w:snapToGrid w:val="0"/>
              <w:spacing w:before="0" w:beforeLines="0" w:line="240" w:lineRule="auto"/>
              <w:jc w:val="center"/>
              <w:rPr>
                <w:sz w:val="18"/>
                <w:szCs w:val="18"/>
              </w:rPr>
            </w:pPr>
          </w:p>
        </w:tc>
        <w:tc>
          <w:tcPr>
            <w:tcW w:w="680" w:type="pct"/>
            <w:vAlign w:val="center"/>
          </w:tcPr>
          <w:p w14:paraId="5019D2FA">
            <w:pPr>
              <w:snapToGrid w:val="0"/>
              <w:spacing w:before="0" w:beforeLines="0" w:line="240" w:lineRule="auto"/>
              <w:jc w:val="center"/>
              <w:rPr>
                <w:sz w:val="18"/>
                <w:szCs w:val="18"/>
              </w:rPr>
            </w:pPr>
          </w:p>
        </w:tc>
        <w:tc>
          <w:tcPr>
            <w:tcW w:w="603" w:type="pct"/>
            <w:vAlign w:val="center"/>
          </w:tcPr>
          <w:p w14:paraId="09BF9BF0">
            <w:pPr>
              <w:snapToGrid w:val="0"/>
              <w:spacing w:before="0" w:beforeLines="0" w:line="240" w:lineRule="auto"/>
              <w:jc w:val="center"/>
              <w:rPr>
                <w:sz w:val="18"/>
                <w:szCs w:val="18"/>
              </w:rPr>
            </w:pPr>
          </w:p>
        </w:tc>
        <w:tc>
          <w:tcPr>
            <w:tcW w:w="416" w:type="pct"/>
            <w:vAlign w:val="center"/>
          </w:tcPr>
          <w:p w14:paraId="16CDF4DF">
            <w:pPr>
              <w:snapToGrid w:val="0"/>
              <w:spacing w:before="0" w:beforeLines="0" w:line="240" w:lineRule="auto"/>
              <w:jc w:val="center"/>
              <w:rPr>
                <w:sz w:val="18"/>
                <w:szCs w:val="18"/>
              </w:rPr>
            </w:pPr>
          </w:p>
        </w:tc>
        <w:tc>
          <w:tcPr>
            <w:tcW w:w="433" w:type="pct"/>
            <w:vAlign w:val="center"/>
          </w:tcPr>
          <w:p w14:paraId="7637C8B4">
            <w:pPr>
              <w:snapToGrid w:val="0"/>
              <w:spacing w:before="0" w:beforeLines="0" w:line="240" w:lineRule="auto"/>
              <w:jc w:val="center"/>
              <w:rPr>
                <w:sz w:val="18"/>
                <w:szCs w:val="18"/>
              </w:rPr>
            </w:pPr>
          </w:p>
        </w:tc>
        <w:tc>
          <w:tcPr>
            <w:tcW w:w="493" w:type="pct"/>
            <w:vAlign w:val="center"/>
          </w:tcPr>
          <w:p w14:paraId="551B9C59">
            <w:pPr>
              <w:snapToGrid w:val="0"/>
              <w:spacing w:before="0" w:beforeLines="0" w:line="240" w:lineRule="auto"/>
              <w:jc w:val="center"/>
              <w:rPr>
                <w:sz w:val="18"/>
                <w:szCs w:val="18"/>
              </w:rPr>
            </w:pPr>
          </w:p>
        </w:tc>
        <w:tc>
          <w:tcPr>
            <w:tcW w:w="494" w:type="pct"/>
            <w:vAlign w:val="center"/>
          </w:tcPr>
          <w:p w14:paraId="1F49DF05">
            <w:pPr>
              <w:snapToGrid w:val="0"/>
              <w:spacing w:before="0" w:beforeLines="0" w:line="240" w:lineRule="auto"/>
              <w:jc w:val="center"/>
              <w:rPr>
                <w:sz w:val="18"/>
                <w:szCs w:val="18"/>
              </w:rPr>
            </w:pPr>
          </w:p>
        </w:tc>
        <w:tc>
          <w:tcPr>
            <w:tcW w:w="632" w:type="pct"/>
            <w:tcBorders>
              <w:right w:val="single" w:color="auto" w:sz="12" w:space="0"/>
            </w:tcBorders>
            <w:vAlign w:val="center"/>
          </w:tcPr>
          <w:p w14:paraId="6FFD90BD">
            <w:pPr>
              <w:snapToGrid w:val="0"/>
              <w:spacing w:before="0" w:beforeLines="0" w:line="240" w:lineRule="auto"/>
              <w:jc w:val="center"/>
              <w:rPr>
                <w:sz w:val="18"/>
                <w:szCs w:val="18"/>
              </w:rPr>
            </w:pPr>
          </w:p>
        </w:tc>
      </w:tr>
      <w:tr w14:paraId="79A6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364" w:type="pct"/>
            <w:tcBorders>
              <w:left w:val="single" w:color="auto" w:sz="12" w:space="0"/>
            </w:tcBorders>
            <w:vAlign w:val="center"/>
          </w:tcPr>
          <w:p w14:paraId="2C38D03E">
            <w:pPr>
              <w:snapToGrid w:val="0"/>
              <w:spacing w:before="0" w:beforeLines="0" w:line="240" w:lineRule="auto"/>
              <w:jc w:val="center"/>
              <w:rPr>
                <w:sz w:val="18"/>
                <w:szCs w:val="18"/>
              </w:rPr>
            </w:pPr>
          </w:p>
        </w:tc>
        <w:tc>
          <w:tcPr>
            <w:tcW w:w="378" w:type="pct"/>
            <w:vAlign w:val="center"/>
          </w:tcPr>
          <w:p w14:paraId="1A999A97">
            <w:pPr>
              <w:snapToGrid w:val="0"/>
              <w:spacing w:before="0" w:beforeLines="0" w:line="240" w:lineRule="auto"/>
              <w:jc w:val="center"/>
              <w:rPr>
                <w:sz w:val="18"/>
                <w:szCs w:val="18"/>
              </w:rPr>
            </w:pPr>
          </w:p>
        </w:tc>
        <w:tc>
          <w:tcPr>
            <w:tcW w:w="504" w:type="pct"/>
            <w:vAlign w:val="center"/>
          </w:tcPr>
          <w:p w14:paraId="11CC51F3">
            <w:pPr>
              <w:snapToGrid w:val="0"/>
              <w:spacing w:before="0" w:beforeLines="0" w:line="240" w:lineRule="auto"/>
              <w:jc w:val="center"/>
              <w:rPr>
                <w:sz w:val="18"/>
                <w:szCs w:val="18"/>
              </w:rPr>
            </w:pPr>
          </w:p>
        </w:tc>
        <w:tc>
          <w:tcPr>
            <w:tcW w:w="680" w:type="pct"/>
            <w:vAlign w:val="center"/>
          </w:tcPr>
          <w:p w14:paraId="66708881">
            <w:pPr>
              <w:snapToGrid w:val="0"/>
              <w:spacing w:before="0" w:beforeLines="0" w:line="240" w:lineRule="auto"/>
              <w:jc w:val="center"/>
              <w:rPr>
                <w:sz w:val="18"/>
                <w:szCs w:val="18"/>
              </w:rPr>
            </w:pPr>
          </w:p>
        </w:tc>
        <w:tc>
          <w:tcPr>
            <w:tcW w:w="603" w:type="pct"/>
            <w:vAlign w:val="center"/>
          </w:tcPr>
          <w:p w14:paraId="0631A3AB">
            <w:pPr>
              <w:snapToGrid w:val="0"/>
              <w:spacing w:before="0" w:beforeLines="0" w:line="240" w:lineRule="auto"/>
              <w:jc w:val="center"/>
              <w:rPr>
                <w:sz w:val="18"/>
                <w:szCs w:val="18"/>
              </w:rPr>
            </w:pPr>
          </w:p>
        </w:tc>
        <w:tc>
          <w:tcPr>
            <w:tcW w:w="416" w:type="pct"/>
            <w:vAlign w:val="center"/>
          </w:tcPr>
          <w:p w14:paraId="396092B1">
            <w:pPr>
              <w:snapToGrid w:val="0"/>
              <w:spacing w:before="0" w:beforeLines="0" w:line="240" w:lineRule="auto"/>
              <w:jc w:val="center"/>
              <w:rPr>
                <w:sz w:val="18"/>
                <w:szCs w:val="18"/>
              </w:rPr>
            </w:pPr>
          </w:p>
        </w:tc>
        <w:tc>
          <w:tcPr>
            <w:tcW w:w="433" w:type="pct"/>
            <w:vAlign w:val="center"/>
          </w:tcPr>
          <w:p w14:paraId="48E85349">
            <w:pPr>
              <w:snapToGrid w:val="0"/>
              <w:spacing w:before="0" w:beforeLines="0" w:line="240" w:lineRule="auto"/>
              <w:jc w:val="center"/>
              <w:rPr>
                <w:sz w:val="18"/>
                <w:szCs w:val="18"/>
              </w:rPr>
            </w:pPr>
          </w:p>
        </w:tc>
        <w:tc>
          <w:tcPr>
            <w:tcW w:w="493" w:type="pct"/>
            <w:vAlign w:val="center"/>
          </w:tcPr>
          <w:p w14:paraId="13D00033">
            <w:pPr>
              <w:snapToGrid w:val="0"/>
              <w:spacing w:before="0" w:beforeLines="0" w:line="240" w:lineRule="auto"/>
              <w:jc w:val="center"/>
              <w:rPr>
                <w:sz w:val="18"/>
                <w:szCs w:val="18"/>
              </w:rPr>
            </w:pPr>
          </w:p>
        </w:tc>
        <w:tc>
          <w:tcPr>
            <w:tcW w:w="494" w:type="pct"/>
            <w:vAlign w:val="center"/>
          </w:tcPr>
          <w:p w14:paraId="2DA44E7D">
            <w:pPr>
              <w:snapToGrid w:val="0"/>
              <w:spacing w:before="0" w:beforeLines="0" w:line="240" w:lineRule="auto"/>
              <w:jc w:val="center"/>
              <w:rPr>
                <w:sz w:val="18"/>
                <w:szCs w:val="18"/>
              </w:rPr>
            </w:pPr>
          </w:p>
        </w:tc>
        <w:tc>
          <w:tcPr>
            <w:tcW w:w="632" w:type="pct"/>
            <w:tcBorders>
              <w:right w:val="single" w:color="auto" w:sz="12" w:space="0"/>
            </w:tcBorders>
            <w:vAlign w:val="center"/>
          </w:tcPr>
          <w:p w14:paraId="1363E076">
            <w:pPr>
              <w:snapToGrid w:val="0"/>
              <w:spacing w:before="0" w:beforeLines="0" w:line="240" w:lineRule="auto"/>
              <w:jc w:val="center"/>
              <w:rPr>
                <w:sz w:val="18"/>
                <w:szCs w:val="18"/>
              </w:rPr>
            </w:pPr>
          </w:p>
        </w:tc>
      </w:tr>
      <w:tr w14:paraId="761D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364" w:type="pct"/>
            <w:tcBorders>
              <w:left w:val="single" w:color="auto" w:sz="12" w:space="0"/>
            </w:tcBorders>
            <w:vAlign w:val="center"/>
          </w:tcPr>
          <w:p w14:paraId="111AF1DF">
            <w:pPr>
              <w:snapToGrid w:val="0"/>
              <w:spacing w:before="0" w:beforeLines="0" w:line="240" w:lineRule="auto"/>
              <w:jc w:val="center"/>
              <w:rPr>
                <w:sz w:val="18"/>
                <w:szCs w:val="18"/>
              </w:rPr>
            </w:pPr>
          </w:p>
        </w:tc>
        <w:tc>
          <w:tcPr>
            <w:tcW w:w="378" w:type="pct"/>
            <w:vAlign w:val="center"/>
          </w:tcPr>
          <w:p w14:paraId="51BDB6BA">
            <w:pPr>
              <w:snapToGrid w:val="0"/>
              <w:spacing w:before="0" w:beforeLines="0" w:line="240" w:lineRule="auto"/>
              <w:jc w:val="center"/>
              <w:rPr>
                <w:sz w:val="18"/>
                <w:szCs w:val="18"/>
              </w:rPr>
            </w:pPr>
          </w:p>
        </w:tc>
        <w:tc>
          <w:tcPr>
            <w:tcW w:w="504" w:type="pct"/>
            <w:vAlign w:val="center"/>
          </w:tcPr>
          <w:p w14:paraId="7617D8AE">
            <w:pPr>
              <w:snapToGrid w:val="0"/>
              <w:spacing w:before="0" w:beforeLines="0" w:line="240" w:lineRule="auto"/>
              <w:jc w:val="center"/>
              <w:rPr>
                <w:sz w:val="18"/>
                <w:szCs w:val="18"/>
              </w:rPr>
            </w:pPr>
          </w:p>
        </w:tc>
        <w:tc>
          <w:tcPr>
            <w:tcW w:w="680" w:type="pct"/>
            <w:vAlign w:val="center"/>
          </w:tcPr>
          <w:p w14:paraId="0BE0869F">
            <w:pPr>
              <w:snapToGrid w:val="0"/>
              <w:spacing w:before="0" w:beforeLines="0" w:line="240" w:lineRule="auto"/>
              <w:jc w:val="center"/>
              <w:rPr>
                <w:sz w:val="18"/>
                <w:szCs w:val="18"/>
              </w:rPr>
            </w:pPr>
          </w:p>
        </w:tc>
        <w:tc>
          <w:tcPr>
            <w:tcW w:w="603" w:type="pct"/>
            <w:vAlign w:val="center"/>
          </w:tcPr>
          <w:p w14:paraId="3F993B88">
            <w:pPr>
              <w:snapToGrid w:val="0"/>
              <w:spacing w:before="0" w:beforeLines="0" w:line="240" w:lineRule="auto"/>
              <w:jc w:val="center"/>
              <w:rPr>
                <w:sz w:val="18"/>
                <w:szCs w:val="18"/>
              </w:rPr>
            </w:pPr>
          </w:p>
        </w:tc>
        <w:tc>
          <w:tcPr>
            <w:tcW w:w="416" w:type="pct"/>
            <w:vAlign w:val="center"/>
          </w:tcPr>
          <w:p w14:paraId="748DABF7">
            <w:pPr>
              <w:snapToGrid w:val="0"/>
              <w:spacing w:before="0" w:beforeLines="0" w:line="240" w:lineRule="auto"/>
              <w:jc w:val="center"/>
              <w:rPr>
                <w:sz w:val="18"/>
                <w:szCs w:val="18"/>
              </w:rPr>
            </w:pPr>
          </w:p>
        </w:tc>
        <w:tc>
          <w:tcPr>
            <w:tcW w:w="433" w:type="pct"/>
            <w:vAlign w:val="center"/>
          </w:tcPr>
          <w:p w14:paraId="7A0B2195">
            <w:pPr>
              <w:snapToGrid w:val="0"/>
              <w:spacing w:before="0" w:beforeLines="0" w:line="240" w:lineRule="auto"/>
              <w:jc w:val="center"/>
              <w:rPr>
                <w:sz w:val="18"/>
                <w:szCs w:val="18"/>
              </w:rPr>
            </w:pPr>
          </w:p>
        </w:tc>
        <w:tc>
          <w:tcPr>
            <w:tcW w:w="493" w:type="pct"/>
            <w:vAlign w:val="center"/>
          </w:tcPr>
          <w:p w14:paraId="18143EE7">
            <w:pPr>
              <w:snapToGrid w:val="0"/>
              <w:spacing w:before="0" w:beforeLines="0" w:line="240" w:lineRule="auto"/>
              <w:jc w:val="center"/>
              <w:rPr>
                <w:sz w:val="18"/>
                <w:szCs w:val="18"/>
              </w:rPr>
            </w:pPr>
          </w:p>
        </w:tc>
        <w:tc>
          <w:tcPr>
            <w:tcW w:w="494" w:type="pct"/>
            <w:vAlign w:val="center"/>
          </w:tcPr>
          <w:p w14:paraId="5BBDDB70">
            <w:pPr>
              <w:snapToGrid w:val="0"/>
              <w:spacing w:before="0" w:beforeLines="0" w:line="240" w:lineRule="auto"/>
              <w:jc w:val="center"/>
              <w:rPr>
                <w:sz w:val="18"/>
                <w:szCs w:val="18"/>
              </w:rPr>
            </w:pPr>
          </w:p>
        </w:tc>
        <w:tc>
          <w:tcPr>
            <w:tcW w:w="632" w:type="pct"/>
            <w:tcBorders>
              <w:right w:val="single" w:color="auto" w:sz="12" w:space="0"/>
            </w:tcBorders>
            <w:vAlign w:val="center"/>
          </w:tcPr>
          <w:p w14:paraId="1D984862">
            <w:pPr>
              <w:snapToGrid w:val="0"/>
              <w:spacing w:before="0" w:beforeLines="0" w:line="240" w:lineRule="auto"/>
              <w:jc w:val="center"/>
              <w:rPr>
                <w:sz w:val="18"/>
                <w:szCs w:val="18"/>
              </w:rPr>
            </w:pPr>
          </w:p>
        </w:tc>
      </w:tr>
      <w:tr w14:paraId="3117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364" w:type="pct"/>
            <w:tcBorders>
              <w:left w:val="single" w:color="auto" w:sz="12" w:space="0"/>
            </w:tcBorders>
            <w:vAlign w:val="center"/>
          </w:tcPr>
          <w:p w14:paraId="67814385">
            <w:pPr>
              <w:snapToGrid w:val="0"/>
              <w:spacing w:before="0" w:beforeLines="0" w:line="240" w:lineRule="auto"/>
              <w:jc w:val="center"/>
              <w:rPr>
                <w:sz w:val="18"/>
                <w:szCs w:val="18"/>
              </w:rPr>
            </w:pPr>
          </w:p>
        </w:tc>
        <w:tc>
          <w:tcPr>
            <w:tcW w:w="378" w:type="pct"/>
            <w:vAlign w:val="center"/>
          </w:tcPr>
          <w:p w14:paraId="6508393B">
            <w:pPr>
              <w:snapToGrid w:val="0"/>
              <w:spacing w:before="0" w:beforeLines="0" w:line="240" w:lineRule="auto"/>
              <w:jc w:val="center"/>
              <w:rPr>
                <w:sz w:val="18"/>
                <w:szCs w:val="18"/>
              </w:rPr>
            </w:pPr>
          </w:p>
        </w:tc>
        <w:tc>
          <w:tcPr>
            <w:tcW w:w="504" w:type="pct"/>
            <w:vAlign w:val="center"/>
          </w:tcPr>
          <w:p w14:paraId="07886634">
            <w:pPr>
              <w:snapToGrid w:val="0"/>
              <w:spacing w:before="0" w:beforeLines="0" w:line="240" w:lineRule="auto"/>
              <w:jc w:val="center"/>
              <w:rPr>
                <w:sz w:val="18"/>
                <w:szCs w:val="18"/>
              </w:rPr>
            </w:pPr>
          </w:p>
        </w:tc>
        <w:tc>
          <w:tcPr>
            <w:tcW w:w="680" w:type="pct"/>
            <w:vAlign w:val="center"/>
          </w:tcPr>
          <w:p w14:paraId="16C57D3C">
            <w:pPr>
              <w:snapToGrid w:val="0"/>
              <w:spacing w:before="0" w:beforeLines="0" w:line="240" w:lineRule="auto"/>
              <w:jc w:val="center"/>
              <w:rPr>
                <w:sz w:val="18"/>
                <w:szCs w:val="18"/>
              </w:rPr>
            </w:pPr>
          </w:p>
        </w:tc>
        <w:tc>
          <w:tcPr>
            <w:tcW w:w="603" w:type="pct"/>
            <w:vAlign w:val="center"/>
          </w:tcPr>
          <w:p w14:paraId="31621DF2">
            <w:pPr>
              <w:snapToGrid w:val="0"/>
              <w:spacing w:before="0" w:beforeLines="0" w:line="240" w:lineRule="auto"/>
              <w:jc w:val="center"/>
              <w:rPr>
                <w:sz w:val="18"/>
                <w:szCs w:val="18"/>
              </w:rPr>
            </w:pPr>
          </w:p>
        </w:tc>
        <w:tc>
          <w:tcPr>
            <w:tcW w:w="416" w:type="pct"/>
            <w:vAlign w:val="center"/>
          </w:tcPr>
          <w:p w14:paraId="1C239AC4">
            <w:pPr>
              <w:snapToGrid w:val="0"/>
              <w:spacing w:before="0" w:beforeLines="0" w:line="240" w:lineRule="auto"/>
              <w:jc w:val="center"/>
              <w:rPr>
                <w:sz w:val="18"/>
                <w:szCs w:val="18"/>
              </w:rPr>
            </w:pPr>
          </w:p>
        </w:tc>
        <w:tc>
          <w:tcPr>
            <w:tcW w:w="433" w:type="pct"/>
            <w:vAlign w:val="center"/>
          </w:tcPr>
          <w:p w14:paraId="1CF5207B">
            <w:pPr>
              <w:snapToGrid w:val="0"/>
              <w:spacing w:before="0" w:beforeLines="0" w:line="240" w:lineRule="auto"/>
              <w:jc w:val="center"/>
              <w:rPr>
                <w:sz w:val="18"/>
                <w:szCs w:val="18"/>
              </w:rPr>
            </w:pPr>
          </w:p>
        </w:tc>
        <w:tc>
          <w:tcPr>
            <w:tcW w:w="493" w:type="pct"/>
            <w:vAlign w:val="center"/>
          </w:tcPr>
          <w:p w14:paraId="02EBC8E8">
            <w:pPr>
              <w:snapToGrid w:val="0"/>
              <w:spacing w:before="0" w:beforeLines="0" w:line="240" w:lineRule="auto"/>
              <w:jc w:val="center"/>
              <w:rPr>
                <w:sz w:val="18"/>
                <w:szCs w:val="18"/>
              </w:rPr>
            </w:pPr>
          </w:p>
        </w:tc>
        <w:tc>
          <w:tcPr>
            <w:tcW w:w="494" w:type="pct"/>
            <w:vAlign w:val="center"/>
          </w:tcPr>
          <w:p w14:paraId="2A8724EE">
            <w:pPr>
              <w:snapToGrid w:val="0"/>
              <w:spacing w:before="0" w:beforeLines="0" w:line="240" w:lineRule="auto"/>
              <w:jc w:val="center"/>
              <w:rPr>
                <w:sz w:val="18"/>
                <w:szCs w:val="18"/>
              </w:rPr>
            </w:pPr>
          </w:p>
        </w:tc>
        <w:tc>
          <w:tcPr>
            <w:tcW w:w="632" w:type="pct"/>
            <w:tcBorders>
              <w:right w:val="single" w:color="auto" w:sz="12" w:space="0"/>
            </w:tcBorders>
            <w:vAlign w:val="center"/>
          </w:tcPr>
          <w:p w14:paraId="1DA07E3B">
            <w:pPr>
              <w:snapToGrid w:val="0"/>
              <w:spacing w:before="0" w:beforeLines="0" w:line="240" w:lineRule="auto"/>
              <w:jc w:val="center"/>
              <w:rPr>
                <w:sz w:val="18"/>
                <w:szCs w:val="18"/>
              </w:rPr>
            </w:pPr>
          </w:p>
        </w:tc>
      </w:tr>
      <w:tr w14:paraId="1BB3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364" w:type="pct"/>
            <w:tcBorders>
              <w:left w:val="single" w:color="auto" w:sz="12" w:space="0"/>
              <w:bottom w:val="single" w:color="auto" w:sz="12" w:space="0"/>
            </w:tcBorders>
            <w:vAlign w:val="center"/>
          </w:tcPr>
          <w:p w14:paraId="678A80AD">
            <w:pPr>
              <w:snapToGrid w:val="0"/>
              <w:spacing w:before="0" w:beforeLines="0" w:line="240" w:lineRule="auto"/>
              <w:jc w:val="center"/>
              <w:rPr>
                <w:sz w:val="18"/>
                <w:szCs w:val="18"/>
              </w:rPr>
            </w:pPr>
          </w:p>
        </w:tc>
        <w:tc>
          <w:tcPr>
            <w:tcW w:w="378" w:type="pct"/>
            <w:tcBorders>
              <w:bottom w:val="single" w:color="auto" w:sz="12" w:space="0"/>
            </w:tcBorders>
            <w:vAlign w:val="center"/>
          </w:tcPr>
          <w:p w14:paraId="477752FA">
            <w:pPr>
              <w:snapToGrid w:val="0"/>
              <w:spacing w:before="0" w:beforeLines="0" w:line="240" w:lineRule="auto"/>
              <w:jc w:val="center"/>
              <w:rPr>
                <w:sz w:val="18"/>
                <w:szCs w:val="18"/>
              </w:rPr>
            </w:pPr>
          </w:p>
        </w:tc>
        <w:tc>
          <w:tcPr>
            <w:tcW w:w="504" w:type="pct"/>
            <w:tcBorders>
              <w:bottom w:val="single" w:color="auto" w:sz="12" w:space="0"/>
            </w:tcBorders>
            <w:vAlign w:val="center"/>
          </w:tcPr>
          <w:p w14:paraId="47B70A66">
            <w:pPr>
              <w:snapToGrid w:val="0"/>
              <w:spacing w:before="0" w:beforeLines="0" w:line="240" w:lineRule="auto"/>
              <w:jc w:val="center"/>
              <w:rPr>
                <w:sz w:val="18"/>
                <w:szCs w:val="18"/>
              </w:rPr>
            </w:pPr>
          </w:p>
        </w:tc>
        <w:tc>
          <w:tcPr>
            <w:tcW w:w="680" w:type="pct"/>
            <w:tcBorders>
              <w:bottom w:val="single" w:color="auto" w:sz="12" w:space="0"/>
            </w:tcBorders>
            <w:vAlign w:val="center"/>
          </w:tcPr>
          <w:p w14:paraId="5416D321">
            <w:pPr>
              <w:snapToGrid w:val="0"/>
              <w:spacing w:before="0" w:beforeLines="0" w:line="240" w:lineRule="auto"/>
              <w:jc w:val="center"/>
              <w:rPr>
                <w:sz w:val="18"/>
                <w:szCs w:val="18"/>
              </w:rPr>
            </w:pPr>
          </w:p>
        </w:tc>
        <w:tc>
          <w:tcPr>
            <w:tcW w:w="603" w:type="pct"/>
            <w:tcBorders>
              <w:bottom w:val="single" w:color="auto" w:sz="12" w:space="0"/>
            </w:tcBorders>
            <w:vAlign w:val="center"/>
          </w:tcPr>
          <w:p w14:paraId="0AAE7E4B">
            <w:pPr>
              <w:snapToGrid w:val="0"/>
              <w:spacing w:before="0" w:beforeLines="0" w:line="240" w:lineRule="auto"/>
              <w:jc w:val="center"/>
              <w:rPr>
                <w:sz w:val="18"/>
                <w:szCs w:val="18"/>
              </w:rPr>
            </w:pPr>
          </w:p>
        </w:tc>
        <w:tc>
          <w:tcPr>
            <w:tcW w:w="416" w:type="pct"/>
            <w:tcBorders>
              <w:bottom w:val="single" w:color="auto" w:sz="12" w:space="0"/>
            </w:tcBorders>
            <w:vAlign w:val="center"/>
          </w:tcPr>
          <w:p w14:paraId="632FCCE6">
            <w:pPr>
              <w:snapToGrid w:val="0"/>
              <w:spacing w:before="0" w:beforeLines="0" w:line="240" w:lineRule="auto"/>
              <w:jc w:val="center"/>
              <w:rPr>
                <w:sz w:val="18"/>
                <w:szCs w:val="18"/>
              </w:rPr>
            </w:pPr>
          </w:p>
        </w:tc>
        <w:tc>
          <w:tcPr>
            <w:tcW w:w="433" w:type="pct"/>
            <w:tcBorders>
              <w:bottom w:val="single" w:color="auto" w:sz="12" w:space="0"/>
            </w:tcBorders>
            <w:vAlign w:val="center"/>
          </w:tcPr>
          <w:p w14:paraId="3BD48299">
            <w:pPr>
              <w:snapToGrid w:val="0"/>
              <w:spacing w:before="0" w:beforeLines="0" w:line="240" w:lineRule="auto"/>
              <w:jc w:val="center"/>
              <w:rPr>
                <w:sz w:val="18"/>
                <w:szCs w:val="18"/>
              </w:rPr>
            </w:pPr>
          </w:p>
        </w:tc>
        <w:tc>
          <w:tcPr>
            <w:tcW w:w="493" w:type="pct"/>
            <w:tcBorders>
              <w:bottom w:val="single" w:color="auto" w:sz="12" w:space="0"/>
            </w:tcBorders>
            <w:vAlign w:val="center"/>
          </w:tcPr>
          <w:p w14:paraId="62A308C3">
            <w:pPr>
              <w:snapToGrid w:val="0"/>
              <w:spacing w:before="0" w:beforeLines="0" w:line="240" w:lineRule="auto"/>
              <w:jc w:val="center"/>
              <w:rPr>
                <w:sz w:val="18"/>
                <w:szCs w:val="18"/>
              </w:rPr>
            </w:pPr>
          </w:p>
        </w:tc>
        <w:tc>
          <w:tcPr>
            <w:tcW w:w="494" w:type="pct"/>
            <w:tcBorders>
              <w:bottom w:val="single" w:color="auto" w:sz="12" w:space="0"/>
            </w:tcBorders>
            <w:vAlign w:val="center"/>
          </w:tcPr>
          <w:p w14:paraId="2394113C">
            <w:pPr>
              <w:snapToGrid w:val="0"/>
              <w:spacing w:before="0" w:beforeLines="0" w:line="240" w:lineRule="auto"/>
              <w:jc w:val="center"/>
              <w:rPr>
                <w:sz w:val="18"/>
                <w:szCs w:val="18"/>
              </w:rPr>
            </w:pPr>
          </w:p>
        </w:tc>
        <w:tc>
          <w:tcPr>
            <w:tcW w:w="632" w:type="pct"/>
            <w:tcBorders>
              <w:bottom w:val="single" w:color="auto" w:sz="12" w:space="0"/>
              <w:right w:val="single" w:color="auto" w:sz="12" w:space="0"/>
            </w:tcBorders>
            <w:vAlign w:val="center"/>
          </w:tcPr>
          <w:p w14:paraId="0265EFF6">
            <w:pPr>
              <w:snapToGrid w:val="0"/>
              <w:spacing w:before="0" w:beforeLines="0" w:line="240" w:lineRule="auto"/>
              <w:jc w:val="center"/>
              <w:rPr>
                <w:sz w:val="18"/>
                <w:szCs w:val="18"/>
              </w:rPr>
            </w:pPr>
          </w:p>
        </w:tc>
      </w:tr>
    </w:tbl>
    <w:p w14:paraId="4A0D5E09">
      <w:pPr>
        <w:spacing w:before="164"/>
      </w:pPr>
      <w:r>
        <w:rPr>
          <w:rFonts w:hint="eastAsia"/>
        </w:rPr>
        <w:t>填表：                              校核：                                   日期：</w:t>
      </w:r>
    </w:p>
    <w:p w14:paraId="7DDD49D2">
      <w:pPr>
        <w:spacing w:before="164"/>
        <w:sectPr>
          <w:pgSz w:w="16838" w:h="11905" w:orient="landscape"/>
          <w:pgMar w:top="1134" w:right="567" w:bottom="1134" w:left="1134" w:header="850" w:footer="992" w:gutter="0"/>
          <w:cols w:space="0" w:num="1"/>
          <w:docGrid w:type="lines" w:linePitch="329" w:charSpace="0"/>
        </w:sectPr>
      </w:pPr>
    </w:p>
    <w:p w14:paraId="2D65F33A">
      <w:pPr>
        <w:spacing w:before="164" w:line="240" w:lineRule="auto"/>
        <w:jc w:val="center"/>
        <w:rPr>
          <w:rFonts w:ascii="宋体" w:hAnsi="宋体" w:cs="宋体"/>
          <w:b/>
          <w:bCs/>
          <w:sz w:val="18"/>
          <w:szCs w:val="18"/>
        </w:rPr>
      </w:pPr>
      <w:r>
        <w:rPr>
          <w:rFonts w:hint="eastAsia" w:ascii="宋体" w:hAnsi="宋体" w:cs="宋体"/>
          <w:b/>
          <w:bCs/>
          <w:sz w:val="18"/>
          <w:szCs w:val="18"/>
        </w:rPr>
        <w:t>表A.7  河道</w:t>
      </w:r>
      <w:r>
        <w:rPr>
          <w:rFonts w:hint="eastAsia" w:ascii="宋体" w:hAnsi="宋体" w:cs="宋体"/>
          <w:b/>
          <w:bCs/>
          <w:sz w:val="18"/>
          <w:szCs w:val="18"/>
          <w:lang w:eastAsia="zh-CN"/>
        </w:rPr>
        <w:t>（</w:t>
      </w:r>
      <w:r>
        <w:rPr>
          <w:rFonts w:hint="eastAsia" w:ascii="宋体" w:hAnsi="宋体" w:cs="宋体"/>
          <w:b/>
          <w:bCs/>
          <w:sz w:val="18"/>
          <w:szCs w:val="18"/>
        </w:rPr>
        <w:t>高等</w:t>
      </w:r>
      <w:r>
        <w:rPr>
          <w:rFonts w:hint="eastAsia" w:ascii="宋体" w:hAnsi="宋体" w:cs="宋体"/>
          <w:b/>
          <w:bCs/>
          <w:sz w:val="18"/>
          <w:szCs w:val="18"/>
          <w:lang w:eastAsia="zh-CN"/>
        </w:rPr>
        <w:t>）</w:t>
      </w:r>
      <w:r>
        <w:rPr>
          <w:rFonts w:hint="eastAsia" w:ascii="宋体" w:hAnsi="宋体" w:cs="宋体"/>
          <w:b/>
          <w:bCs/>
          <w:sz w:val="18"/>
          <w:szCs w:val="18"/>
        </w:rPr>
        <w:t>水生植物调查表</w:t>
      </w:r>
    </w:p>
    <w:tbl>
      <w:tblPr>
        <w:tblStyle w:val="2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145"/>
        <w:gridCol w:w="1170"/>
        <w:gridCol w:w="1296"/>
        <w:gridCol w:w="1262"/>
        <w:gridCol w:w="1277"/>
        <w:gridCol w:w="1345"/>
        <w:gridCol w:w="1311"/>
        <w:gridCol w:w="1130"/>
        <w:gridCol w:w="2735"/>
        <w:gridCol w:w="1578"/>
      </w:tblGrid>
      <w:tr w14:paraId="631C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trPr>
        <w:tc>
          <w:tcPr>
            <w:tcW w:w="359" w:type="pct"/>
            <w:vMerge w:val="restart"/>
            <w:tcBorders>
              <w:top w:val="single" w:color="auto" w:sz="12" w:space="0"/>
              <w:left w:val="single" w:color="auto" w:sz="12" w:space="0"/>
            </w:tcBorders>
            <w:vAlign w:val="center"/>
          </w:tcPr>
          <w:p w14:paraId="3B30CE50">
            <w:pPr>
              <w:spacing w:before="0" w:beforeLines="0" w:line="240" w:lineRule="auto"/>
              <w:jc w:val="center"/>
              <w:rPr>
                <w:b/>
                <w:bCs/>
                <w:sz w:val="18"/>
                <w:szCs w:val="18"/>
              </w:rPr>
            </w:pPr>
            <w:r>
              <w:rPr>
                <w:rFonts w:hint="eastAsia"/>
                <w:b/>
                <w:bCs/>
                <w:sz w:val="18"/>
                <w:szCs w:val="18"/>
              </w:rPr>
              <w:t>河道名称</w:t>
            </w:r>
          </w:p>
        </w:tc>
        <w:tc>
          <w:tcPr>
            <w:tcW w:w="373" w:type="pct"/>
            <w:vMerge w:val="restart"/>
            <w:tcBorders>
              <w:top w:val="single" w:color="auto" w:sz="12" w:space="0"/>
            </w:tcBorders>
            <w:vAlign w:val="center"/>
          </w:tcPr>
          <w:p w14:paraId="5A67AF86">
            <w:pPr>
              <w:spacing w:before="0" w:beforeLines="0" w:line="240" w:lineRule="auto"/>
              <w:jc w:val="center"/>
              <w:rPr>
                <w:b/>
                <w:bCs/>
                <w:sz w:val="18"/>
                <w:szCs w:val="18"/>
              </w:rPr>
            </w:pPr>
            <w:r>
              <w:rPr>
                <w:rFonts w:hint="eastAsia"/>
                <w:b/>
                <w:bCs/>
                <w:sz w:val="18"/>
                <w:szCs w:val="18"/>
              </w:rPr>
              <w:t>调查河段</w:t>
            </w:r>
          </w:p>
        </w:tc>
        <w:tc>
          <w:tcPr>
            <w:tcW w:w="3754" w:type="pct"/>
            <w:gridSpan w:val="8"/>
            <w:tcBorders>
              <w:top w:val="single" w:color="auto" w:sz="12" w:space="0"/>
            </w:tcBorders>
            <w:vAlign w:val="center"/>
          </w:tcPr>
          <w:p w14:paraId="56C58710">
            <w:pPr>
              <w:spacing w:before="0" w:beforeLines="0" w:line="240" w:lineRule="auto"/>
              <w:jc w:val="center"/>
              <w:rPr>
                <w:b/>
                <w:bCs/>
                <w:sz w:val="18"/>
                <w:szCs w:val="18"/>
              </w:rPr>
            </w:pPr>
            <w:r>
              <w:rPr>
                <w:rFonts w:hint="eastAsia"/>
                <w:b/>
                <w:bCs/>
                <w:sz w:val="18"/>
                <w:szCs w:val="18"/>
              </w:rPr>
              <w:t>水生植物物种及覆盖度</w:t>
            </w:r>
            <w:r>
              <w:rPr>
                <w:rFonts w:hint="eastAsia"/>
                <w:b/>
                <w:bCs/>
                <w:sz w:val="18"/>
                <w:szCs w:val="18"/>
                <w:lang w:eastAsia="zh-CN"/>
              </w:rPr>
              <w:t>（</w:t>
            </w:r>
            <w:r>
              <w:rPr>
                <w:rFonts w:hint="eastAsia"/>
                <w:b/>
                <w:bCs/>
                <w:sz w:val="18"/>
                <w:szCs w:val="18"/>
              </w:rPr>
              <w:t>%</w:t>
            </w:r>
            <w:r>
              <w:rPr>
                <w:rFonts w:hint="eastAsia"/>
                <w:b/>
                <w:bCs/>
                <w:sz w:val="18"/>
                <w:szCs w:val="18"/>
                <w:lang w:eastAsia="zh-CN"/>
              </w:rPr>
              <w:t>）</w:t>
            </w:r>
          </w:p>
        </w:tc>
        <w:tc>
          <w:tcPr>
            <w:tcW w:w="513" w:type="pct"/>
            <w:vMerge w:val="restart"/>
            <w:tcBorders>
              <w:top w:val="single" w:color="auto" w:sz="12" w:space="0"/>
              <w:right w:val="single" w:color="auto" w:sz="12" w:space="0"/>
            </w:tcBorders>
            <w:vAlign w:val="center"/>
          </w:tcPr>
          <w:p w14:paraId="72DB536A">
            <w:pPr>
              <w:spacing w:before="0" w:beforeLines="0" w:line="240" w:lineRule="auto"/>
              <w:jc w:val="center"/>
              <w:rPr>
                <w:b/>
                <w:bCs/>
                <w:sz w:val="18"/>
                <w:szCs w:val="18"/>
              </w:rPr>
            </w:pPr>
            <w:r>
              <w:rPr>
                <w:rFonts w:hint="eastAsia"/>
                <w:b/>
                <w:bCs/>
                <w:sz w:val="18"/>
                <w:szCs w:val="18"/>
              </w:rPr>
              <w:t>备注</w:t>
            </w:r>
          </w:p>
        </w:tc>
      </w:tr>
      <w:tr w14:paraId="2A7E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blHeader/>
        </w:trPr>
        <w:tc>
          <w:tcPr>
            <w:tcW w:w="359" w:type="pct"/>
            <w:vMerge w:val="continue"/>
            <w:tcBorders>
              <w:left w:val="single" w:color="auto" w:sz="12" w:space="0"/>
            </w:tcBorders>
            <w:vAlign w:val="center"/>
          </w:tcPr>
          <w:p w14:paraId="45E6DA47">
            <w:pPr>
              <w:snapToGrid w:val="0"/>
              <w:spacing w:before="0" w:beforeLines="0" w:line="240" w:lineRule="auto"/>
              <w:jc w:val="center"/>
              <w:rPr>
                <w:b/>
                <w:sz w:val="18"/>
                <w:szCs w:val="18"/>
              </w:rPr>
            </w:pPr>
          </w:p>
        </w:tc>
        <w:tc>
          <w:tcPr>
            <w:tcW w:w="373" w:type="pct"/>
            <w:vMerge w:val="continue"/>
            <w:vAlign w:val="center"/>
          </w:tcPr>
          <w:p w14:paraId="4450B075">
            <w:pPr>
              <w:snapToGrid w:val="0"/>
              <w:spacing w:before="0" w:beforeLines="0" w:line="240" w:lineRule="auto"/>
              <w:jc w:val="center"/>
              <w:rPr>
                <w:b/>
                <w:sz w:val="18"/>
                <w:szCs w:val="18"/>
              </w:rPr>
            </w:pPr>
          </w:p>
        </w:tc>
        <w:tc>
          <w:tcPr>
            <w:tcW w:w="381" w:type="pct"/>
            <w:vAlign w:val="center"/>
          </w:tcPr>
          <w:p w14:paraId="668E4A19">
            <w:pPr>
              <w:spacing w:before="0" w:beforeLines="0" w:line="240" w:lineRule="auto"/>
              <w:jc w:val="center"/>
              <w:rPr>
                <w:b/>
                <w:bCs/>
                <w:sz w:val="18"/>
                <w:szCs w:val="18"/>
              </w:rPr>
            </w:pPr>
            <w:r>
              <w:rPr>
                <w:rFonts w:hint="eastAsia"/>
                <w:b/>
                <w:bCs/>
                <w:sz w:val="18"/>
                <w:szCs w:val="18"/>
              </w:rPr>
              <w:t>物种1</w:t>
            </w:r>
          </w:p>
        </w:tc>
        <w:tc>
          <w:tcPr>
            <w:tcW w:w="422" w:type="pct"/>
            <w:vAlign w:val="center"/>
          </w:tcPr>
          <w:p w14:paraId="7BBD99DD">
            <w:pPr>
              <w:spacing w:before="0" w:beforeLines="0" w:line="240" w:lineRule="auto"/>
              <w:jc w:val="center"/>
              <w:rPr>
                <w:b/>
                <w:bCs/>
                <w:sz w:val="18"/>
                <w:szCs w:val="18"/>
              </w:rPr>
            </w:pPr>
            <w:r>
              <w:rPr>
                <w:rFonts w:hint="eastAsia"/>
                <w:b/>
                <w:bCs/>
                <w:sz w:val="18"/>
                <w:szCs w:val="18"/>
              </w:rPr>
              <w:t>覆盖度</w:t>
            </w:r>
          </w:p>
        </w:tc>
        <w:tc>
          <w:tcPr>
            <w:tcW w:w="411" w:type="pct"/>
            <w:vAlign w:val="center"/>
          </w:tcPr>
          <w:p w14:paraId="33C4ABFF">
            <w:pPr>
              <w:spacing w:before="0" w:beforeLines="0" w:line="240" w:lineRule="auto"/>
              <w:jc w:val="center"/>
              <w:rPr>
                <w:b/>
                <w:bCs/>
                <w:sz w:val="18"/>
                <w:szCs w:val="18"/>
              </w:rPr>
            </w:pPr>
            <w:r>
              <w:rPr>
                <w:rFonts w:hint="eastAsia"/>
                <w:b/>
                <w:bCs/>
                <w:sz w:val="18"/>
                <w:szCs w:val="18"/>
              </w:rPr>
              <w:t>物种2</w:t>
            </w:r>
          </w:p>
        </w:tc>
        <w:tc>
          <w:tcPr>
            <w:tcW w:w="416" w:type="pct"/>
            <w:vAlign w:val="center"/>
          </w:tcPr>
          <w:p w14:paraId="1B072118">
            <w:pPr>
              <w:spacing w:before="0" w:beforeLines="0" w:line="240" w:lineRule="auto"/>
              <w:jc w:val="center"/>
              <w:rPr>
                <w:b/>
                <w:bCs/>
                <w:sz w:val="18"/>
                <w:szCs w:val="18"/>
              </w:rPr>
            </w:pPr>
            <w:r>
              <w:rPr>
                <w:rFonts w:hint="eastAsia"/>
                <w:b/>
                <w:bCs/>
                <w:sz w:val="18"/>
                <w:szCs w:val="18"/>
              </w:rPr>
              <w:t>覆盖度</w:t>
            </w:r>
          </w:p>
        </w:tc>
        <w:tc>
          <w:tcPr>
            <w:tcW w:w="438" w:type="pct"/>
            <w:vAlign w:val="center"/>
          </w:tcPr>
          <w:p w14:paraId="7B8D45D2">
            <w:pPr>
              <w:spacing w:before="0" w:beforeLines="0" w:line="240" w:lineRule="auto"/>
              <w:jc w:val="center"/>
              <w:rPr>
                <w:b/>
                <w:bCs/>
                <w:sz w:val="18"/>
                <w:szCs w:val="18"/>
              </w:rPr>
            </w:pPr>
            <w:r>
              <w:rPr>
                <w:rFonts w:hint="eastAsia"/>
                <w:b/>
                <w:bCs/>
                <w:sz w:val="18"/>
                <w:szCs w:val="18"/>
              </w:rPr>
              <w:t>物种3</w:t>
            </w:r>
          </w:p>
        </w:tc>
        <w:tc>
          <w:tcPr>
            <w:tcW w:w="427" w:type="pct"/>
            <w:vAlign w:val="center"/>
          </w:tcPr>
          <w:p w14:paraId="75BC7AA7">
            <w:pPr>
              <w:spacing w:before="0" w:beforeLines="0" w:line="240" w:lineRule="auto"/>
              <w:jc w:val="center"/>
              <w:rPr>
                <w:b/>
                <w:bCs/>
                <w:sz w:val="18"/>
                <w:szCs w:val="18"/>
              </w:rPr>
            </w:pPr>
            <w:r>
              <w:rPr>
                <w:rFonts w:hint="eastAsia"/>
                <w:b/>
                <w:bCs/>
                <w:sz w:val="18"/>
                <w:szCs w:val="18"/>
              </w:rPr>
              <w:t>覆盖度</w:t>
            </w:r>
          </w:p>
        </w:tc>
        <w:tc>
          <w:tcPr>
            <w:tcW w:w="368" w:type="pct"/>
            <w:vAlign w:val="center"/>
          </w:tcPr>
          <w:p w14:paraId="5ABA5220">
            <w:pPr>
              <w:spacing w:before="0" w:beforeLines="0" w:line="240" w:lineRule="auto"/>
              <w:jc w:val="center"/>
              <w:rPr>
                <w:b/>
                <w:bCs/>
                <w:sz w:val="18"/>
                <w:szCs w:val="18"/>
              </w:rPr>
            </w:pPr>
            <w:r>
              <w:rPr>
                <w:rFonts w:hint="eastAsia"/>
                <w:b/>
                <w:bCs/>
                <w:sz w:val="18"/>
                <w:szCs w:val="18"/>
              </w:rPr>
              <w:t>...</w:t>
            </w:r>
          </w:p>
        </w:tc>
        <w:tc>
          <w:tcPr>
            <w:tcW w:w="888" w:type="pct"/>
            <w:vAlign w:val="center"/>
          </w:tcPr>
          <w:p w14:paraId="38ED8066">
            <w:pPr>
              <w:spacing w:before="0" w:beforeLines="0" w:line="240" w:lineRule="auto"/>
              <w:jc w:val="center"/>
              <w:rPr>
                <w:b/>
                <w:bCs/>
                <w:sz w:val="18"/>
                <w:szCs w:val="18"/>
              </w:rPr>
            </w:pPr>
            <w:r>
              <w:rPr>
                <w:rFonts w:hint="eastAsia"/>
                <w:b/>
                <w:bCs/>
                <w:sz w:val="18"/>
                <w:szCs w:val="18"/>
              </w:rPr>
              <w:t>...</w:t>
            </w:r>
          </w:p>
        </w:tc>
        <w:tc>
          <w:tcPr>
            <w:tcW w:w="513" w:type="pct"/>
            <w:vMerge w:val="continue"/>
            <w:tcBorders>
              <w:right w:val="single" w:color="auto" w:sz="12" w:space="0"/>
            </w:tcBorders>
            <w:vAlign w:val="center"/>
          </w:tcPr>
          <w:p w14:paraId="0A639CAE">
            <w:pPr>
              <w:snapToGrid w:val="0"/>
              <w:spacing w:before="0" w:beforeLines="0" w:line="240" w:lineRule="auto"/>
              <w:jc w:val="center"/>
              <w:rPr>
                <w:b/>
                <w:sz w:val="18"/>
                <w:szCs w:val="18"/>
              </w:rPr>
            </w:pPr>
          </w:p>
        </w:tc>
      </w:tr>
      <w:tr w14:paraId="2038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9" w:type="pct"/>
            <w:tcBorders>
              <w:left w:val="single" w:color="auto" w:sz="12" w:space="0"/>
            </w:tcBorders>
            <w:vAlign w:val="center"/>
          </w:tcPr>
          <w:p w14:paraId="4E592EC0">
            <w:pPr>
              <w:snapToGrid w:val="0"/>
              <w:spacing w:before="0" w:beforeLines="0" w:line="240" w:lineRule="auto"/>
              <w:jc w:val="center"/>
              <w:rPr>
                <w:sz w:val="18"/>
                <w:szCs w:val="18"/>
              </w:rPr>
            </w:pPr>
          </w:p>
        </w:tc>
        <w:tc>
          <w:tcPr>
            <w:tcW w:w="373" w:type="pct"/>
            <w:vAlign w:val="center"/>
          </w:tcPr>
          <w:p w14:paraId="4E63513E">
            <w:pPr>
              <w:snapToGrid w:val="0"/>
              <w:spacing w:before="0" w:beforeLines="0" w:line="240" w:lineRule="auto"/>
              <w:jc w:val="center"/>
              <w:rPr>
                <w:sz w:val="18"/>
                <w:szCs w:val="18"/>
              </w:rPr>
            </w:pPr>
          </w:p>
        </w:tc>
        <w:tc>
          <w:tcPr>
            <w:tcW w:w="381" w:type="pct"/>
            <w:vAlign w:val="center"/>
          </w:tcPr>
          <w:p w14:paraId="53309B07">
            <w:pPr>
              <w:snapToGrid w:val="0"/>
              <w:spacing w:before="0" w:beforeLines="0" w:line="240" w:lineRule="auto"/>
              <w:jc w:val="center"/>
              <w:rPr>
                <w:sz w:val="18"/>
                <w:szCs w:val="18"/>
              </w:rPr>
            </w:pPr>
          </w:p>
        </w:tc>
        <w:tc>
          <w:tcPr>
            <w:tcW w:w="422" w:type="pct"/>
            <w:vAlign w:val="center"/>
          </w:tcPr>
          <w:p w14:paraId="0AB83DC7">
            <w:pPr>
              <w:snapToGrid w:val="0"/>
              <w:spacing w:before="0" w:beforeLines="0" w:line="240" w:lineRule="auto"/>
              <w:jc w:val="center"/>
              <w:rPr>
                <w:sz w:val="18"/>
                <w:szCs w:val="18"/>
              </w:rPr>
            </w:pPr>
          </w:p>
        </w:tc>
        <w:tc>
          <w:tcPr>
            <w:tcW w:w="411" w:type="pct"/>
            <w:vAlign w:val="center"/>
          </w:tcPr>
          <w:p w14:paraId="5926B3CA">
            <w:pPr>
              <w:snapToGrid w:val="0"/>
              <w:spacing w:before="0" w:beforeLines="0" w:line="240" w:lineRule="auto"/>
              <w:jc w:val="center"/>
              <w:rPr>
                <w:sz w:val="18"/>
                <w:szCs w:val="18"/>
              </w:rPr>
            </w:pPr>
          </w:p>
        </w:tc>
        <w:tc>
          <w:tcPr>
            <w:tcW w:w="416" w:type="pct"/>
            <w:vAlign w:val="center"/>
          </w:tcPr>
          <w:p w14:paraId="3CCC2493">
            <w:pPr>
              <w:snapToGrid w:val="0"/>
              <w:spacing w:before="0" w:beforeLines="0" w:line="240" w:lineRule="auto"/>
              <w:jc w:val="center"/>
              <w:rPr>
                <w:sz w:val="18"/>
                <w:szCs w:val="18"/>
              </w:rPr>
            </w:pPr>
          </w:p>
        </w:tc>
        <w:tc>
          <w:tcPr>
            <w:tcW w:w="438" w:type="pct"/>
            <w:vAlign w:val="center"/>
          </w:tcPr>
          <w:p w14:paraId="7EA3ED38">
            <w:pPr>
              <w:snapToGrid w:val="0"/>
              <w:spacing w:before="0" w:beforeLines="0" w:line="240" w:lineRule="auto"/>
              <w:jc w:val="center"/>
              <w:rPr>
                <w:sz w:val="18"/>
                <w:szCs w:val="18"/>
              </w:rPr>
            </w:pPr>
          </w:p>
        </w:tc>
        <w:tc>
          <w:tcPr>
            <w:tcW w:w="427" w:type="pct"/>
            <w:vAlign w:val="center"/>
          </w:tcPr>
          <w:p w14:paraId="71D08B08">
            <w:pPr>
              <w:snapToGrid w:val="0"/>
              <w:spacing w:before="0" w:beforeLines="0" w:line="240" w:lineRule="auto"/>
              <w:jc w:val="center"/>
              <w:rPr>
                <w:sz w:val="18"/>
                <w:szCs w:val="18"/>
              </w:rPr>
            </w:pPr>
          </w:p>
        </w:tc>
        <w:tc>
          <w:tcPr>
            <w:tcW w:w="368" w:type="pct"/>
            <w:vAlign w:val="center"/>
          </w:tcPr>
          <w:p w14:paraId="68729E53">
            <w:pPr>
              <w:snapToGrid w:val="0"/>
              <w:spacing w:before="0" w:beforeLines="0" w:line="240" w:lineRule="auto"/>
              <w:jc w:val="center"/>
              <w:rPr>
                <w:sz w:val="18"/>
                <w:szCs w:val="18"/>
              </w:rPr>
            </w:pPr>
          </w:p>
        </w:tc>
        <w:tc>
          <w:tcPr>
            <w:tcW w:w="888" w:type="pct"/>
            <w:vAlign w:val="center"/>
          </w:tcPr>
          <w:p w14:paraId="1030D010">
            <w:pPr>
              <w:snapToGrid w:val="0"/>
              <w:spacing w:before="0" w:beforeLines="0" w:line="240" w:lineRule="auto"/>
              <w:jc w:val="center"/>
              <w:rPr>
                <w:sz w:val="18"/>
                <w:szCs w:val="18"/>
              </w:rPr>
            </w:pPr>
          </w:p>
        </w:tc>
        <w:tc>
          <w:tcPr>
            <w:tcW w:w="513" w:type="pct"/>
            <w:tcBorders>
              <w:right w:val="single" w:color="auto" w:sz="12" w:space="0"/>
            </w:tcBorders>
            <w:vAlign w:val="center"/>
          </w:tcPr>
          <w:p w14:paraId="3BAABD98">
            <w:pPr>
              <w:snapToGrid w:val="0"/>
              <w:spacing w:before="0" w:beforeLines="0" w:line="240" w:lineRule="auto"/>
              <w:jc w:val="center"/>
              <w:rPr>
                <w:sz w:val="18"/>
                <w:szCs w:val="18"/>
              </w:rPr>
            </w:pPr>
          </w:p>
        </w:tc>
      </w:tr>
      <w:tr w14:paraId="091E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9" w:type="pct"/>
            <w:tcBorders>
              <w:left w:val="single" w:color="auto" w:sz="12" w:space="0"/>
            </w:tcBorders>
            <w:vAlign w:val="center"/>
          </w:tcPr>
          <w:p w14:paraId="2A8F3259">
            <w:pPr>
              <w:snapToGrid w:val="0"/>
              <w:spacing w:before="0" w:beforeLines="0" w:line="240" w:lineRule="auto"/>
              <w:jc w:val="center"/>
              <w:rPr>
                <w:sz w:val="18"/>
                <w:szCs w:val="18"/>
              </w:rPr>
            </w:pPr>
          </w:p>
        </w:tc>
        <w:tc>
          <w:tcPr>
            <w:tcW w:w="373" w:type="pct"/>
            <w:vAlign w:val="center"/>
          </w:tcPr>
          <w:p w14:paraId="528B40FF">
            <w:pPr>
              <w:snapToGrid w:val="0"/>
              <w:spacing w:before="0" w:beforeLines="0" w:line="240" w:lineRule="auto"/>
              <w:jc w:val="center"/>
              <w:rPr>
                <w:sz w:val="18"/>
                <w:szCs w:val="18"/>
              </w:rPr>
            </w:pPr>
          </w:p>
        </w:tc>
        <w:tc>
          <w:tcPr>
            <w:tcW w:w="381" w:type="pct"/>
            <w:vAlign w:val="center"/>
          </w:tcPr>
          <w:p w14:paraId="4349471C">
            <w:pPr>
              <w:snapToGrid w:val="0"/>
              <w:spacing w:before="0" w:beforeLines="0" w:line="240" w:lineRule="auto"/>
              <w:jc w:val="center"/>
              <w:rPr>
                <w:sz w:val="18"/>
                <w:szCs w:val="18"/>
              </w:rPr>
            </w:pPr>
          </w:p>
        </w:tc>
        <w:tc>
          <w:tcPr>
            <w:tcW w:w="422" w:type="pct"/>
            <w:vAlign w:val="center"/>
          </w:tcPr>
          <w:p w14:paraId="6D39DA28">
            <w:pPr>
              <w:snapToGrid w:val="0"/>
              <w:spacing w:before="0" w:beforeLines="0" w:line="240" w:lineRule="auto"/>
              <w:jc w:val="center"/>
              <w:rPr>
                <w:sz w:val="18"/>
                <w:szCs w:val="18"/>
              </w:rPr>
            </w:pPr>
          </w:p>
        </w:tc>
        <w:tc>
          <w:tcPr>
            <w:tcW w:w="411" w:type="pct"/>
            <w:vAlign w:val="center"/>
          </w:tcPr>
          <w:p w14:paraId="5F731A54">
            <w:pPr>
              <w:snapToGrid w:val="0"/>
              <w:spacing w:before="0" w:beforeLines="0" w:line="240" w:lineRule="auto"/>
              <w:jc w:val="center"/>
              <w:rPr>
                <w:sz w:val="18"/>
                <w:szCs w:val="18"/>
              </w:rPr>
            </w:pPr>
          </w:p>
        </w:tc>
        <w:tc>
          <w:tcPr>
            <w:tcW w:w="416" w:type="pct"/>
            <w:vAlign w:val="center"/>
          </w:tcPr>
          <w:p w14:paraId="5DC5F4A3">
            <w:pPr>
              <w:snapToGrid w:val="0"/>
              <w:spacing w:before="0" w:beforeLines="0" w:line="240" w:lineRule="auto"/>
              <w:jc w:val="center"/>
              <w:rPr>
                <w:sz w:val="18"/>
                <w:szCs w:val="18"/>
              </w:rPr>
            </w:pPr>
          </w:p>
        </w:tc>
        <w:tc>
          <w:tcPr>
            <w:tcW w:w="438" w:type="pct"/>
            <w:vAlign w:val="center"/>
          </w:tcPr>
          <w:p w14:paraId="0E46EF2E">
            <w:pPr>
              <w:snapToGrid w:val="0"/>
              <w:spacing w:before="0" w:beforeLines="0" w:line="240" w:lineRule="auto"/>
              <w:jc w:val="center"/>
              <w:rPr>
                <w:sz w:val="18"/>
                <w:szCs w:val="18"/>
              </w:rPr>
            </w:pPr>
          </w:p>
        </w:tc>
        <w:tc>
          <w:tcPr>
            <w:tcW w:w="427" w:type="pct"/>
            <w:vAlign w:val="center"/>
          </w:tcPr>
          <w:p w14:paraId="525262A5">
            <w:pPr>
              <w:snapToGrid w:val="0"/>
              <w:spacing w:before="0" w:beforeLines="0" w:line="240" w:lineRule="auto"/>
              <w:jc w:val="center"/>
              <w:rPr>
                <w:sz w:val="18"/>
                <w:szCs w:val="18"/>
              </w:rPr>
            </w:pPr>
          </w:p>
        </w:tc>
        <w:tc>
          <w:tcPr>
            <w:tcW w:w="368" w:type="pct"/>
            <w:vAlign w:val="center"/>
          </w:tcPr>
          <w:p w14:paraId="3D9F30DA">
            <w:pPr>
              <w:snapToGrid w:val="0"/>
              <w:spacing w:before="0" w:beforeLines="0" w:line="240" w:lineRule="auto"/>
              <w:jc w:val="center"/>
              <w:rPr>
                <w:sz w:val="18"/>
                <w:szCs w:val="18"/>
              </w:rPr>
            </w:pPr>
          </w:p>
        </w:tc>
        <w:tc>
          <w:tcPr>
            <w:tcW w:w="888" w:type="pct"/>
            <w:vAlign w:val="center"/>
          </w:tcPr>
          <w:p w14:paraId="1F21FE07">
            <w:pPr>
              <w:snapToGrid w:val="0"/>
              <w:spacing w:before="0" w:beforeLines="0" w:line="240" w:lineRule="auto"/>
              <w:jc w:val="center"/>
              <w:rPr>
                <w:sz w:val="18"/>
                <w:szCs w:val="18"/>
              </w:rPr>
            </w:pPr>
          </w:p>
        </w:tc>
        <w:tc>
          <w:tcPr>
            <w:tcW w:w="513" w:type="pct"/>
            <w:tcBorders>
              <w:right w:val="single" w:color="auto" w:sz="12" w:space="0"/>
            </w:tcBorders>
            <w:vAlign w:val="center"/>
          </w:tcPr>
          <w:p w14:paraId="761B1C6B">
            <w:pPr>
              <w:snapToGrid w:val="0"/>
              <w:spacing w:before="0" w:beforeLines="0" w:line="240" w:lineRule="auto"/>
              <w:jc w:val="center"/>
              <w:rPr>
                <w:sz w:val="18"/>
                <w:szCs w:val="18"/>
              </w:rPr>
            </w:pPr>
          </w:p>
        </w:tc>
      </w:tr>
      <w:tr w14:paraId="5289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9" w:type="pct"/>
            <w:tcBorders>
              <w:left w:val="single" w:color="auto" w:sz="12" w:space="0"/>
            </w:tcBorders>
            <w:vAlign w:val="center"/>
          </w:tcPr>
          <w:p w14:paraId="6776A52E">
            <w:pPr>
              <w:snapToGrid w:val="0"/>
              <w:spacing w:before="0" w:beforeLines="0" w:line="240" w:lineRule="auto"/>
              <w:jc w:val="center"/>
              <w:rPr>
                <w:sz w:val="18"/>
                <w:szCs w:val="18"/>
              </w:rPr>
            </w:pPr>
          </w:p>
        </w:tc>
        <w:tc>
          <w:tcPr>
            <w:tcW w:w="373" w:type="pct"/>
            <w:vAlign w:val="center"/>
          </w:tcPr>
          <w:p w14:paraId="4DABCE32">
            <w:pPr>
              <w:snapToGrid w:val="0"/>
              <w:spacing w:before="0" w:beforeLines="0" w:line="240" w:lineRule="auto"/>
              <w:jc w:val="center"/>
              <w:rPr>
                <w:sz w:val="18"/>
                <w:szCs w:val="18"/>
              </w:rPr>
            </w:pPr>
          </w:p>
        </w:tc>
        <w:tc>
          <w:tcPr>
            <w:tcW w:w="381" w:type="pct"/>
            <w:vAlign w:val="center"/>
          </w:tcPr>
          <w:p w14:paraId="53123100">
            <w:pPr>
              <w:snapToGrid w:val="0"/>
              <w:spacing w:before="0" w:beforeLines="0" w:line="240" w:lineRule="auto"/>
              <w:jc w:val="center"/>
              <w:rPr>
                <w:sz w:val="18"/>
                <w:szCs w:val="18"/>
              </w:rPr>
            </w:pPr>
          </w:p>
        </w:tc>
        <w:tc>
          <w:tcPr>
            <w:tcW w:w="422" w:type="pct"/>
            <w:vAlign w:val="center"/>
          </w:tcPr>
          <w:p w14:paraId="7BEEA8DC">
            <w:pPr>
              <w:snapToGrid w:val="0"/>
              <w:spacing w:before="0" w:beforeLines="0" w:line="240" w:lineRule="auto"/>
              <w:jc w:val="center"/>
              <w:rPr>
                <w:sz w:val="18"/>
                <w:szCs w:val="18"/>
              </w:rPr>
            </w:pPr>
          </w:p>
        </w:tc>
        <w:tc>
          <w:tcPr>
            <w:tcW w:w="411" w:type="pct"/>
            <w:vAlign w:val="center"/>
          </w:tcPr>
          <w:p w14:paraId="0DD0F44A">
            <w:pPr>
              <w:snapToGrid w:val="0"/>
              <w:spacing w:before="0" w:beforeLines="0" w:line="240" w:lineRule="auto"/>
              <w:jc w:val="center"/>
              <w:rPr>
                <w:sz w:val="18"/>
                <w:szCs w:val="18"/>
              </w:rPr>
            </w:pPr>
          </w:p>
        </w:tc>
        <w:tc>
          <w:tcPr>
            <w:tcW w:w="416" w:type="pct"/>
            <w:vAlign w:val="center"/>
          </w:tcPr>
          <w:p w14:paraId="243871CF">
            <w:pPr>
              <w:snapToGrid w:val="0"/>
              <w:spacing w:before="0" w:beforeLines="0" w:line="240" w:lineRule="auto"/>
              <w:jc w:val="center"/>
              <w:rPr>
                <w:sz w:val="18"/>
                <w:szCs w:val="18"/>
              </w:rPr>
            </w:pPr>
          </w:p>
        </w:tc>
        <w:tc>
          <w:tcPr>
            <w:tcW w:w="438" w:type="pct"/>
            <w:vAlign w:val="center"/>
          </w:tcPr>
          <w:p w14:paraId="2472CB26">
            <w:pPr>
              <w:snapToGrid w:val="0"/>
              <w:spacing w:before="0" w:beforeLines="0" w:line="240" w:lineRule="auto"/>
              <w:jc w:val="center"/>
              <w:rPr>
                <w:sz w:val="18"/>
                <w:szCs w:val="18"/>
              </w:rPr>
            </w:pPr>
          </w:p>
        </w:tc>
        <w:tc>
          <w:tcPr>
            <w:tcW w:w="427" w:type="pct"/>
            <w:vAlign w:val="center"/>
          </w:tcPr>
          <w:p w14:paraId="62E82614">
            <w:pPr>
              <w:snapToGrid w:val="0"/>
              <w:spacing w:before="0" w:beforeLines="0" w:line="240" w:lineRule="auto"/>
              <w:jc w:val="center"/>
              <w:rPr>
                <w:sz w:val="18"/>
                <w:szCs w:val="18"/>
              </w:rPr>
            </w:pPr>
          </w:p>
        </w:tc>
        <w:tc>
          <w:tcPr>
            <w:tcW w:w="368" w:type="pct"/>
            <w:vAlign w:val="center"/>
          </w:tcPr>
          <w:p w14:paraId="7F09ACB9">
            <w:pPr>
              <w:snapToGrid w:val="0"/>
              <w:spacing w:before="0" w:beforeLines="0" w:line="240" w:lineRule="auto"/>
              <w:jc w:val="center"/>
              <w:rPr>
                <w:sz w:val="18"/>
                <w:szCs w:val="18"/>
              </w:rPr>
            </w:pPr>
          </w:p>
        </w:tc>
        <w:tc>
          <w:tcPr>
            <w:tcW w:w="888" w:type="pct"/>
            <w:vAlign w:val="center"/>
          </w:tcPr>
          <w:p w14:paraId="31341EC8">
            <w:pPr>
              <w:snapToGrid w:val="0"/>
              <w:spacing w:before="0" w:beforeLines="0" w:line="240" w:lineRule="auto"/>
              <w:jc w:val="center"/>
              <w:rPr>
                <w:sz w:val="18"/>
                <w:szCs w:val="18"/>
              </w:rPr>
            </w:pPr>
          </w:p>
        </w:tc>
        <w:tc>
          <w:tcPr>
            <w:tcW w:w="513" w:type="pct"/>
            <w:tcBorders>
              <w:right w:val="single" w:color="auto" w:sz="12" w:space="0"/>
            </w:tcBorders>
            <w:vAlign w:val="center"/>
          </w:tcPr>
          <w:p w14:paraId="378DB5F3">
            <w:pPr>
              <w:snapToGrid w:val="0"/>
              <w:spacing w:before="0" w:beforeLines="0" w:line="240" w:lineRule="auto"/>
              <w:jc w:val="center"/>
              <w:rPr>
                <w:sz w:val="18"/>
                <w:szCs w:val="18"/>
              </w:rPr>
            </w:pPr>
          </w:p>
        </w:tc>
      </w:tr>
      <w:tr w14:paraId="28AB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9" w:type="pct"/>
            <w:tcBorders>
              <w:left w:val="single" w:color="auto" w:sz="12" w:space="0"/>
            </w:tcBorders>
            <w:vAlign w:val="center"/>
          </w:tcPr>
          <w:p w14:paraId="11B71B4F">
            <w:pPr>
              <w:snapToGrid w:val="0"/>
              <w:spacing w:before="0" w:beforeLines="0" w:line="240" w:lineRule="auto"/>
              <w:jc w:val="center"/>
              <w:rPr>
                <w:sz w:val="18"/>
                <w:szCs w:val="18"/>
              </w:rPr>
            </w:pPr>
          </w:p>
        </w:tc>
        <w:tc>
          <w:tcPr>
            <w:tcW w:w="373" w:type="pct"/>
            <w:vAlign w:val="center"/>
          </w:tcPr>
          <w:p w14:paraId="389F6730">
            <w:pPr>
              <w:snapToGrid w:val="0"/>
              <w:spacing w:before="0" w:beforeLines="0" w:line="240" w:lineRule="auto"/>
              <w:jc w:val="center"/>
              <w:rPr>
                <w:sz w:val="18"/>
                <w:szCs w:val="18"/>
              </w:rPr>
            </w:pPr>
          </w:p>
        </w:tc>
        <w:tc>
          <w:tcPr>
            <w:tcW w:w="381" w:type="pct"/>
            <w:vAlign w:val="center"/>
          </w:tcPr>
          <w:p w14:paraId="56466CD6">
            <w:pPr>
              <w:snapToGrid w:val="0"/>
              <w:spacing w:before="0" w:beforeLines="0" w:line="240" w:lineRule="auto"/>
              <w:jc w:val="center"/>
              <w:rPr>
                <w:sz w:val="18"/>
                <w:szCs w:val="18"/>
              </w:rPr>
            </w:pPr>
          </w:p>
        </w:tc>
        <w:tc>
          <w:tcPr>
            <w:tcW w:w="422" w:type="pct"/>
            <w:vAlign w:val="center"/>
          </w:tcPr>
          <w:p w14:paraId="66CA23C2">
            <w:pPr>
              <w:snapToGrid w:val="0"/>
              <w:spacing w:before="0" w:beforeLines="0" w:line="240" w:lineRule="auto"/>
              <w:jc w:val="center"/>
              <w:rPr>
                <w:sz w:val="18"/>
                <w:szCs w:val="18"/>
              </w:rPr>
            </w:pPr>
          </w:p>
        </w:tc>
        <w:tc>
          <w:tcPr>
            <w:tcW w:w="411" w:type="pct"/>
            <w:vAlign w:val="center"/>
          </w:tcPr>
          <w:p w14:paraId="73CAB765">
            <w:pPr>
              <w:snapToGrid w:val="0"/>
              <w:spacing w:before="0" w:beforeLines="0" w:line="240" w:lineRule="auto"/>
              <w:jc w:val="center"/>
              <w:rPr>
                <w:sz w:val="18"/>
                <w:szCs w:val="18"/>
              </w:rPr>
            </w:pPr>
          </w:p>
        </w:tc>
        <w:tc>
          <w:tcPr>
            <w:tcW w:w="416" w:type="pct"/>
            <w:vAlign w:val="center"/>
          </w:tcPr>
          <w:p w14:paraId="42EA8970">
            <w:pPr>
              <w:snapToGrid w:val="0"/>
              <w:spacing w:before="0" w:beforeLines="0" w:line="240" w:lineRule="auto"/>
              <w:jc w:val="center"/>
              <w:rPr>
                <w:sz w:val="18"/>
                <w:szCs w:val="18"/>
              </w:rPr>
            </w:pPr>
          </w:p>
        </w:tc>
        <w:tc>
          <w:tcPr>
            <w:tcW w:w="438" w:type="pct"/>
            <w:vAlign w:val="center"/>
          </w:tcPr>
          <w:p w14:paraId="3AA76F52">
            <w:pPr>
              <w:snapToGrid w:val="0"/>
              <w:spacing w:before="0" w:beforeLines="0" w:line="240" w:lineRule="auto"/>
              <w:jc w:val="center"/>
              <w:rPr>
                <w:sz w:val="18"/>
                <w:szCs w:val="18"/>
              </w:rPr>
            </w:pPr>
          </w:p>
        </w:tc>
        <w:tc>
          <w:tcPr>
            <w:tcW w:w="427" w:type="pct"/>
            <w:vAlign w:val="center"/>
          </w:tcPr>
          <w:p w14:paraId="44666A44">
            <w:pPr>
              <w:snapToGrid w:val="0"/>
              <w:spacing w:before="0" w:beforeLines="0" w:line="240" w:lineRule="auto"/>
              <w:jc w:val="center"/>
              <w:rPr>
                <w:sz w:val="18"/>
                <w:szCs w:val="18"/>
              </w:rPr>
            </w:pPr>
          </w:p>
        </w:tc>
        <w:tc>
          <w:tcPr>
            <w:tcW w:w="368" w:type="pct"/>
            <w:vAlign w:val="center"/>
          </w:tcPr>
          <w:p w14:paraId="28078580">
            <w:pPr>
              <w:snapToGrid w:val="0"/>
              <w:spacing w:before="0" w:beforeLines="0" w:line="240" w:lineRule="auto"/>
              <w:jc w:val="center"/>
              <w:rPr>
                <w:sz w:val="18"/>
                <w:szCs w:val="18"/>
              </w:rPr>
            </w:pPr>
          </w:p>
        </w:tc>
        <w:tc>
          <w:tcPr>
            <w:tcW w:w="888" w:type="pct"/>
            <w:vAlign w:val="center"/>
          </w:tcPr>
          <w:p w14:paraId="43994E53">
            <w:pPr>
              <w:snapToGrid w:val="0"/>
              <w:spacing w:before="0" w:beforeLines="0" w:line="240" w:lineRule="auto"/>
              <w:jc w:val="center"/>
              <w:rPr>
                <w:sz w:val="18"/>
                <w:szCs w:val="18"/>
              </w:rPr>
            </w:pPr>
          </w:p>
        </w:tc>
        <w:tc>
          <w:tcPr>
            <w:tcW w:w="513" w:type="pct"/>
            <w:tcBorders>
              <w:right w:val="single" w:color="auto" w:sz="12" w:space="0"/>
            </w:tcBorders>
            <w:vAlign w:val="center"/>
          </w:tcPr>
          <w:p w14:paraId="6B5EA349">
            <w:pPr>
              <w:snapToGrid w:val="0"/>
              <w:spacing w:before="0" w:beforeLines="0" w:line="240" w:lineRule="auto"/>
              <w:jc w:val="center"/>
              <w:rPr>
                <w:sz w:val="18"/>
                <w:szCs w:val="18"/>
              </w:rPr>
            </w:pPr>
          </w:p>
        </w:tc>
      </w:tr>
      <w:tr w14:paraId="58B9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9" w:type="pct"/>
            <w:tcBorders>
              <w:left w:val="single" w:color="auto" w:sz="12" w:space="0"/>
            </w:tcBorders>
            <w:vAlign w:val="center"/>
          </w:tcPr>
          <w:p w14:paraId="47DAE4A4">
            <w:pPr>
              <w:snapToGrid w:val="0"/>
              <w:spacing w:before="0" w:beforeLines="0" w:line="240" w:lineRule="auto"/>
              <w:jc w:val="center"/>
              <w:rPr>
                <w:sz w:val="18"/>
                <w:szCs w:val="18"/>
              </w:rPr>
            </w:pPr>
          </w:p>
        </w:tc>
        <w:tc>
          <w:tcPr>
            <w:tcW w:w="373" w:type="pct"/>
            <w:vAlign w:val="center"/>
          </w:tcPr>
          <w:p w14:paraId="3382543A">
            <w:pPr>
              <w:snapToGrid w:val="0"/>
              <w:spacing w:before="0" w:beforeLines="0" w:line="240" w:lineRule="auto"/>
              <w:jc w:val="center"/>
              <w:rPr>
                <w:sz w:val="18"/>
                <w:szCs w:val="18"/>
              </w:rPr>
            </w:pPr>
          </w:p>
        </w:tc>
        <w:tc>
          <w:tcPr>
            <w:tcW w:w="381" w:type="pct"/>
            <w:vAlign w:val="center"/>
          </w:tcPr>
          <w:p w14:paraId="29E5F715">
            <w:pPr>
              <w:snapToGrid w:val="0"/>
              <w:spacing w:before="0" w:beforeLines="0" w:line="240" w:lineRule="auto"/>
              <w:jc w:val="center"/>
              <w:rPr>
                <w:sz w:val="18"/>
                <w:szCs w:val="18"/>
              </w:rPr>
            </w:pPr>
          </w:p>
        </w:tc>
        <w:tc>
          <w:tcPr>
            <w:tcW w:w="422" w:type="pct"/>
            <w:vAlign w:val="center"/>
          </w:tcPr>
          <w:p w14:paraId="7644BB70">
            <w:pPr>
              <w:snapToGrid w:val="0"/>
              <w:spacing w:before="0" w:beforeLines="0" w:line="240" w:lineRule="auto"/>
              <w:jc w:val="center"/>
              <w:rPr>
                <w:sz w:val="18"/>
                <w:szCs w:val="18"/>
              </w:rPr>
            </w:pPr>
          </w:p>
        </w:tc>
        <w:tc>
          <w:tcPr>
            <w:tcW w:w="411" w:type="pct"/>
            <w:vAlign w:val="center"/>
          </w:tcPr>
          <w:p w14:paraId="45D7BD96">
            <w:pPr>
              <w:snapToGrid w:val="0"/>
              <w:spacing w:before="0" w:beforeLines="0" w:line="240" w:lineRule="auto"/>
              <w:jc w:val="center"/>
              <w:rPr>
                <w:sz w:val="18"/>
                <w:szCs w:val="18"/>
              </w:rPr>
            </w:pPr>
          </w:p>
        </w:tc>
        <w:tc>
          <w:tcPr>
            <w:tcW w:w="416" w:type="pct"/>
            <w:vAlign w:val="center"/>
          </w:tcPr>
          <w:p w14:paraId="0090EDC0">
            <w:pPr>
              <w:snapToGrid w:val="0"/>
              <w:spacing w:before="0" w:beforeLines="0" w:line="240" w:lineRule="auto"/>
              <w:jc w:val="center"/>
              <w:rPr>
                <w:sz w:val="18"/>
                <w:szCs w:val="18"/>
              </w:rPr>
            </w:pPr>
          </w:p>
        </w:tc>
        <w:tc>
          <w:tcPr>
            <w:tcW w:w="438" w:type="pct"/>
            <w:vAlign w:val="center"/>
          </w:tcPr>
          <w:p w14:paraId="52FD9273">
            <w:pPr>
              <w:snapToGrid w:val="0"/>
              <w:spacing w:before="0" w:beforeLines="0" w:line="240" w:lineRule="auto"/>
              <w:jc w:val="center"/>
              <w:rPr>
                <w:sz w:val="18"/>
                <w:szCs w:val="18"/>
              </w:rPr>
            </w:pPr>
          </w:p>
        </w:tc>
        <w:tc>
          <w:tcPr>
            <w:tcW w:w="427" w:type="pct"/>
            <w:vAlign w:val="center"/>
          </w:tcPr>
          <w:p w14:paraId="64E82C5A">
            <w:pPr>
              <w:snapToGrid w:val="0"/>
              <w:spacing w:before="0" w:beforeLines="0" w:line="240" w:lineRule="auto"/>
              <w:jc w:val="center"/>
              <w:rPr>
                <w:sz w:val="18"/>
                <w:szCs w:val="18"/>
              </w:rPr>
            </w:pPr>
          </w:p>
        </w:tc>
        <w:tc>
          <w:tcPr>
            <w:tcW w:w="368" w:type="pct"/>
            <w:vAlign w:val="center"/>
          </w:tcPr>
          <w:p w14:paraId="39FA778D">
            <w:pPr>
              <w:snapToGrid w:val="0"/>
              <w:spacing w:before="0" w:beforeLines="0" w:line="240" w:lineRule="auto"/>
              <w:jc w:val="center"/>
              <w:rPr>
                <w:sz w:val="18"/>
                <w:szCs w:val="18"/>
              </w:rPr>
            </w:pPr>
          </w:p>
        </w:tc>
        <w:tc>
          <w:tcPr>
            <w:tcW w:w="888" w:type="pct"/>
            <w:vAlign w:val="center"/>
          </w:tcPr>
          <w:p w14:paraId="58C9238E">
            <w:pPr>
              <w:snapToGrid w:val="0"/>
              <w:spacing w:before="0" w:beforeLines="0" w:line="240" w:lineRule="auto"/>
              <w:jc w:val="center"/>
              <w:rPr>
                <w:sz w:val="18"/>
                <w:szCs w:val="18"/>
              </w:rPr>
            </w:pPr>
          </w:p>
        </w:tc>
        <w:tc>
          <w:tcPr>
            <w:tcW w:w="513" w:type="pct"/>
            <w:tcBorders>
              <w:right w:val="single" w:color="auto" w:sz="12" w:space="0"/>
            </w:tcBorders>
            <w:vAlign w:val="center"/>
          </w:tcPr>
          <w:p w14:paraId="3765D56E">
            <w:pPr>
              <w:snapToGrid w:val="0"/>
              <w:spacing w:before="0" w:beforeLines="0" w:line="240" w:lineRule="auto"/>
              <w:jc w:val="center"/>
              <w:rPr>
                <w:sz w:val="18"/>
                <w:szCs w:val="18"/>
              </w:rPr>
            </w:pPr>
          </w:p>
        </w:tc>
      </w:tr>
      <w:tr w14:paraId="4891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9" w:type="pct"/>
            <w:tcBorders>
              <w:left w:val="single" w:color="auto" w:sz="12" w:space="0"/>
            </w:tcBorders>
            <w:vAlign w:val="center"/>
          </w:tcPr>
          <w:p w14:paraId="64E667D4">
            <w:pPr>
              <w:snapToGrid w:val="0"/>
              <w:spacing w:before="0" w:beforeLines="0" w:line="240" w:lineRule="auto"/>
              <w:jc w:val="center"/>
              <w:rPr>
                <w:sz w:val="18"/>
                <w:szCs w:val="18"/>
              </w:rPr>
            </w:pPr>
          </w:p>
        </w:tc>
        <w:tc>
          <w:tcPr>
            <w:tcW w:w="373" w:type="pct"/>
            <w:vAlign w:val="center"/>
          </w:tcPr>
          <w:p w14:paraId="762A159E">
            <w:pPr>
              <w:snapToGrid w:val="0"/>
              <w:spacing w:before="0" w:beforeLines="0" w:line="240" w:lineRule="auto"/>
              <w:jc w:val="center"/>
              <w:rPr>
                <w:sz w:val="18"/>
                <w:szCs w:val="18"/>
              </w:rPr>
            </w:pPr>
          </w:p>
        </w:tc>
        <w:tc>
          <w:tcPr>
            <w:tcW w:w="381" w:type="pct"/>
            <w:vAlign w:val="center"/>
          </w:tcPr>
          <w:p w14:paraId="478C33ED">
            <w:pPr>
              <w:snapToGrid w:val="0"/>
              <w:spacing w:before="0" w:beforeLines="0" w:line="240" w:lineRule="auto"/>
              <w:jc w:val="center"/>
              <w:rPr>
                <w:sz w:val="18"/>
                <w:szCs w:val="18"/>
              </w:rPr>
            </w:pPr>
          </w:p>
        </w:tc>
        <w:tc>
          <w:tcPr>
            <w:tcW w:w="422" w:type="pct"/>
            <w:vAlign w:val="center"/>
          </w:tcPr>
          <w:p w14:paraId="68B0E9BB">
            <w:pPr>
              <w:snapToGrid w:val="0"/>
              <w:spacing w:before="0" w:beforeLines="0" w:line="240" w:lineRule="auto"/>
              <w:jc w:val="center"/>
              <w:rPr>
                <w:sz w:val="18"/>
                <w:szCs w:val="18"/>
              </w:rPr>
            </w:pPr>
          </w:p>
        </w:tc>
        <w:tc>
          <w:tcPr>
            <w:tcW w:w="411" w:type="pct"/>
            <w:vAlign w:val="center"/>
          </w:tcPr>
          <w:p w14:paraId="66039495">
            <w:pPr>
              <w:snapToGrid w:val="0"/>
              <w:spacing w:before="0" w:beforeLines="0" w:line="240" w:lineRule="auto"/>
              <w:jc w:val="center"/>
              <w:rPr>
                <w:sz w:val="18"/>
                <w:szCs w:val="18"/>
              </w:rPr>
            </w:pPr>
          </w:p>
        </w:tc>
        <w:tc>
          <w:tcPr>
            <w:tcW w:w="416" w:type="pct"/>
            <w:vAlign w:val="center"/>
          </w:tcPr>
          <w:p w14:paraId="3267F651">
            <w:pPr>
              <w:snapToGrid w:val="0"/>
              <w:spacing w:before="0" w:beforeLines="0" w:line="240" w:lineRule="auto"/>
              <w:jc w:val="center"/>
              <w:rPr>
                <w:sz w:val="18"/>
                <w:szCs w:val="18"/>
              </w:rPr>
            </w:pPr>
          </w:p>
        </w:tc>
        <w:tc>
          <w:tcPr>
            <w:tcW w:w="438" w:type="pct"/>
            <w:vAlign w:val="center"/>
          </w:tcPr>
          <w:p w14:paraId="59614143">
            <w:pPr>
              <w:snapToGrid w:val="0"/>
              <w:spacing w:before="0" w:beforeLines="0" w:line="240" w:lineRule="auto"/>
              <w:jc w:val="center"/>
              <w:rPr>
                <w:sz w:val="18"/>
                <w:szCs w:val="18"/>
              </w:rPr>
            </w:pPr>
          </w:p>
        </w:tc>
        <w:tc>
          <w:tcPr>
            <w:tcW w:w="427" w:type="pct"/>
            <w:vAlign w:val="center"/>
          </w:tcPr>
          <w:p w14:paraId="03119E41">
            <w:pPr>
              <w:snapToGrid w:val="0"/>
              <w:spacing w:before="0" w:beforeLines="0" w:line="240" w:lineRule="auto"/>
              <w:jc w:val="center"/>
              <w:rPr>
                <w:sz w:val="18"/>
                <w:szCs w:val="18"/>
              </w:rPr>
            </w:pPr>
          </w:p>
        </w:tc>
        <w:tc>
          <w:tcPr>
            <w:tcW w:w="368" w:type="pct"/>
            <w:vAlign w:val="center"/>
          </w:tcPr>
          <w:p w14:paraId="55F0E134">
            <w:pPr>
              <w:snapToGrid w:val="0"/>
              <w:spacing w:before="0" w:beforeLines="0" w:line="240" w:lineRule="auto"/>
              <w:jc w:val="center"/>
              <w:rPr>
                <w:sz w:val="18"/>
                <w:szCs w:val="18"/>
              </w:rPr>
            </w:pPr>
          </w:p>
        </w:tc>
        <w:tc>
          <w:tcPr>
            <w:tcW w:w="888" w:type="pct"/>
            <w:vAlign w:val="center"/>
          </w:tcPr>
          <w:p w14:paraId="14FC6D93">
            <w:pPr>
              <w:snapToGrid w:val="0"/>
              <w:spacing w:before="0" w:beforeLines="0" w:line="240" w:lineRule="auto"/>
              <w:jc w:val="center"/>
              <w:rPr>
                <w:sz w:val="18"/>
                <w:szCs w:val="18"/>
              </w:rPr>
            </w:pPr>
          </w:p>
        </w:tc>
        <w:tc>
          <w:tcPr>
            <w:tcW w:w="513" w:type="pct"/>
            <w:tcBorders>
              <w:right w:val="single" w:color="auto" w:sz="12" w:space="0"/>
            </w:tcBorders>
            <w:vAlign w:val="center"/>
          </w:tcPr>
          <w:p w14:paraId="3304572D">
            <w:pPr>
              <w:snapToGrid w:val="0"/>
              <w:spacing w:before="0" w:beforeLines="0" w:line="240" w:lineRule="auto"/>
              <w:jc w:val="center"/>
              <w:rPr>
                <w:sz w:val="18"/>
                <w:szCs w:val="18"/>
              </w:rPr>
            </w:pPr>
          </w:p>
        </w:tc>
      </w:tr>
      <w:tr w14:paraId="3AD1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59" w:type="pct"/>
            <w:tcBorders>
              <w:left w:val="single" w:color="auto" w:sz="12" w:space="0"/>
            </w:tcBorders>
            <w:vAlign w:val="center"/>
          </w:tcPr>
          <w:p w14:paraId="0420B8BA">
            <w:pPr>
              <w:snapToGrid w:val="0"/>
              <w:spacing w:before="0" w:beforeLines="0" w:line="240" w:lineRule="auto"/>
              <w:jc w:val="center"/>
              <w:rPr>
                <w:sz w:val="18"/>
                <w:szCs w:val="18"/>
              </w:rPr>
            </w:pPr>
          </w:p>
        </w:tc>
        <w:tc>
          <w:tcPr>
            <w:tcW w:w="373" w:type="pct"/>
            <w:vAlign w:val="center"/>
          </w:tcPr>
          <w:p w14:paraId="765B6FEA">
            <w:pPr>
              <w:snapToGrid w:val="0"/>
              <w:spacing w:before="0" w:beforeLines="0" w:line="240" w:lineRule="auto"/>
              <w:jc w:val="center"/>
              <w:rPr>
                <w:sz w:val="18"/>
                <w:szCs w:val="18"/>
              </w:rPr>
            </w:pPr>
          </w:p>
        </w:tc>
        <w:tc>
          <w:tcPr>
            <w:tcW w:w="381" w:type="pct"/>
            <w:vAlign w:val="center"/>
          </w:tcPr>
          <w:p w14:paraId="2CE154A0">
            <w:pPr>
              <w:snapToGrid w:val="0"/>
              <w:spacing w:before="0" w:beforeLines="0" w:line="240" w:lineRule="auto"/>
              <w:jc w:val="center"/>
              <w:rPr>
                <w:sz w:val="18"/>
                <w:szCs w:val="18"/>
              </w:rPr>
            </w:pPr>
          </w:p>
        </w:tc>
        <w:tc>
          <w:tcPr>
            <w:tcW w:w="422" w:type="pct"/>
            <w:vAlign w:val="center"/>
          </w:tcPr>
          <w:p w14:paraId="5B785843">
            <w:pPr>
              <w:snapToGrid w:val="0"/>
              <w:spacing w:before="0" w:beforeLines="0" w:line="240" w:lineRule="auto"/>
              <w:jc w:val="center"/>
              <w:rPr>
                <w:sz w:val="18"/>
                <w:szCs w:val="18"/>
              </w:rPr>
            </w:pPr>
          </w:p>
        </w:tc>
        <w:tc>
          <w:tcPr>
            <w:tcW w:w="411" w:type="pct"/>
            <w:vAlign w:val="center"/>
          </w:tcPr>
          <w:p w14:paraId="32DEEFE3">
            <w:pPr>
              <w:snapToGrid w:val="0"/>
              <w:spacing w:before="0" w:beforeLines="0" w:line="240" w:lineRule="auto"/>
              <w:jc w:val="center"/>
              <w:rPr>
                <w:sz w:val="18"/>
                <w:szCs w:val="18"/>
              </w:rPr>
            </w:pPr>
          </w:p>
        </w:tc>
        <w:tc>
          <w:tcPr>
            <w:tcW w:w="416" w:type="pct"/>
            <w:vAlign w:val="center"/>
          </w:tcPr>
          <w:p w14:paraId="2DA5A05F">
            <w:pPr>
              <w:snapToGrid w:val="0"/>
              <w:spacing w:before="0" w:beforeLines="0" w:line="240" w:lineRule="auto"/>
              <w:jc w:val="center"/>
              <w:rPr>
                <w:sz w:val="18"/>
                <w:szCs w:val="18"/>
              </w:rPr>
            </w:pPr>
          </w:p>
        </w:tc>
        <w:tc>
          <w:tcPr>
            <w:tcW w:w="438" w:type="pct"/>
            <w:vAlign w:val="center"/>
          </w:tcPr>
          <w:p w14:paraId="46062C3C">
            <w:pPr>
              <w:snapToGrid w:val="0"/>
              <w:spacing w:before="0" w:beforeLines="0" w:line="240" w:lineRule="auto"/>
              <w:jc w:val="center"/>
              <w:rPr>
                <w:sz w:val="18"/>
                <w:szCs w:val="18"/>
              </w:rPr>
            </w:pPr>
          </w:p>
        </w:tc>
        <w:tc>
          <w:tcPr>
            <w:tcW w:w="427" w:type="pct"/>
            <w:vAlign w:val="center"/>
          </w:tcPr>
          <w:p w14:paraId="75DBDDD3">
            <w:pPr>
              <w:snapToGrid w:val="0"/>
              <w:spacing w:before="0" w:beforeLines="0" w:line="240" w:lineRule="auto"/>
              <w:jc w:val="center"/>
              <w:rPr>
                <w:sz w:val="18"/>
                <w:szCs w:val="18"/>
              </w:rPr>
            </w:pPr>
          </w:p>
        </w:tc>
        <w:tc>
          <w:tcPr>
            <w:tcW w:w="368" w:type="pct"/>
            <w:vAlign w:val="center"/>
          </w:tcPr>
          <w:p w14:paraId="0ED9D44D">
            <w:pPr>
              <w:snapToGrid w:val="0"/>
              <w:spacing w:before="0" w:beforeLines="0" w:line="240" w:lineRule="auto"/>
              <w:jc w:val="center"/>
              <w:rPr>
                <w:sz w:val="18"/>
                <w:szCs w:val="18"/>
              </w:rPr>
            </w:pPr>
          </w:p>
        </w:tc>
        <w:tc>
          <w:tcPr>
            <w:tcW w:w="888" w:type="pct"/>
            <w:vAlign w:val="center"/>
          </w:tcPr>
          <w:p w14:paraId="55B25022">
            <w:pPr>
              <w:snapToGrid w:val="0"/>
              <w:spacing w:before="0" w:beforeLines="0" w:line="240" w:lineRule="auto"/>
              <w:jc w:val="center"/>
              <w:rPr>
                <w:sz w:val="18"/>
                <w:szCs w:val="18"/>
              </w:rPr>
            </w:pPr>
          </w:p>
        </w:tc>
        <w:tc>
          <w:tcPr>
            <w:tcW w:w="513" w:type="pct"/>
            <w:tcBorders>
              <w:right w:val="single" w:color="auto" w:sz="12" w:space="0"/>
            </w:tcBorders>
            <w:vAlign w:val="center"/>
          </w:tcPr>
          <w:p w14:paraId="34B9111A">
            <w:pPr>
              <w:snapToGrid w:val="0"/>
              <w:spacing w:before="0" w:beforeLines="0" w:line="240" w:lineRule="auto"/>
              <w:jc w:val="center"/>
              <w:rPr>
                <w:sz w:val="18"/>
                <w:szCs w:val="18"/>
              </w:rPr>
            </w:pPr>
          </w:p>
        </w:tc>
      </w:tr>
      <w:tr w14:paraId="38E8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5000" w:type="pct"/>
            <w:gridSpan w:val="11"/>
            <w:tcBorders>
              <w:left w:val="single" w:color="auto" w:sz="12" w:space="0"/>
              <w:bottom w:val="single" w:color="auto" w:sz="12" w:space="0"/>
              <w:right w:val="single" w:color="auto" w:sz="12" w:space="0"/>
            </w:tcBorders>
            <w:vAlign w:val="center"/>
          </w:tcPr>
          <w:p w14:paraId="2200C297">
            <w:pPr>
              <w:spacing w:before="0" w:beforeLines="0" w:line="240" w:lineRule="auto"/>
              <w:jc w:val="left"/>
              <w:rPr>
                <w:sz w:val="18"/>
                <w:szCs w:val="18"/>
              </w:rPr>
            </w:pPr>
            <w:r>
              <w:rPr>
                <w:rFonts w:hint="eastAsia"/>
                <w:sz w:val="18"/>
                <w:szCs w:val="18"/>
              </w:rPr>
              <w:t>注1：植物覆盖度可采用航拍正射网格计算。</w:t>
            </w:r>
          </w:p>
          <w:p w14:paraId="1235E6E9">
            <w:pPr>
              <w:spacing w:before="0" w:beforeLines="0" w:line="240" w:lineRule="auto"/>
              <w:jc w:val="left"/>
              <w:rPr>
                <w:sz w:val="18"/>
                <w:szCs w:val="18"/>
              </w:rPr>
            </w:pPr>
            <w:r>
              <w:rPr>
                <w:rFonts w:hint="eastAsia"/>
                <w:sz w:val="18"/>
                <w:szCs w:val="18"/>
              </w:rPr>
              <w:t>注2：入侵物种应在备注中说明。</w:t>
            </w:r>
          </w:p>
        </w:tc>
      </w:tr>
    </w:tbl>
    <w:p w14:paraId="400AFAC0">
      <w:pPr>
        <w:spacing w:before="164"/>
      </w:pPr>
      <w:r>
        <w:rPr>
          <w:rFonts w:hint="eastAsia"/>
        </w:rPr>
        <w:t>填表：                              校核：                                   日期：</w:t>
      </w:r>
    </w:p>
    <w:p w14:paraId="00426DC6">
      <w:pPr>
        <w:spacing w:before="164"/>
        <w:sectPr>
          <w:pgSz w:w="16838" w:h="11905" w:orient="landscape"/>
          <w:pgMar w:top="1134" w:right="567" w:bottom="1134" w:left="1134" w:header="850" w:footer="992" w:gutter="0"/>
          <w:cols w:space="0" w:num="1"/>
          <w:docGrid w:type="lines" w:linePitch="329" w:charSpace="0"/>
        </w:sectPr>
      </w:pPr>
    </w:p>
    <w:p w14:paraId="0F79E620">
      <w:pPr>
        <w:spacing w:before="164" w:line="240" w:lineRule="auto"/>
        <w:jc w:val="center"/>
        <w:rPr>
          <w:rFonts w:ascii="宋体" w:hAnsi="宋体" w:cs="宋体"/>
          <w:b/>
          <w:bCs/>
          <w:sz w:val="18"/>
          <w:szCs w:val="18"/>
        </w:rPr>
      </w:pPr>
      <w:r>
        <w:rPr>
          <w:rFonts w:hint="eastAsia" w:ascii="宋体" w:hAnsi="宋体" w:cs="宋体"/>
          <w:b/>
          <w:bCs/>
          <w:sz w:val="18"/>
          <w:szCs w:val="18"/>
        </w:rPr>
        <w:t>表A.8  河道水生动物调查表</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563"/>
        <w:gridCol w:w="1231"/>
        <w:gridCol w:w="1164"/>
        <w:gridCol w:w="1096"/>
        <w:gridCol w:w="1130"/>
        <w:gridCol w:w="1200"/>
        <w:gridCol w:w="1197"/>
        <w:gridCol w:w="1366"/>
        <w:gridCol w:w="1081"/>
        <w:gridCol w:w="1415"/>
        <w:gridCol w:w="1744"/>
      </w:tblGrid>
      <w:tr w14:paraId="51DE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jc w:val="center"/>
        </w:trPr>
        <w:tc>
          <w:tcPr>
            <w:tcW w:w="379" w:type="pct"/>
            <w:vMerge w:val="restart"/>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527E1F02">
            <w:pPr>
              <w:spacing w:before="0" w:beforeLines="0" w:line="240" w:lineRule="auto"/>
              <w:jc w:val="center"/>
              <w:rPr>
                <w:b/>
                <w:bCs/>
                <w:color w:val="000000"/>
                <w:sz w:val="18"/>
                <w:szCs w:val="18"/>
              </w:rPr>
            </w:pPr>
            <w:r>
              <w:rPr>
                <w:rFonts w:hint="eastAsia"/>
                <w:b/>
                <w:bCs/>
                <w:color w:val="000000"/>
                <w:sz w:val="18"/>
                <w:szCs w:val="18"/>
              </w:rPr>
              <w:t>河道名称</w:t>
            </w:r>
          </w:p>
        </w:tc>
        <w:tc>
          <w:tcPr>
            <w:tcW w:w="509"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4B787F93">
            <w:pPr>
              <w:spacing w:before="0" w:beforeLines="0" w:line="240" w:lineRule="auto"/>
              <w:jc w:val="center"/>
              <w:rPr>
                <w:b/>
                <w:bCs/>
                <w:color w:val="000000"/>
                <w:sz w:val="18"/>
                <w:szCs w:val="18"/>
              </w:rPr>
            </w:pPr>
            <w:r>
              <w:rPr>
                <w:rFonts w:hint="eastAsia"/>
                <w:b/>
                <w:bCs/>
                <w:color w:val="000000"/>
                <w:sz w:val="18"/>
                <w:szCs w:val="18"/>
              </w:rPr>
              <w:t>调查河段</w:t>
            </w:r>
          </w:p>
        </w:tc>
        <w:tc>
          <w:tcPr>
            <w:tcW w:w="780" w:type="pct"/>
            <w:gridSpan w:val="2"/>
            <w:tcBorders>
              <w:top w:val="single" w:color="000000" w:sz="12" w:space="0"/>
              <w:left w:val="single" w:color="000000" w:sz="4" w:space="0"/>
              <w:bottom w:val="single" w:color="000000" w:sz="4" w:space="0"/>
              <w:right w:val="single" w:color="000000" w:sz="4" w:space="0"/>
            </w:tcBorders>
            <w:shd w:val="clear" w:color="auto" w:fill="FFFFFF"/>
            <w:vAlign w:val="center"/>
          </w:tcPr>
          <w:p w14:paraId="68C31360">
            <w:pPr>
              <w:spacing w:before="0" w:beforeLines="0" w:line="240" w:lineRule="auto"/>
              <w:jc w:val="center"/>
              <w:rPr>
                <w:b/>
                <w:bCs/>
                <w:color w:val="000000"/>
                <w:sz w:val="18"/>
                <w:szCs w:val="18"/>
              </w:rPr>
            </w:pPr>
            <w:r>
              <w:rPr>
                <w:rFonts w:hint="eastAsia"/>
                <w:b/>
                <w:bCs/>
                <w:color w:val="000000"/>
                <w:sz w:val="18"/>
                <w:szCs w:val="18"/>
              </w:rPr>
              <w:t>鱼类</w:t>
            </w:r>
          </w:p>
        </w:tc>
        <w:tc>
          <w:tcPr>
            <w:tcW w:w="1116" w:type="pct"/>
            <w:gridSpan w:val="3"/>
            <w:tcBorders>
              <w:top w:val="single" w:color="000000" w:sz="12" w:space="0"/>
              <w:left w:val="single" w:color="000000" w:sz="4" w:space="0"/>
              <w:bottom w:val="single" w:color="000000" w:sz="4" w:space="0"/>
              <w:right w:val="single" w:color="000000" w:sz="4" w:space="0"/>
            </w:tcBorders>
            <w:shd w:val="clear" w:color="auto" w:fill="FFFFFF"/>
            <w:vAlign w:val="center"/>
          </w:tcPr>
          <w:p w14:paraId="1ECB3613">
            <w:pPr>
              <w:spacing w:before="0" w:beforeLines="0" w:line="240" w:lineRule="auto"/>
              <w:jc w:val="center"/>
              <w:rPr>
                <w:b/>
                <w:bCs/>
                <w:color w:val="000000"/>
                <w:sz w:val="18"/>
                <w:szCs w:val="18"/>
              </w:rPr>
            </w:pPr>
            <w:r>
              <w:rPr>
                <w:rFonts w:hint="eastAsia"/>
                <w:b/>
                <w:bCs/>
                <w:color w:val="000000"/>
                <w:sz w:val="18"/>
                <w:szCs w:val="18"/>
              </w:rPr>
              <w:t>底栖动物</w:t>
            </w:r>
          </w:p>
        </w:tc>
        <w:tc>
          <w:tcPr>
            <w:tcW w:w="835" w:type="pct"/>
            <w:gridSpan w:val="2"/>
            <w:tcBorders>
              <w:top w:val="single" w:color="000000" w:sz="12" w:space="0"/>
              <w:left w:val="single" w:color="000000" w:sz="4" w:space="0"/>
              <w:bottom w:val="single" w:color="000000" w:sz="4" w:space="0"/>
              <w:right w:val="single" w:color="000000" w:sz="4" w:space="0"/>
            </w:tcBorders>
            <w:shd w:val="clear" w:color="auto" w:fill="FFFFFF"/>
            <w:vAlign w:val="center"/>
          </w:tcPr>
          <w:p w14:paraId="74E63577">
            <w:pPr>
              <w:spacing w:before="0" w:beforeLines="0" w:line="240" w:lineRule="auto"/>
              <w:jc w:val="center"/>
              <w:rPr>
                <w:b/>
                <w:bCs/>
                <w:color w:val="000000"/>
                <w:sz w:val="18"/>
                <w:szCs w:val="18"/>
              </w:rPr>
            </w:pPr>
            <w:r>
              <w:rPr>
                <w:rFonts w:hint="eastAsia"/>
                <w:b/>
                <w:bCs/>
                <w:color w:val="000000"/>
                <w:sz w:val="18"/>
                <w:szCs w:val="18"/>
              </w:rPr>
              <w:t>鸟类</w:t>
            </w:r>
          </w:p>
        </w:tc>
        <w:tc>
          <w:tcPr>
            <w:tcW w:w="813" w:type="pct"/>
            <w:gridSpan w:val="2"/>
            <w:tcBorders>
              <w:top w:val="single" w:color="000000" w:sz="12" w:space="0"/>
              <w:left w:val="single" w:color="000000" w:sz="4" w:space="0"/>
              <w:bottom w:val="single" w:color="000000" w:sz="4" w:space="0"/>
              <w:right w:val="single" w:color="000000" w:sz="4" w:space="0"/>
            </w:tcBorders>
            <w:shd w:val="clear" w:color="auto" w:fill="FFFFFF"/>
            <w:vAlign w:val="center"/>
          </w:tcPr>
          <w:p w14:paraId="3E9E09C5">
            <w:pPr>
              <w:spacing w:before="0" w:beforeLines="0" w:line="240" w:lineRule="auto"/>
              <w:jc w:val="center"/>
              <w:rPr>
                <w:b/>
                <w:bCs/>
                <w:color w:val="000000"/>
                <w:sz w:val="18"/>
                <w:szCs w:val="18"/>
              </w:rPr>
            </w:pPr>
            <w:r>
              <w:rPr>
                <w:rFonts w:hint="eastAsia"/>
                <w:b/>
                <w:bCs/>
                <w:color w:val="000000"/>
                <w:sz w:val="18"/>
                <w:szCs w:val="18"/>
              </w:rPr>
              <w:t>其他指示物种</w:t>
            </w:r>
          </w:p>
        </w:tc>
        <w:tc>
          <w:tcPr>
            <w:tcW w:w="564" w:type="pct"/>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14:paraId="4FE9A800">
            <w:pPr>
              <w:spacing w:before="0" w:beforeLines="0" w:line="240" w:lineRule="auto"/>
              <w:jc w:val="center"/>
              <w:rPr>
                <w:color w:val="000000"/>
                <w:sz w:val="18"/>
                <w:szCs w:val="18"/>
              </w:rPr>
            </w:pPr>
            <w:r>
              <w:rPr>
                <w:rFonts w:hint="eastAsia"/>
                <w:b/>
                <w:bCs/>
                <w:color w:val="000000"/>
                <w:sz w:val="18"/>
                <w:szCs w:val="18"/>
              </w:rPr>
              <w:t>备注</w:t>
            </w:r>
          </w:p>
        </w:tc>
      </w:tr>
      <w:tr w14:paraId="7E8D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blHeader/>
          <w:jc w:val="center"/>
        </w:trPr>
        <w:tc>
          <w:tcPr>
            <w:tcW w:w="379" w:type="pct"/>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14:paraId="71734547">
            <w:pPr>
              <w:snapToGrid w:val="0"/>
              <w:spacing w:before="0" w:beforeLines="0" w:line="240" w:lineRule="auto"/>
              <w:jc w:val="center"/>
              <w:rPr>
                <w:b/>
                <w:bCs/>
                <w:color w:val="000000"/>
                <w:sz w:val="18"/>
                <w:szCs w:val="18"/>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35BB5D">
            <w:pPr>
              <w:snapToGrid w:val="0"/>
              <w:spacing w:before="0" w:beforeLines="0" w:line="240" w:lineRule="auto"/>
              <w:jc w:val="center"/>
              <w:rPr>
                <w:b/>
                <w:bCs/>
                <w:color w:val="000000"/>
                <w:sz w:val="18"/>
                <w:szCs w:val="18"/>
              </w:rPr>
            </w:pPr>
          </w:p>
        </w:tc>
        <w:tc>
          <w:tcPr>
            <w:tcW w:w="4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1C151">
            <w:pPr>
              <w:spacing w:before="0" w:beforeLines="0" w:line="240" w:lineRule="auto"/>
              <w:jc w:val="center"/>
              <w:rPr>
                <w:b/>
                <w:bCs/>
                <w:color w:val="000000"/>
                <w:sz w:val="18"/>
                <w:szCs w:val="18"/>
              </w:rPr>
            </w:pPr>
            <w:r>
              <w:rPr>
                <w:rFonts w:hint="eastAsia"/>
                <w:b/>
                <w:bCs/>
                <w:color w:val="000000"/>
                <w:sz w:val="18"/>
                <w:szCs w:val="18"/>
              </w:rPr>
              <w:t>种类</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4214DF">
            <w:pPr>
              <w:snapToGrid w:val="0"/>
              <w:spacing w:before="0" w:beforeLines="0" w:line="240" w:lineRule="auto"/>
              <w:jc w:val="center"/>
              <w:rPr>
                <w:b/>
                <w:bCs/>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277DB0">
            <w:pPr>
              <w:spacing w:before="0" w:beforeLines="0" w:line="240" w:lineRule="auto"/>
              <w:jc w:val="center"/>
              <w:rPr>
                <w:b/>
                <w:bCs/>
                <w:color w:val="000000"/>
                <w:sz w:val="18"/>
                <w:szCs w:val="18"/>
              </w:rPr>
            </w:pPr>
            <w:r>
              <w:rPr>
                <w:rFonts w:hint="eastAsia"/>
                <w:b/>
                <w:bCs/>
                <w:color w:val="000000"/>
                <w:sz w:val="18"/>
                <w:szCs w:val="18"/>
              </w:rPr>
              <w:t>种类</w:t>
            </w:r>
          </w:p>
        </w:tc>
        <w:tc>
          <w:tcPr>
            <w:tcW w:w="3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0D9823">
            <w:pPr>
              <w:spacing w:before="0" w:beforeLines="0" w:line="240" w:lineRule="auto"/>
              <w:jc w:val="center"/>
              <w:rPr>
                <w:b/>
                <w:bCs/>
                <w:color w:val="000000"/>
                <w:sz w:val="18"/>
                <w:szCs w:val="18"/>
              </w:rPr>
            </w:pPr>
            <w:r>
              <w:rPr>
                <w:rFonts w:hint="eastAsia"/>
                <w:b/>
                <w:bCs/>
                <w:color w:val="000000"/>
                <w:sz w:val="18"/>
                <w:szCs w:val="18"/>
              </w:rPr>
              <w:t>密度</w:t>
            </w: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25055">
            <w:pPr>
              <w:spacing w:before="0" w:beforeLines="0" w:line="240" w:lineRule="auto"/>
              <w:jc w:val="center"/>
              <w:rPr>
                <w:b/>
                <w:bCs/>
                <w:color w:val="000000"/>
                <w:sz w:val="18"/>
                <w:szCs w:val="18"/>
              </w:rPr>
            </w:pPr>
            <w:r>
              <w:rPr>
                <w:rFonts w:hint="eastAsia"/>
                <w:b/>
                <w:bCs/>
                <w:color w:val="000000"/>
                <w:sz w:val="18"/>
                <w:szCs w:val="18"/>
              </w:rPr>
              <w:t>生物量</w:t>
            </w: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2089A6">
            <w:pPr>
              <w:spacing w:before="0" w:beforeLines="0" w:line="240" w:lineRule="auto"/>
              <w:jc w:val="center"/>
              <w:rPr>
                <w:b/>
                <w:bCs/>
                <w:color w:val="000000"/>
                <w:sz w:val="18"/>
                <w:szCs w:val="18"/>
              </w:rPr>
            </w:pPr>
            <w:r>
              <w:rPr>
                <w:rFonts w:hint="eastAsia"/>
                <w:b/>
                <w:bCs/>
                <w:color w:val="000000"/>
                <w:sz w:val="18"/>
                <w:szCs w:val="18"/>
              </w:rPr>
              <w:t>种类</w:t>
            </w:r>
          </w:p>
        </w:tc>
        <w:tc>
          <w:tcPr>
            <w:tcW w:w="4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4D64B3">
            <w:pPr>
              <w:spacing w:before="0" w:beforeLines="0" w:line="240" w:lineRule="auto"/>
              <w:jc w:val="center"/>
              <w:rPr>
                <w:b/>
                <w:bCs/>
                <w:color w:val="000000"/>
                <w:sz w:val="18"/>
                <w:szCs w:val="18"/>
              </w:rPr>
            </w:pPr>
            <w:r>
              <w:rPr>
                <w:rFonts w:hint="eastAsia"/>
                <w:b/>
                <w:bCs/>
                <w:color w:val="000000"/>
                <w:sz w:val="18"/>
                <w:szCs w:val="18"/>
              </w:rPr>
              <w:t>数量/只</w:t>
            </w: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1CCDC3">
            <w:pPr>
              <w:spacing w:before="0" w:beforeLines="0" w:line="240" w:lineRule="auto"/>
              <w:jc w:val="center"/>
              <w:rPr>
                <w:b/>
                <w:bCs/>
                <w:color w:val="000000"/>
                <w:sz w:val="18"/>
                <w:szCs w:val="18"/>
              </w:rPr>
            </w:pPr>
            <w:r>
              <w:rPr>
                <w:rFonts w:hint="eastAsia"/>
                <w:b/>
                <w:bCs/>
                <w:color w:val="000000"/>
                <w:sz w:val="18"/>
                <w:szCs w:val="18"/>
              </w:rPr>
              <w:t>种类</w:t>
            </w:r>
          </w:p>
        </w:tc>
        <w:tc>
          <w:tcPr>
            <w:tcW w:w="4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0EAE85">
            <w:pPr>
              <w:spacing w:before="0" w:beforeLines="0" w:line="240" w:lineRule="auto"/>
              <w:jc w:val="center"/>
              <w:rPr>
                <w:b/>
                <w:bCs/>
                <w:color w:val="000000"/>
                <w:sz w:val="18"/>
                <w:szCs w:val="18"/>
              </w:rPr>
            </w:pPr>
            <w:r>
              <w:rPr>
                <w:rFonts w:hint="eastAsia"/>
                <w:b/>
                <w:bCs/>
                <w:color w:val="000000"/>
                <w:sz w:val="18"/>
                <w:szCs w:val="18"/>
              </w:rPr>
              <w:t>数量/只</w:t>
            </w:r>
          </w:p>
        </w:tc>
        <w:tc>
          <w:tcPr>
            <w:tcW w:w="5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4A1ED2">
            <w:pPr>
              <w:snapToGrid w:val="0"/>
              <w:spacing w:before="0" w:beforeLines="0" w:line="240" w:lineRule="auto"/>
              <w:jc w:val="center"/>
              <w:rPr>
                <w:color w:val="000000"/>
                <w:sz w:val="18"/>
                <w:szCs w:val="18"/>
              </w:rPr>
            </w:pPr>
          </w:p>
        </w:tc>
      </w:tr>
      <w:tr w14:paraId="6312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1054FA9D">
            <w:pPr>
              <w:snapToGrid w:val="0"/>
              <w:spacing w:before="0" w:beforeLines="0" w:line="240" w:lineRule="auto"/>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1F0ADD">
            <w:pPr>
              <w:snapToGrid w:val="0"/>
              <w:spacing w:before="0" w:beforeLines="0" w:line="240" w:lineRule="auto"/>
              <w:jc w:val="center"/>
              <w:rPr>
                <w:color w:val="000000"/>
                <w:sz w:val="18"/>
                <w:szCs w:val="18"/>
              </w:rPr>
            </w:pPr>
          </w:p>
        </w:tc>
        <w:tc>
          <w:tcPr>
            <w:tcW w:w="4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0921B">
            <w:pPr>
              <w:snapToGrid w:val="0"/>
              <w:spacing w:before="0" w:beforeLines="0" w:line="240" w:lineRule="auto"/>
              <w:jc w:val="center"/>
              <w:rPr>
                <w:color w:val="000000"/>
                <w:sz w:val="18"/>
                <w:szCs w:val="18"/>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1FD22">
            <w:pPr>
              <w:snapToGrid w:val="0"/>
              <w:spacing w:before="0" w:beforeLines="0" w:line="240" w:lineRule="auto"/>
              <w:jc w:val="center"/>
              <w:rPr>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F8EDC7">
            <w:pPr>
              <w:snapToGrid w:val="0"/>
              <w:spacing w:before="0" w:beforeLines="0" w:line="240" w:lineRule="auto"/>
              <w:jc w:val="center"/>
              <w:rPr>
                <w:color w:val="000000"/>
                <w:sz w:val="18"/>
                <w:szCs w:val="18"/>
              </w:rPr>
            </w:pPr>
          </w:p>
        </w:tc>
        <w:tc>
          <w:tcPr>
            <w:tcW w:w="3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69867">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D1683B">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987DD9">
            <w:pPr>
              <w:snapToGrid w:val="0"/>
              <w:spacing w:before="0" w:beforeLines="0" w:line="240" w:lineRule="auto"/>
              <w:jc w:val="center"/>
              <w:rPr>
                <w:color w:val="000000"/>
                <w:sz w:val="18"/>
                <w:szCs w:val="18"/>
              </w:rPr>
            </w:pPr>
          </w:p>
        </w:tc>
        <w:tc>
          <w:tcPr>
            <w:tcW w:w="4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209C36">
            <w:pPr>
              <w:snapToGrid w:val="0"/>
              <w:spacing w:before="0" w:beforeLines="0" w:line="240" w:lineRule="auto"/>
              <w:jc w:val="center"/>
              <w:rPr>
                <w:color w:val="000000"/>
                <w:sz w:val="18"/>
                <w:szCs w:val="18"/>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5AE2B">
            <w:pPr>
              <w:snapToGrid w:val="0"/>
              <w:spacing w:before="0" w:beforeLines="0" w:line="240" w:lineRule="auto"/>
              <w:jc w:val="center"/>
              <w:rPr>
                <w:color w:val="000000"/>
                <w:sz w:val="18"/>
                <w:szCs w:val="18"/>
              </w:rPr>
            </w:pPr>
          </w:p>
        </w:tc>
        <w:tc>
          <w:tcPr>
            <w:tcW w:w="4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7667D">
            <w:pPr>
              <w:snapToGrid w:val="0"/>
              <w:spacing w:before="0" w:beforeLines="0" w:line="240" w:lineRule="auto"/>
              <w:jc w:val="center"/>
              <w:rPr>
                <w:color w:val="000000"/>
                <w:sz w:val="18"/>
                <w:szCs w:val="18"/>
              </w:rPr>
            </w:pPr>
          </w:p>
        </w:tc>
        <w:tc>
          <w:tcPr>
            <w:tcW w:w="56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38C18">
            <w:pPr>
              <w:snapToGrid w:val="0"/>
              <w:spacing w:before="0" w:beforeLines="0" w:line="240" w:lineRule="auto"/>
              <w:jc w:val="center"/>
              <w:rPr>
                <w:color w:val="000000"/>
                <w:sz w:val="18"/>
                <w:szCs w:val="18"/>
              </w:rPr>
            </w:pPr>
          </w:p>
        </w:tc>
      </w:tr>
      <w:tr w14:paraId="1E07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542829E8">
            <w:pPr>
              <w:snapToGrid w:val="0"/>
              <w:spacing w:before="0" w:beforeLines="0" w:line="240" w:lineRule="auto"/>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C9D33">
            <w:pPr>
              <w:snapToGrid w:val="0"/>
              <w:spacing w:before="0" w:beforeLines="0" w:line="240" w:lineRule="auto"/>
              <w:jc w:val="center"/>
              <w:rPr>
                <w:color w:val="000000"/>
                <w:sz w:val="18"/>
                <w:szCs w:val="18"/>
              </w:rPr>
            </w:pPr>
          </w:p>
        </w:tc>
        <w:tc>
          <w:tcPr>
            <w:tcW w:w="4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760ED">
            <w:pPr>
              <w:snapToGrid w:val="0"/>
              <w:spacing w:before="0" w:beforeLines="0" w:line="240" w:lineRule="auto"/>
              <w:jc w:val="center"/>
              <w:rPr>
                <w:color w:val="000000"/>
                <w:sz w:val="18"/>
                <w:szCs w:val="18"/>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9E552B">
            <w:pPr>
              <w:snapToGrid w:val="0"/>
              <w:spacing w:before="0" w:beforeLines="0" w:line="240" w:lineRule="auto"/>
              <w:jc w:val="center"/>
              <w:rPr>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609C4">
            <w:pPr>
              <w:snapToGrid w:val="0"/>
              <w:spacing w:before="0" w:beforeLines="0" w:line="240" w:lineRule="auto"/>
              <w:jc w:val="center"/>
              <w:rPr>
                <w:color w:val="000000"/>
                <w:sz w:val="18"/>
                <w:szCs w:val="18"/>
              </w:rPr>
            </w:pPr>
          </w:p>
        </w:tc>
        <w:tc>
          <w:tcPr>
            <w:tcW w:w="3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1986A">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E11025">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53C2C">
            <w:pPr>
              <w:snapToGrid w:val="0"/>
              <w:spacing w:before="0" w:beforeLines="0" w:line="240" w:lineRule="auto"/>
              <w:jc w:val="center"/>
              <w:rPr>
                <w:color w:val="000000"/>
                <w:sz w:val="18"/>
                <w:szCs w:val="18"/>
              </w:rPr>
            </w:pPr>
          </w:p>
        </w:tc>
        <w:tc>
          <w:tcPr>
            <w:tcW w:w="4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5250EE">
            <w:pPr>
              <w:snapToGrid w:val="0"/>
              <w:spacing w:before="0" w:beforeLines="0" w:line="240" w:lineRule="auto"/>
              <w:jc w:val="center"/>
              <w:rPr>
                <w:color w:val="000000"/>
                <w:sz w:val="18"/>
                <w:szCs w:val="18"/>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F7987F">
            <w:pPr>
              <w:snapToGrid w:val="0"/>
              <w:spacing w:before="0" w:beforeLines="0" w:line="240" w:lineRule="auto"/>
              <w:jc w:val="center"/>
              <w:rPr>
                <w:color w:val="000000"/>
                <w:sz w:val="18"/>
                <w:szCs w:val="18"/>
              </w:rPr>
            </w:pPr>
          </w:p>
        </w:tc>
        <w:tc>
          <w:tcPr>
            <w:tcW w:w="4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A21867">
            <w:pPr>
              <w:snapToGrid w:val="0"/>
              <w:spacing w:before="0" w:beforeLines="0" w:line="240" w:lineRule="auto"/>
              <w:jc w:val="center"/>
              <w:rPr>
                <w:color w:val="000000"/>
                <w:sz w:val="18"/>
                <w:szCs w:val="18"/>
              </w:rPr>
            </w:pPr>
          </w:p>
        </w:tc>
        <w:tc>
          <w:tcPr>
            <w:tcW w:w="56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F0036">
            <w:pPr>
              <w:snapToGrid w:val="0"/>
              <w:spacing w:before="0" w:beforeLines="0" w:line="240" w:lineRule="auto"/>
              <w:jc w:val="center"/>
              <w:rPr>
                <w:color w:val="000000"/>
                <w:sz w:val="18"/>
                <w:szCs w:val="18"/>
              </w:rPr>
            </w:pPr>
          </w:p>
        </w:tc>
      </w:tr>
      <w:tr w14:paraId="2FD6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2D6E793A">
            <w:pPr>
              <w:snapToGrid w:val="0"/>
              <w:spacing w:before="0" w:beforeLines="0" w:line="240" w:lineRule="auto"/>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D6F0E">
            <w:pPr>
              <w:snapToGrid w:val="0"/>
              <w:spacing w:before="0" w:beforeLines="0" w:line="240" w:lineRule="auto"/>
              <w:jc w:val="center"/>
              <w:rPr>
                <w:color w:val="000000"/>
                <w:sz w:val="18"/>
                <w:szCs w:val="18"/>
              </w:rPr>
            </w:pPr>
          </w:p>
        </w:tc>
        <w:tc>
          <w:tcPr>
            <w:tcW w:w="4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0A1C6B">
            <w:pPr>
              <w:snapToGrid w:val="0"/>
              <w:spacing w:before="0" w:beforeLines="0" w:line="240" w:lineRule="auto"/>
              <w:jc w:val="center"/>
              <w:rPr>
                <w:color w:val="000000"/>
                <w:sz w:val="18"/>
                <w:szCs w:val="18"/>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0EE6B">
            <w:pPr>
              <w:snapToGrid w:val="0"/>
              <w:spacing w:before="0" w:beforeLines="0" w:line="240" w:lineRule="auto"/>
              <w:jc w:val="center"/>
              <w:rPr>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F75C88">
            <w:pPr>
              <w:snapToGrid w:val="0"/>
              <w:spacing w:before="0" w:beforeLines="0" w:line="240" w:lineRule="auto"/>
              <w:jc w:val="center"/>
              <w:rPr>
                <w:color w:val="000000"/>
                <w:sz w:val="18"/>
                <w:szCs w:val="18"/>
              </w:rPr>
            </w:pPr>
          </w:p>
        </w:tc>
        <w:tc>
          <w:tcPr>
            <w:tcW w:w="3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5A932">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58AA33">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6217F">
            <w:pPr>
              <w:snapToGrid w:val="0"/>
              <w:spacing w:before="0" w:beforeLines="0" w:line="240" w:lineRule="auto"/>
              <w:jc w:val="center"/>
              <w:rPr>
                <w:color w:val="000000"/>
                <w:sz w:val="18"/>
                <w:szCs w:val="18"/>
              </w:rPr>
            </w:pPr>
          </w:p>
        </w:tc>
        <w:tc>
          <w:tcPr>
            <w:tcW w:w="4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FDD1A">
            <w:pPr>
              <w:snapToGrid w:val="0"/>
              <w:spacing w:before="0" w:beforeLines="0" w:line="240" w:lineRule="auto"/>
              <w:jc w:val="center"/>
              <w:rPr>
                <w:color w:val="000000"/>
                <w:sz w:val="18"/>
                <w:szCs w:val="18"/>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921D30">
            <w:pPr>
              <w:snapToGrid w:val="0"/>
              <w:spacing w:before="0" w:beforeLines="0" w:line="240" w:lineRule="auto"/>
              <w:jc w:val="center"/>
              <w:rPr>
                <w:color w:val="000000"/>
                <w:sz w:val="18"/>
                <w:szCs w:val="18"/>
              </w:rPr>
            </w:pPr>
          </w:p>
        </w:tc>
        <w:tc>
          <w:tcPr>
            <w:tcW w:w="4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6A61C">
            <w:pPr>
              <w:snapToGrid w:val="0"/>
              <w:spacing w:before="0" w:beforeLines="0" w:line="240" w:lineRule="auto"/>
              <w:jc w:val="center"/>
              <w:rPr>
                <w:color w:val="000000"/>
                <w:sz w:val="18"/>
                <w:szCs w:val="18"/>
              </w:rPr>
            </w:pPr>
          </w:p>
        </w:tc>
        <w:tc>
          <w:tcPr>
            <w:tcW w:w="56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F5AAF">
            <w:pPr>
              <w:snapToGrid w:val="0"/>
              <w:spacing w:before="0" w:beforeLines="0" w:line="240" w:lineRule="auto"/>
              <w:jc w:val="center"/>
              <w:rPr>
                <w:color w:val="000000"/>
                <w:sz w:val="18"/>
                <w:szCs w:val="18"/>
              </w:rPr>
            </w:pPr>
          </w:p>
        </w:tc>
      </w:tr>
      <w:tr w14:paraId="261B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5FCD2952">
            <w:pPr>
              <w:snapToGrid w:val="0"/>
              <w:spacing w:before="0" w:beforeLines="0" w:line="240" w:lineRule="auto"/>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B7075A">
            <w:pPr>
              <w:snapToGrid w:val="0"/>
              <w:spacing w:before="0" w:beforeLines="0" w:line="240" w:lineRule="auto"/>
              <w:jc w:val="center"/>
              <w:rPr>
                <w:color w:val="000000"/>
                <w:sz w:val="18"/>
                <w:szCs w:val="18"/>
              </w:rPr>
            </w:pPr>
          </w:p>
        </w:tc>
        <w:tc>
          <w:tcPr>
            <w:tcW w:w="4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A1FC5B">
            <w:pPr>
              <w:snapToGrid w:val="0"/>
              <w:spacing w:before="0" w:beforeLines="0" w:line="240" w:lineRule="auto"/>
              <w:jc w:val="center"/>
              <w:rPr>
                <w:color w:val="000000"/>
                <w:sz w:val="18"/>
                <w:szCs w:val="18"/>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B2826">
            <w:pPr>
              <w:snapToGrid w:val="0"/>
              <w:spacing w:before="0" w:beforeLines="0" w:line="240" w:lineRule="auto"/>
              <w:jc w:val="center"/>
              <w:rPr>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1FDB4D">
            <w:pPr>
              <w:snapToGrid w:val="0"/>
              <w:spacing w:before="0" w:beforeLines="0" w:line="240" w:lineRule="auto"/>
              <w:jc w:val="center"/>
              <w:rPr>
                <w:color w:val="000000"/>
                <w:sz w:val="18"/>
                <w:szCs w:val="18"/>
              </w:rPr>
            </w:pPr>
          </w:p>
        </w:tc>
        <w:tc>
          <w:tcPr>
            <w:tcW w:w="3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CD3DF">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8BCA6">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F9ED59">
            <w:pPr>
              <w:snapToGrid w:val="0"/>
              <w:spacing w:before="0" w:beforeLines="0" w:line="240" w:lineRule="auto"/>
              <w:jc w:val="center"/>
              <w:rPr>
                <w:color w:val="000000"/>
                <w:sz w:val="18"/>
                <w:szCs w:val="18"/>
              </w:rPr>
            </w:pPr>
          </w:p>
        </w:tc>
        <w:tc>
          <w:tcPr>
            <w:tcW w:w="4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32CEB">
            <w:pPr>
              <w:snapToGrid w:val="0"/>
              <w:spacing w:before="0" w:beforeLines="0" w:line="240" w:lineRule="auto"/>
              <w:jc w:val="center"/>
              <w:rPr>
                <w:color w:val="000000"/>
                <w:sz w:val="18"/>
                <w:szCs w:val="18"/>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EE36E">
            <w:pPr>
              <w:snapToGrid w:val="0"/>
              <w:spacing w:before="0" w:beforeLines="0" w:line="240" w:lineRule="auto"/>
              <w:jc w:val="center"/>
              <w:rPr>
                <w:color w:val="000000"/>
                <w:sz w:val="18"/>
                <w:szCs w:val="18"/>
              </w:rPr>
            </w:pPr>
          </w:p>
        </w:tc>
        <w:tc>
          <w:tcPr>
            <w:tcW w:w="4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57BE6A">
            <w:pPr>
              <w:snapToGrid w:val="0"/>
              <w:spacing w:before="0" w:beforeLines="0" w:line="240" w:lineRule="auto"/>
              <w:jc w:val="center"/>
              <w:rPr>
                <w:color w:val="000000"/>
                <w:sz w:val="18"/>
                <w:szCs w:val="18"/>
              </w:rPr>
            </w:pPr>
          </w:p>
        </w:tc>
        <w:tc>
          <w:tcPr>
            <w:tcW w:w="56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30BEF9">
            <w:pPr>
              <w:snapToGrid w:val="0"/>
              <w:spacing w:before="0" w:beforeLines="0" w:line="240" w:lineRule="auto"/>
              <w:jc w:val="center"/>
              <w:rPr>
                <w:color w:val="000000"/>
                <w:sz w:val="18"/>
                <w:szCs w:val="18"/>
              </w:rPr>
            </w:pPr>
          </w:p>
        </w:tc>
      </w:tr>
      <w:tr w14:paraId="09A7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7F9F3CAB">
            <w:pPr>
              <w:snapToGrid w:val="0"/>
              <w:spacing w:before="0" w:beforeLines="0" w:line="240" w:lineRule="auto"/>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E77637">
            <w:pPr>
              <w:snapToGrid w:val="0"/>
              <w:spacing w:before="0" w:beforeLines="0" w:line="240" w:lineRule="auto"/>
              <w:jc w:val="center"/>
              <w:rPr>
                <w:color w:val="000000"/>
                <w:sz w:val="18"/>
                <w:szCs w:val="18"/>
              </w:rPr>
            </w:pPr>
          </w:p>
        </w:tc>
        <w:tc>
          <w:tcPr>
            <w:tcW w:w="4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EECD4">
            <w:pPr>
              <w:snapToGrid w:val="0"/>
              <w:spacing w:before="0" w:beforeLines="0" w:line="240" w:lineRule="auto"/>
              <w:jc w:val="center"/>
              <w:rPr>
                <w:color w:val="000000"/>
                <w:sz w:val="18"/>
                <w:szCs w:val="18"/>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C05A7B">
            <w:pPr>
              <w:snapToGrid w:val="0"/>
              <w:spacing w:before="0" w:beforeLines="0" w:line="240" w:lineRule="auto"/>
              <w:jc w:val="center"/>
              <w:rPr>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5BF5E0">
            <w:pPr>
              <w:snapToGrid w:val="0"/>
              <w:spacing w:before="0" w:beforeLines="0" w:line="240" w:lineRule="auto"/>
              <w:jc w:val="center"/>
              <w:rPr>
                <w:color w:val="000000"/>
                <w:sz w:val="18"/>
                <w:szCs w:val="18"/>
              </w:rPr>
            </w:pPr>
          </w:p>
        </w:tc>
        <w:tc>
          <w:tcPr>
            <w:tcW w:w="3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F4805F">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ED88DD">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A863A4">
            <w:pPr>
              <w:snapToGrid w:val="0"/>
              <w:spacing w:before="0" w:beforeLines="0" w:line="240" w:lineRule="auto"/>
              <w:jc w:val="center"/>
              <w:rPr>
                <w:color w:val="000000"/>
                <w:sz w:val="18"/>
                <w:szCs w:val="18"/>
              </w:rPr>
            </w:pPr>
          </w:p>
        </w:tc>
        <w:tc>
          <w:tcPr>
            <w:tcW w:w="4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039739">
            <w:pPr>
              <w:snapToGrid w:val="0"/>
              <w:spacing w:before="0" w:beforeLines="0" w:line="240" w:lineRule="auto"/>
              <w:jc w:val="center"/>
              <w:rPr>
                <w:color w:val="000000"/>
                <w:sz w:val="18"/>
                <w:szCs w:val="18"/>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D16F0">
            <w:pPr>
              <w:snapToGrid w:val="0"/>
              <w:spacing w:before="0" w:beforeLines="0" w:line="240" w:lineRule="auto"/>
              <w:jc w:val="center"/>
              <w:rPr>
                <w:color w:val="000000"/>
                <w:sz w:val="18"/>
                <w:szCs w:val="18"/>
              </w:rPr>
            </w:pPr>
          </w:p>
        </w:tc>
        <w:tc>
          <w:tcPr>
            <w:tcW w:w="4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5B5A1">
            <w:pPr>
              <w:snapToGrid w:val="0"/>
              <w:spacing w:before="0" w:beforeLines="0" w:line="240" w:lineRule="auto"/>
              <w:jc w:val="center"/>
              <w:rPr>
                <w:color w:val="000000"/>
                <w:sz w:val="18"/>
                <w:szCs w:val="18"/>
              </w:rPr>
            </w:pPr>
          </w:p>
        </w:tc>
        <w:tc>
          <w:tcPr>
            <w:tcW w:w="56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459D0F">
            <w:pPr>
              <w:snapToGrid w:val="0"/>
              <w:spacing w:before="0" w:beforeLines="0" w:line="240" w:lineRule="auto"/>
              <w:jc w:val="center"/>
              <w:rPr>
                <w:color w:val="000000"/>
                <w:sz w:val="18"/>
                <w:szCs w:val="18"/>
              </w:rPr>
            </w:pPr>
          </w:p>
        </w:tc>
      </w:tr>
      <w:tr w14:paraId="44E8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686E8A00">
            <w:pPr>
              <w:snapToGrid w:val="0"/>
              <w:spacing w:before="0" w:beforeLines="0" w:line="240" w:lineRule="auto"/>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100B2">
            <w:pPr>
              <w:snapToGrid w:val="0"/>
              <w:spacing w:before="0" w:beforeLines="0" w:line="240" w:lineRule="auto"/>
              <w:jc w:val="center"/>
              <w:rPr>
                <w:color w:val="000000"/>
                <w:sz w:val="18"/>
                <w:szCs w:val="18"/>
              </w:rPr>
            </w:pPr>
          </w:p>
        </w:tc>
        <w:tc>
          <w:tcPr>
            <w:tcW w:w="4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74B45B">
            <w:pPr>
              <w:snapToGrid w:val="0"/>
              <w:spacing w:before="0" w:beforeLines="0" w:line="240" w:lineRule="auto"/>
              <w:jc w:val="center"/>
              <w:rPr>
                <w:color w:val="000000"/>
                <w:sz w:val="18"/>
                <w:szCs w:val="18"/>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380576">
            <w:pPr>
              <w:snapToGrid w:val="0"/>
              <w:spacing w:before="0" w:beforeLines="0" w:line="240" w:lineRule="auto"/>
              <w:jc w:val="center"/>
              <w:rPr>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366A1D">
            <w:pPr>
              <w:snapToGrid w:val="0"/>
              <w:spacing w:before="0" w:beforeLines="0" w:line="240" w:lineRule="auto"/>
              <w:jc w:val="center"/>
              <w:rPr>
                <w:color w:val="000000"/>
                <w:sz w:val="18"/>
                <w:szCs w:val="18"/>
              </w:rPr>
            </w:pPr>
          </w:p>
        </w:tc>
        <w:tc>
          <w:tcPr>
            <w:tcW w:w="3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91CA1B">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3330B">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CA008A">
            <w:pPr>
              <w:snapToGrid w:val="0"/>
              <w:spacing w:before="0" w:beforeLines="0" w:line="240" w:lineRule="auto"/>
              <w:jc w:val="center"/>
              <w:rPr>
                <w:color w:val="000000"/>
                <w:sz w:val="18"/>
                <w:szCs w:val="18"/>
              </w:rPr>
            </w:pPr>
          </w:p>
        </w:tc>
        <w:tc>
          <w:tcPr>
            <w:tcW w:w="4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839C47">
            <w:pPr>
              <w:snapToGrid w:val="0"/>
              <w:spacing w:before="0" w:beforeLines="0" w:line="240" w:lineRule="auto"/>
              <w:jc w:val="center"/>
              <w:rPr>
                <w:color w:val="000000"/>
                <w:sz w:val="18"/>
                <w:szCs w:val="18"/>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0F2A3B">
            <w:pPr>
              <w:snapToGrid w:val="0"/>
              <w:spacing w:before="0" w:beforeLines="0" w:line="240" w:lineRule="auto"/>
              <w:jc w:val="center"/>
              <w:rPr>
                <w:color w:val="000000"/>
                <w:sz w:val="18"/>
                <w:szCs w:val="18"/>
              </w:rPr>
            </w:pPr>
          </w:p>
        </w:tc>
        <w:tc>
          <w:tcPr>
            <w:tcW w:w="4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D3FC7D">
            <w:pPr>
              <w:snapToGrid w:val="0"/>
              <w:spacing w:before="0" w:beforeLines="0" w:line="240" w:lineRule="auto"/>
              <w:jc w:val="center"/>
              <w:rPr>
                <w:color w:val="000000"/>
                <w:sz w:val="18"/>
                <w:szCs w:val="18"/>
              </w:rPr>
            </w:pPr>
          </w:p>
        </w:tc>
        <w:tc>
          <w:tcPr>
            <w:tcW w:w="56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8A2631">
            <w:pPr>
              <w:snapToGrid w:val="0"/>
              <w:spacing w:before="0" w:beforeLines="0" w:line="240" w:lineRule="auto"/>
              <w:jc w:val="center"/>
              <w:rPr>
                <w:color w:val="000000"/>
                <w:sz w:val="18"/>
                <w:szCs w:val="18"/>
              </w:rPr>
            </w:pPr>
          </w:p>
        </w:tc>
      </w:tr>
      <w:tr w14:paraId="3E36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379" w:type="pct"/>
            <w:tcBorders>
              <w:top w:val="single" w:color="000000" w:sz="4" w:space="0"/>
              <w:left w:val="single" w:color="000000" w:sz="12" w:space="0"/>
              <w:bottom w:val="single" w:color="000000" w:sz="4" w:space="0"/>
              <w:right w:val="single" w:color="000000" w:sz="4" w:space="0"/>
            </w:tcBorders>
            <w:shd w:val="clear" w:color="auto" w:fill="FFFFFF"/>
            <w:vAlign w:val="center"/>
          </w:tcPr>
          <w:p w14:paraId="17BC34E9">
            <w:pPr>
              <w:snapToGrid w:val="0"/>
              <w:spacing w:before="0" w:beforeLines="0" w:line="240" w:lineRule="auto"/>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468F3C">
            <w:pPr>
              <w:snapToGrid w:val="0"/>
              <w:spacing w:before="0" w:beforeLines="0" w:line="240" w:lineRule="auto"/>
              <w:jc w:val="center"/>
              <w:rPr>
                <w:color w:val="000000"/>
                <w:sz w:val="18"/>
                <w:szCs w:val="18"/>
              </w:rPr>
            </w:pPr>
          </w:p>
        </w:tc>
        <w:tc>
          <w:tcPr>
            <w:tcW w:w="4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F1BA4D">
            <w:pPr>
              <w:snapToGrid w:val="0"/>
              <w:spacing w:before="0" w:beforeLines="0" w:line="240" w:lineRule="auto"/>
              <w:jc w:val="center"/>
              <w:rPr>
                <w:color w:val="000000"/>
                <w:sz w:val="18"/>
                <w:szCs w:val="18"/>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4FD15">
            <w:pPr>
              <w:snapToGrid w:val="0"/>
              <w:spacing w:before="0" w:beforeLines="0" w:line="240" w:lineRule="auto"/>
              <w:jc w:val="center"/>
              <w:rPr>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EDD1B1">
            <w:pPr>
              <w:snapToGrid w:val="0"/>
              <w:spacing w:before="0" w:beforeLines="0" w:line="240" w:lineRule="auto"/>
              <w:jc w:val="center"/>
              <w:rPr>
                <w:color w:val="000000"/>
                <w:sz w:val="18"/>
                <w:szCs w:val="18"/>
              </w:rPr>
            </w:pPr>
          </w:p>
        </w:tc>
        <w:tc>
          <w:tcPr>
            <w:tcW w:w="3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923C95">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2AEC55">
            <w:pPr>
              <w:snapToGrid w:val="0"/>
              <w:spacing w:before="0" w:beforeLines="0" w:line="240" w:lineRule="auto"/>
              <w:jc w:val="center"/>
              <w:rPr>
                <w:color w:val="000000"/>
                <w:sz w:val="18"/>
                <w:szCs w:val="18"/>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B9484F">
            <w:pPr>
              <w:snapToGrid w:val="0"/>
              <w:spacing w:before="0" w:beforeLines="0" w:line="240" w:lineRule="auto"/>
              <w:jc w:val="center"/>
              <w:rPr>
                <w:color w:val="000000"/>
                <w:sz w:val="18"/>
                <w:szCs w:val="18"/>
              </w:rPr>
            </w:pPr>
          </w:p>
        </w:tc>
        <w:tc>
          <w:tcPr>
            <w:tcW w:w="4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17A07D">
            <w:pPr>
              <w:snapToGrid w:val="0"/>
              <w:spacing w:before="0" w:beforeLines="0" w:line="240" w:lineRule="auto"/>
              <w:jc w:val="center"/>
              <w:rPr>
                <w:color w:val="000000"/>
                <w:sz w:val="18"/>
                <w:szCs w:val="18"/>
              </w:rPr>
            </w:pP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4D88B">
            <w:pPr>
              <w:snapToGrid w:val="0"/>
              <w:spacing w:before="0" w:beforeLines="0" w:line="240" w:lineRule="auto"/>
              <w:jc w:val="center"/>
              <w:rPr>
                <w:color w:val="000000"/>
                <w:sz w:val="18"/>
                <w:szCs w:val="18"/>
              </w:rPr>
            </w:pPr>
          </w:p>
        </w:tc>
        <w:tc>
          <w:tcPr>
            <w:tcW w:w="4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40D02">
            <w:pPr>
              <w:snapToGrid w:val="0"/>
              <w:spacing w:before="0" w:beforeLines="0" w:line="240" w:lineRule="auto"/>
              <w:jc w:val="center"/>
              <w:rPr>
                <w:color w:val="000000"/>
                <w:sz w:val="18"/>
                <w:szCs w:val="18"/>
              </w:rPr>
            </w:pPr>
          </w:p>
        </w:tc>
        <w:tc>
          <w:tcPr>
            <w:tcW w:w="56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93EEA0">
            <w:pPr>
              <w:snapToGrid w:val="0"/>
              <w:spacing w:before="0" w:beforeLines="0" w:line="240" w:lineRule="auto"/>
              <w:jc w:val="center"/>
              <w:rPr>
                <w:color w:val="000000"/>
                <w:sz w:val="18"/>
                <w:szCs w:val="18"/>
              </w:rPr>
            </w:pPr>
          </w:p>
        </w:tc>
      </w:tr>
      <w:tr w14:paraId="3F27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5000" w:type="pct"/>
            <w:gridSpan w:val="12"/>
            <w:tcBorders>
              <w:top w:val="single" w:color="000000" w:sz="4" w:space="0"/>
              <w:left w:val="single" w:color="000000" w:sz="12" w:space="0"/>
              <w:bottom w:val="single" w:color="000000" w:sz="12" w:space="0"/>
              <w:right w:val="single" w:color="000000" w:sz="4" w:space="0"/>
            </w:tcBorders>
            <w:shd w:val="clear" w:color="auto" w:fill="FFFFFF"/>
            <w:vAlign w:val="center"/>
          </w:tcPr>
          <w:p w14:paraId="457546BF">
            <w:pPr>
              <w:snapToGrid w:val="0"/>
              <w:spacing w:before="164" w:line="240" w:lineRule="auto"/>
              <w:jc w:val="center"/>
              <w:rPr>
                <w:color w:val="000000"/>
                <w:sz w:val="18"/>
                <w:szCs w:val="18"/>
              </w:rPr>
            </w:pPr>
          </w:p>
        </w:tc>
      </w:tr>
    </w:tbl>
    <w:p w14:paraId="76EA443E">
      <w:pPr>
        <w:spacing w:before="164"/>
      </w:pPr>
      <w:r>
        <w:rPr>
          <w:rFonts w:hint="eastAsia"/>
        </w:rPr>
        <w:t>填表：                              校核：                                   日期：</w:t>
      </w:r>
    </w:p>
    <w:p w14:paraId="1448F271">
      <w:pPr>
        <w:spacing w:before="164"/>
        <w:sectPr>
          <w:pgSz w:w="16838" w:h="11905" w:orient="landscape"/>
          <w:pgMar w:top="1134" w:right="567" w:bottom="1134" w:left="1134" w:header="850" w:footer="992" w:gutter="0"/>
          <w:cols w:space="0" w:num="1"/>
          <w:docGrid w:type="lines" w:linePitch="329" w:charSpace="0"/>
        </w:sectPr>
      </w:pPr>
    </w:p>
    <w:p w14:paraId="4D898C87">
      <w:pPr>
        <w:pStyle w:val="3"/>
        <w:spacing w:before="329" w:after="329"/>
      </w:pPr>
      <w:bookmarkStart w:id="166" w:name="_Toc6812"/>
      <w:bookmarkStart w:id="167" w:name="_Toc4157"/>
      <w:bookmarkStart w:id="168" w:name="_Toc22644"/>
      <w:bookmarkStart w:id="169" w:name="_Toc19517"/>
      <w:bookmarkStart w:id="170" w:name="_Toc27642"/>
      <w:bookmarkStart w:id="171" w:name="_Toc3061"/>
      <w:bookmarkStart w:id="172" w:name="_Toc18796"/>
      <w:bookmarkStart w:id="173" w:name="_Toc11626"/>
      <w:bookmarkStart w:id="174" w:name="_Toc15049"/>
      <w:bookmarkStart w:id="175" w:name="_Toc11084"/>
      <w:bookmarkStart w:id="176" w:name="_Toc29995"/>
      <w:bookmarkStart w:id="177" w:name="_Toc9412"/>
      <w:r>
        <w:rPr>
          <w:rFonts w:hint="eastAsia"/>
        </w:rPr>
        <w:t>附录B（资料性） 上海市河道生态治理工程常用措施及适用河道</w:t>
      </w:r>
      <w:bookmarkEnd w:id="166"/>
      <w:bookmarkEnd w:id="167"/>
      <w:bookmarkEnd w:id="168"/>
      <w:bookmarkEnd w:id="169"/>
      <w:bookmarkEnd w:id="170"/>
    </w:p>
    <w:p w14:paraId="30E0E8B7">
      <w:pPr>
        <w:spacing w:before="164" w:line="240" w:lineRule="auto"/>
        <w:jc w:val="center"/>
        <w:rPr>
          <w:rFonts w:ascii="宋体" w:hAnsi="宋体" w:cs="宋体"/>
          <w:b/>
          <w:bCs/>
          <w:sz w:val="18"/>
          <w:szCs w:val="18"/>
        </w:rPr>
      </w:pPr>
      <w:r>
        <w:rPr>
          <w:rFonts w:hint="eastAsia" w:ascii="宋体" w:hAnsi="宋体" w:cs="宋体"/>
          <w:b/>
          <w:bCs/>
          <w:sz w:val="18"/>
          <w:szCs w:val="18"/>
        </w:rPr>
        <w:t>表B 上海市河道生态治理工程常用措施及适用河道</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038"/>
        <w:gridCol w:w="832"/>
        <w:gridCol w:w="789"/>
        <w:gridCol w:w="789"/>
        <w:gridCol w:w="832"/>
        <w:gridCol w:w="1007"/>
        <w:gridCol w:w="1010"/>
        <w:gridCol w:w="1096"/>
        <w:gridCol w:w="949"/>
        <w:gridCol w:w="982"/>
        <w:gridCol w:w="1228"/>
        <w:gridCol w:w="1047"/>
        <w:gridCol w:w="875"/>
        <w:gridCol w:w="1117"/>
        <w:gridCol w:w="804"/>
      </w:tblGrid>
      <w:tr w14:paraId="795C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311" w:type="pct"/>
            <w:vMerge w:val="restart"/>
            <w:tcBorders>
              <w:top w:val="single" w:color="auto" w:sz="4" w:space="0"/>
              <w:left w:val="single" w:color="auto" w:sz="4" w:space="0"/>
              <w:bottom w:val="single" w:color="auto" w:sz="4" w:space="0"/>
              <w:right w:val="single" w:color="auto" w:sz="4" w:space="0"/>
            </w:tcBorders>
            <w:vAlign w:val="center"/>
          </w:tcPr>
          <w:p w14:paraId="3F4C8DDF">
            <w:pPr>
              <w:adjustRightInd w:val="0"/>
              <w:snapToGrid w:val="0"/>
              <w:spacing w:before="0" w:beforeLines="0" w:line="240" w:lineRule="auto"/>
              <w:jc w:val="center"/>
              <w:rPr>
                <w:b/>
                <w:bCs/>
                <w:kern w:val="0"/>
                <w:sz w:val="18"/>
                <w:szCs w:val="18"/>
              </w:rPr>
            </w:pPr>
            <w:r>
              <w:rPr>
                <w:rFonts w:hint="eastAsia"/>
                <w:b/>
                <w:bCs/>
                <w:kern w:val="0"/>
                <w:sz w:val="18"/>
                <w:szCs w:val="18"/>
              </w:rPr>
              <w:t>河道等级</w:t>
            </w:r>
          </w:p>
        </w:tc>
        <w:tc>
          <w:tcPr>
            <w:tcW w:w="338" w:type="pct"/>
            <w:vMerge w:val="restart"/>
            <w:tcBorders>
              <w:top w:val="single" w:color="auto" w:sz="4" w:space="0"/>
              <w:left w:val="single" w:color="auto" w:sz="4" w:space="0"/>
              <w:right w:val="single" w:color="auto" w:sz="4" w:space="0"/>
            </w:tcBorders>
            <w:vAlign w:val="center"/>
          </w:tcPr>
          <w:p w14:paraId="76EB723C">
            <w:pPr>
              <w:adjustRightInd w:val="0"/>
              <w:snapToGrid w:val="0"/>
              <w:spacing w:before="0" w:beforeLines="0" w:line="240" w:lineRule="auto"/>
              <w:jc w:val="center"/>
              <w:rPr>
                <w:b/>
                <w:bCs/>
                <w:kern w:val="0"/>
                <w:sz w:val="18"/>
                <w:szCs w:val="18"/>
              </w:rPr>
            </w:pPr>
            <w:r>
              <w:rPr>
                <w:rFonts w:hint="eastAsia"/>
                <w:b/>
                <w:bCs/>
                <w:kern w:val="0"/>
                <w:sz w:val="18"/>
                <w:szCs w:val="18"/>
              </w:rPr>
              <w:t>河道（段）</w:t>
            </w:r>
          </w:p>
          <w:p w14:paraId="418A59EA">
            <w:pPr>
              <w:adjustRightInd w:val="0"/>
              <w:snapToGrid w:val="0"/>
              <w:spacing w:before="0" w:beforeLines="0" w:line="240" w:lineRule="auto"/>
              <w:jc w:val="center"/>
              <w:rPr>
                <w:b/>
                <w:bCs/>
                <w:kern w:val="0"/>
                <w:sz w:val="18"/>
                <w:szCs w:val="18"/>
              </w:rPr>
            </w:pPr>
            <w:r>
              <w:rPr>
                <w:rFonts w:hint="eastAsia"/>
                <w:b/>
                <w:bCs/>
                <w:kern w:val="0"/>
                <w:sz w:val="18"/>
                <w:szCs w:val="18"/>
              </w:rPr>
              <w:t>分区</w:t>
            </w:r>
          </w:p>
        </w:tc>
        <w:tc>
          <w:tcPr>
            <w:tcW w:w="2698" w:type="pct"/>
            <w:gridSpan w:val="9"/>
            <w:tcBorders>
              <w:top w:val="single" w:color="auto" w:sz="4" w:space="0"/>
              <w:left w:val="single" w:color="auto" w:sz="4" w:space="0"/>
              <w:right w:val="single" w:color="auto" w:sz="4" w:space="0"/>
            </w:tcBorders>
            <w:vAlign w:val="center"/>
          </w:tcPr>
          <w:p w14:paraId="73A8320F">
            <w:pPr>
              <w:adjustRightInd w:val="0"/>
              <w:snapToGrid w:val="0"/>
              <w:spacing w:before="0" w:beforeLines="0" w:line="240" w:lineRule="auto"/>
              <w:jc w:val="center"/>
              <w:rPr>
                <w:b/>
                <w:bCs/>
                <w:kern w:val="0"/>
                <w:sz w:val="18"/>
                <w:szCs w:val="18"/>
              </w:rPr>
            </w:pPr>
            <w:r>
              <w:rPr>
                <w:rFonts w:hint="eastAsia"/>
                <w:b/>
                <w:bCs/>
                <w:kern w:val="0"/>
                <w:sz w:val="18"/>
                <w:szCs w:val="18"/>
              </w:rPr>
              <w:t>生境营造</w:t>
            </w:r>
          </w:p>
        </w:tc>
        <w:tc>
          <w:tcPr>
            <w:tcW w:w="1652" w:type="pct"/>
            <w:gridSpan w:val="5"/>
            <w:tcBorders>
              <w:top w:val="single" w:color="auto" w:sz="4" w:space="0"/>
              <w:left w:val="single" w:color="auto" w:sz="4" w:space="0"/>
              <w:bottom w:val="single" w:color="auto" w:sz="4" w:space="0"/>
              <w:right w:val="single" w:color="auto" w:sz="4" w:space="0"/>
            </w:tcBorders>
            <w:vAlign w:val="center"/>
          </w:tcPr>
          <w:p w14:paraId="1695514D">
            <w:pPr>
              <w:adjustRightInd w:val="0"/>
              <w:snapToGrid w:val="0"/>
              <w:spacing w:before="0" w:beforeLines="0" w:line="240" w:lineRule="auto"/>
              <w:jc w:val="center"/>
              <w:rPr>
                <w:b/>
                <w:bCs/>
                <w:kern w:val="0"/>
                <w:sz w:val="18"/>
                <w:szCs w:val="18"/>
              </w:rPr>
            </w:pPr>
            <w:r>
              <w:rPr>
                <w:rFonts w:hint="eastAsia"/>
                <w:b/>
                <w:bCs/>
                <w:kern w:val="0"/>
                <w:sz w:val="18"/>
                <w:szCs w:val="18"/>
              </w:rPr>
              <w:t>生物群落恢复</w:t>
            </w:r>
          </w:p>
        </w:tc>
      </w:tr>
      <w:tr w14:paraId="135D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311" w:type="pct"/>
            <w:vMerge w:val="continue"/>
            <w:tcBorders>
              <w:top w:val="single" w:color="auto" w:sz="4" w:space="0"/>
              <w:left w:val="single" w:color="auto" w:sz="4" w:space="0"/>
              <w:bottom w:val="single" w:color="auto" w:sz="4" w:space="0"/>
              <w:right w:val="single" w:color="auto" w:sz="4" w:space="0"/>
            </w:tcBorders>
            <w:vAlign w:val="center"/>
          </w:tcPr>
          <w:p w14:paraId="775F1D45">
            <w:pPr>
              <w:widowControl/>
              <w:adjustRightInd w:val="0"/>
              <w:snapToGrid w:val="0"/>
              <w:spacing w:before="0" w:beforeLines="0" w:line="240" w:lineRule="auto"/>
              <w:jc w:val="left"/>
              <w:rPr>
                <w:b/>
                <w:bCs/>
                <w:kern w:val="0"/>
                <w:sz w:val="18"/>
                <w:szCs w:val="18"/>
              </w:rPr>
            </w:pPr>
          </w:p>
        </w:tc>
        <w:tc>
          <w:tcPr>
            <w:tcW w:w="338" w:type="pct"/>
            <w:vMerge w:val="continue"/>
            <w:tcBorders>
              <w:left w:val="single" w:color="auto" w:sz="4" w:space="0"/>
              <w:bottom w:val="single" w:color="auto" w:sz="4" w:space="0"/>
              <w:right w:val="single" w:color="auto" w:sz="4" w:space="0"/>
            </w:tcBorders>
            <w:vAlign w:val="center"/>
          </w:tcPr>
          <w:p w14:paraId="16F2C5E6">
            <w:pPr>
              <w:adjustRightInd w:val="0"/>
              <w:snapToGrid w:val="0"/>
              <w:spacing w:before="0" w:beforeLines="0" w:line="240" w:lineRule="auto"/>
              <w:jc w:val="center"/>
              <w:rPr>
                <w:b/>
                <w:bCs/>
                <w:kern w:val="0"/>
                <w:sz w:val="18"/>
                <w:szCs w:val="18"/>
              </w:rPr>
            </w:pPr>
          </w:p>
        </w:tc>
        <w:tc>
          <w:tcPr>
            <w:tcW w:w="271" w:type="pct"/>
            <w:vMerge w:val="restart"/>
            <w:tcBorders>
              <w:left w:val="single" w:color="auto" w:sz="4" w:space="0"/>
              <w:right w:val="single" w:color="auto" w:sz="4" w:space="0"/>
            </w:tcBorders>
            <w:vAlign w:val="center"/>
          </w:tcPr>
          <w:p w14:paraId="7A9EB655">
            <w:pPr>
              <w:adjustRightInd w:val="0"/>
              <w:snapToGrid w:val="0"/>
              <w:spacing w:before="0" w:beforeLines="0" w:line="240" w:lineRule="auto"/>
              <w:jc w:val="center"/>
              <w:rPr>
                <w:b/>
                <w:bCs/>
                <w:kern w:val="0"/>
                <w:sz w:val="18"/>
                <w:szCs w:val="18"/>
              </w:rPr>
            </w:pPr>
            <w:r>
              <w:rPr>
                <w:rFonts w:hint="eastAsia"/>
                <w:b/>
                <w:bCs/>
                <w:kern w:val="0"/>
                <w:sz w:val="18"/>
                <w:szCs w:val="18"/>
              </w:rPr>
              <w:t>平面形态优化</w:t>
            </w:r>
          </w:p>
        </w:tc>
        <w:tc>
          <w:tcPr>
            <w:tcW w:w="257" w:type="pct"/>
            <w:vMerge w:val="restart"/>
            <w:tcBorders>
              <w:left w:val="single" w:color="auto" w:sz="4" w:space="0"/>
              <w:right w:val="single" w:color="auto" w:sz="4" w:space="0"/>
            </w:tcBorders>
            <w:vAlign w:val="center"/>
          </w:tcPr>
          <w:p w14:paraId="35C5DA68">
            <w:pPr>
              <w:adjustRightInd w:val="0"/>
              <w:snapToGrid w:val="0"/>
              <w:spacing w:before="0" w:beforeLines="0" w:line="240" w:lineRule="auto"/>
              <w:jc w:val="center"/>
              <w:rPr>
                <w:b/>
                <w:bCs/>
                <w:kern w:val="0"/>
                <w:sz w:val="18"/>
                <w:szCs w:val="18"/>
              </w:rPr>
            </w:pPr>
            <w:r>
              <w:rPr>
                <w:rFonts w:hint="eastAsia"/>
                <w:b/>
                <w:bCs/>
                <w:kern w:val="0"/>
                <w:sz w:val="18"/>
                <w:szCs w:val="18"/>
              </w:rPr>
              <w:t>断面形式优化</w:t>
            </w:r>
          </w:p>
        </w:tc>
        <w:tc>
          <w:tcPr>
            <w:tcW w:w="257" w:type="pct"/>
            <w:vMerge w:val="restart"/>
            <w:tcBorders>
              <w:left w:val="single" w:color="auto" w:sz="4" w:space="0"/>
              <w:right w:val="single" w:color="auto" w:sz="4" w:space="0"/>
            </w:tcBorders>
            <w:vAlign w:val="center"/>
          </w:tcPr>
          <w:p w14:paraId="0258A79E">
            <w:pPr>
              <w:adjustRightInd w:val="0"/>
              <w:snapToGrid w:val="0"/>
              <w:spacing w:before="0" w:beforeLines="0" w:line="240" w:lineRule="auto"/>
              <w:jc w:val="center"/>
              <w:rPr>
                <w:b/>
                <w:bCs/>
                <w:kern w:val="0"/>
                <w:sz w:val="18"/>
                <w:szCs w:val="18"/>
              </w:rPr>
            </w:pPr>
            <w:r>
              <w:rPr>
                <w:rFonts w:hint="eastAsia"/>
                <w:b/>
                <w:bCs/>
                <w:kern w:val="0"/>
                <w:sz w:val="18"/>
                <w:szCs w:val="18"/>
              </w:rPr>
              <w:t>生态护岸结构</w:t>
            </w:r>
          </w:p>
        </w:tc>
        <w:tc>
          <w:tcPr>
            <w:tcW w:w="271" w:type="pct"/>
            <w:vMerge w:val="restart"/>
            <w:tcBorders>
              <w:left w:val="single" w:color="auto" w:sz="4" w:space="0"/>
              <w:right w:val="single" w:color="auto" w:sz="4" w:space="0"/>
            </w:tcBorders>
            <w:vAlign w:val="center"/>
          </w:tcPr>
          <w:p w14:paraId="1E231817">
            <w:pPr>
              <w:adjustRightInd w:val="0"/>
              <w:snapToGrid w:val="0"/>
              <w:spacing w:before="0" w:beforeLines="0" w:line="240" w:lineRule="auto"/>
              <w:jc w:val="center"/>
              <w:rPr>
                <w:b/>
                <w:bCs/>
                <w:kern w:val="0"/>
                <w:sz w:val="18"/>
                <w:szCs w:val="18"/>
              </w:rPr>
            </w:pPr>
            <w:r>
              <w:rPr>
                <w:rFonts w:hint="eastAsia"/>
                <w:b/>
                <w:bCs/>
                <w:kern w:val="0"/>
                <w:sz w:val="18"/>
                <w:szCs w:val="18"/>
              </w:rPr>
              <w:t>水下地形塑造</w:t>
            </w:r>
          </w:p>
        </w:tc>
        <w:tc>
          <w:tcPr>
            <w:tcW w:w="657" w:type="pct"/>
            <w:gridSpan w:val="2"/>
            <w:tcBorders>
              <w:top w:val="single" w:color="auto" w:sz="4" w:space="0"/>
              <w:left w:val="single" w:color="auto" w:sz="4" w:space="0"/>
              <w:right w:val="single" w:color="auto" w:sz="4" w:space="0"/>
            </w:tcBorders>
            <w:vAlign w:val="center"/>
          </w:tcPr>
          <w:p w14:paraId="435FECF8">
            <w:pPr>
              <w:adjustRightInd w:val="0"/>
              <w:snapToGrid w:val="0"/>
              <w:spacing w:before="0" w:beforeLines="0" w:line="240" w:lineRule="auto"/>
              <w:jc w:val="center"/>
              <w:rPr>
                <w:b/>
                <w:bCs/>
                <w:kern w:val="0"/>
                <w:sz w:val="18"/>
                <w:szCs w:val="18"/>
              </w:rPr>
            </w:pPr>
            <w:r>
              <w:rPr>
                <w:rFonts w:hint="eastAsia"/>
                <w:b/>
                <w:bCs/>
                <w:kern w:val="0"/>
                <w:sz w:val="18"/>
                <w:szCs w:val="18"/>
              </w:rPr>
              <w:t>水文水动力调控</w:t>
            </w:r>
          </w:p>
        </w:tc>
        <w:tc>
          <w:tcPr>
            <w:tcW w:w="984" w:type="pct"/>
            <w:gridSpan w:val="3"/>
            <w:tcBorders>
              <w:top w:val="single" w:color="auto" w:sz="4" w:space="0"/>
              <w:left w:val="single" w:color="auto" w:sz="4" w:space="0"/>
              <w:right w:val="single" w:color="auto" w:sz="4" w:space="0"/>
            </w:tcBorders>
            <w:vAlign w:val="center"/>
          </w:tcPr>
          <w:p w14:paraId="5212C2EE">
            <w:pPr>
              <w:adjustRightInd w:val="0"/>
              <w:snapToGrid w:val="0"/>
              <w:spacing w:before="0" w:beforeLines="0" w:line="240" w:lineRule="auto"/>
              <w:jc w:val="center"/>
              <w:rPr>
                <w:b/>
                <w:bCs/>
                <w:kern w:val="0"/>
                <w:sz w:val="18"/>
                <w:szCs w:val="18"/>
              </w:rPr>
            </w:pPr>
            <w:r>
              <w:rPr>
                <w:rFonts w:hint="eastAsia"/>
                <w:b/>
                <w:bCs/>
                <w:kern w:val="0"/>
                <w:sz w:val="18"/>
                <w:szCs w:val="18"/>
              </w:rPr>
              <w:t>水质净化维持</w:t>
            </w:r>
          </w:p>
        </w:tc>
        <w:tc>
          <w:tcPr>
            <w:tcW w:w="400" w:type="pct"/>
            <w:tcBorders>
              <w:top w:val="single" w:color="auto" w:sz="4" w:space="0"/>
              <w:left w:val="single" w:color="auto" w:sz="4" w:space="0"/>
              <w:right w:val="single" w:color="auto" w:sz="4" w:space="0"/>
            </w:tcBorders>
            <w:vAlign w:val="center"/>
          </w:tcPr>
          <w:p w14:paraId="34CD0053">
            <w:pPr>
              <w:adjustRightInd w:val="0"/>
              <w:snapToGrid w:val="0"/>
              <w:spacing w:before="0" w:beforeLines="0" w:line="240" w:lineRule="auto"/>
              <w:jc w:val="center"/>
              <w:rPr>
                <w:b/>
                <w:bCs/>
                <w:kern w:val="0"/>
                <w:sz w:val="18"/>
                <w:szCs w:val="18"/>
              </w:rPr>
            </w:pPr>
            <w:r>
              <w:rPr>
                <w:rFonts w:hint="eastAsia"/>
                <w:b/>
                <w:bCs/>
                <w:kern w:val="0"/>
                <w:sz w:val="18"/>
                <w:szCs w:val="18"/>
              </w:rPr>
              <w:t>边坡绿化</w:t>
            </w:r>
          </w:p>
        </w:tc>
        <w:tc>
          <w:tcPr>
            <w:tcW w:w="626" w:type="pct"/>
            <w:gridSpan w:val="2"/>
            <w:tcBorders>
              <w:top w:val="single" w:color="auto" w:sz="4" w:space="0"/>
              <w:left w:val="single" w:color="auto" w:sz="4" w:space="0"/>
              <w:right w:val="single" w:color="auto" w:sz="4" w:space="0"/>
            </w:tcBorders>
            <w:vAlign w:val="center"/>
          </w:tcPr>
          <w:p w14:paraId="37923E27">
            <w:pPr>
              <w:adjustRightInd w:val="0"/>
              <w:snapToGrid w:val="0"/>
              <w:spacing w:before="0" w:beforeLines="0" w:line="240" w:lineRule="auto"/>
              <w:jc w:val="center"/>
              <w:rPr>
                <w:b/>
                <w:bCs/>
                <w:kern w:val="0"/>
                <w:sz w:val="18"/>
                <w:szCs w:val="18"/>
              </w:rPr>
            </w:pPr>
            <w:r>
              <w:rPr>
                <w:rFonts w:hint="eastAsia"/>
                <w:b/>
                <w:bCs/>
                <w:kern w:val="0"/>
                <w:sz w:val="18"/>
                <w:szCs w:val="18"/>
              </w:rPr>
              <w:t>水生植物</w:t>
            </w:r>
          </w:p>
        </w:tc>
        <w:tc>
          <w:tcPr>
            <w:tcW w:w="626" w:type="pct"/>
            <w:gridSpan w:val="2"/>
            <w:tcBorders>
              <w:top w:val="single" w:color="auto" w:sz="4" w:space="0"/>
              <w:left w:val="single" w:color="auto" w:sz="4" w:space="0"/>
              <w:right w:val="single" w:color="auto" w:sz="4" w:space="0"/>
            </w:tcBorders>
            <w:vAlign w:val="center"/>
          </w:tcPr>
          <w:p w14:paraId="00673B62">
            <w:pPr>
              <w:adjustRightInd w:val="0"/>
              <w:snapToGrid w:val="0"/>
              <w:spacing w:before="0" w:beforeLines="0" w:line="240" w:lineRule="auto"/>
              <w:jc w:val="center"/>
              <w:rPr>
                <w:b/>
                <w:bCs/>
                <w:kern w:val="0"/>
                <w:sz w:val="18"/>
                <w:szCs w:val="18"/>
              </w:rPr>
            </w:pPr>
            <w:r>
              <w:rPr>
                <w:rFonts w:hint="eastAsia"/>
                <w:b/>
                <w:bCs/>
                <w:kern w:val="0"/>
                <w:sz w:val="18"/>
                <w:szCs w:val="18"/>
              </w:rPr>
              <w:t>水生动物</w:t>
            </w:r>
          </w:p>
        </w:tc>
      </w:tr>
      <w:tr w14:paraId="5925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11" w:type="pct"/>
            <w:vMerge w:val="continue"/>
            <w:tcBorders>
              <w:top w:val="single" w:color="auto" w:sz="4" w:space="0"/>
              <w:left w:val="single" w:color="auto" w:sz="4" w:space="0"/>
              <w:bottom w:val="single" w:color="auto" w:sz="4" w:space="0"/>
              <w:right w:val="single" w:color="auto" w:sz="4" w:space="0"/>
            </w:tcBorders>
            <w:vAlign w:val="center"/>
          </w:tcPr>
          <w:p w14:paraId="11179D87">
            <w:pPr>
              <w:widowControl/>
              <w:adjustRightInd w:val="0"/>
              <w:snapToGrid w:val="0"/>
              <w:spacing w:before="0" w:beforeLines="0" w:line="240" w:lineRule="auto"/>
              <w:jc w:val="left"/>
              <w:rPr>
                <w:b/>
                <w:bCs/>
                <w:kern w:val="0"/>
                <w:sz w:val="18"/>
                <w:szCs w:val="18"/>
              </w:rPr>
            </w:pPr>
          </w:p>
        </w:tc>
        <w:tc>
          <w:tcPr>
            <w:tcW w:w="338" w:type="pct"/>
            <w:vMerge w:val="continue"/>
            <w:tcBorders>
              <w:left w:val="single" w:color="auto" w:sz="4" w:space="0"/>
              <w:bottom w:val="single" w:color="auto" w:sz="4" w:space="0"/>
              <w:right w:val="single" w:color="auto" w:sz="4" w:space="0"/>
            </w:tcBorders>
            <w:vAlign w:val="center"/>
          </w:tcPr>
          <w:p w14:paraId="52030B21">
            <w:pPr>
              <w:adjustRightInd w:val="0"/>
              <w:snapToGrid w:val="0"/>
              <w:spacing w:before="0" w:beforeLines="0" w:line="240" w:lineRule="auto"/>
              <w:jc w:val="center"/>
              <w:rPr>
                <w:b/>
                <w:bCs/>
                <w:kern w:val="0"/>
                <w:sz w:val="18"/>
                <w:szCs w:val="18"/>
              </w:rPr>
            </w:pPr>
          </w:p>
        </w:tc>
        <w:tc>
          <w:tcPr>
            <w:tcW w:w="271" w:type="pct"/>
            <w:vMerge w:val="continue"/>
            <w:tcBorders>
              <w:left w:val="single" w:color="auto" w:sz="4" w:space="0"/>
              <w:bottom w:val="single" w:color="auto" w:sz="4" w:space="0"/>
              <w:right w:val="single" w:color="auto" w:sz="4" w:space="0"/>
            </w:tcBorders>
            <w:vAlign w:val="center"/>
          </w:tcPr>
          <w:p w14:paraId="59CEE123">
            <w:pPr>
              <w:adjustRightInd w:val="0"/>
              <w:snapToGrid w:val="0"/>
              <w:spacing w:before="0" w:beforeLines="0" w:line="240" w:lineRule="auto"/>
              <w:jc w:val="center"/>
              <w:rPr>
                <w:b/>
                <w:bCs/>
                <w:kern w:val="0"/>
                <w:sz w:val="18"/>
                <w:szCs w:val="18"/>
              </w:rPr>
            </w:pPr>
          </w:p>
        </w:tc>
        <w:tc>
          <w:tcPr>
            <w:tcW w:w="257" w:type="pct"/>
            <w:vMerge w:val="continue"/>
            <w:tcBorders>
              <w:left w:val="single" w:color="auto" w:sz="4" w:space="0"/>
              <w:bottom w:val="single" w:color="auto" w:sz="4" w:space="0"/>
              <w:right w:val="single" w:color="auto" w:sz="4" w:space="0"/>
            </w:tcBorders>
            <w:vAlign w:val="center"/>
          </w:tcPr>
          <w:p w14:paraId="709FDA32">
            <w:pPr>
              <w:adjustRightInd w:val="0"/>
              <w:snapToGrid w:val="0"/>
              <w:spacing w:before="0" w:beforeLines="0" w:line="240" w:lineRule="auto"/>
              <w:jc w:val="center"/>
              <w:rPr>
                <w:b/>
                <w:bCs/>
                <w:kern w:val="0"/>
                <w:sz w:val="18"/>
                <w:szCs w:val="18"/>
              </w:rPr>
            </w:pPr>
          </w:p>
        </w:tc>
        <w:tc>
          <w:tcPr>
            <w:tcW w:w="257" w:type="pct"/>
            <w:vMerge w:val="continue"/>
            <w:tcBorders>
              <w:left w:val="single" w:color="auto" w:sz="4" w:space="0"/>
              <w:bottom w:val="single" w:color="auto" w:sz="4" w:space="0"/>
              <w:right w:val="single" w:color="auto" w:sz="4" w:space="0"/>
            </w:tcBorders>
            <w:vAlign w:val="center"/>
          </w:tcPr>
          <w:p w14:paraId="3F82B23D">
            <w:pPr>
              <w:adjustRightInd w:val="0"/>
              <w:snapToGrid w:val="0"/>
              <w:spacing w:before="0" w:beforeLines="0" w:line="240" w:lineRule="auto"/>
              <w:jc w:val="center"/>
              <w:rPr>
                <w:b/>
                <w:bCs/>
                <w:kern w:val="0"/>
                <w:sz w:val="18"/>
                <w:szCs w:val="18"/>
              </w:rPr>
            </w:pPr>
          </w:p>
        </w:tc>
        <w:tc>
          <w:tcPr>
            <w:tcW w:w="271" w:type="pct"/>
            <w:vMerge w:val="continue"/>
            <w:tcBorders>
              <w:left w:val="single" w:color="auto" w:sz="4" w:space="0"/>
              <w:bottom w:val="single" w:color="auto" w:sz="4" w:space="0"/>
              <w:right w:val="single" w:color="auto" w:sz="4" w:space="0"/>
            </w:tcBorders>
            <w:vAlign w:val="center"/>
          </w:tcPr>
          <w:p w14:paraId="13FCB497">
            <w:pPr>
              <w:adjustRightInd w:val="0"/>
              <w:snapToGrid w:val="0"/>
              <w:spacing w:before="0" w:beforeLines="0" w:line="240" w:lineRule="auto"/>
              <w:jc w:val="center"/>
              <w:rPr>
                <w:b/>
                <w:bCs/>
                <w:kern w:val="0"/>
                <w:sz w:val="18"/>
                <w:szCs w:val="18"/>
              </w:rPr>
            </w:pPr>
          </w:p>
        </w:tc>
        <w:tc>
          <w:tcPr>
            <w:tcW w:w="328" w:type="pct"/>
            <w:tcBorders>
              <w:left w:val="single" w:color="auto" w:sz="4" w:space="0"/>
              <w:bottom w:val="single" w:color="auto" w:sz="4" w:space="0"/>
              <w:right w:val="single" w:color="auto" w:sz="4" w:space="0"/>
            </w:tcBorders>
            <w:vAlign w:val="center"/>
          </w:tcPr>
          <w:p w14:paraId="60A8C3F2">
            <w:pPr>
              <w:adjustRightInd w:val="0"/>
              <w:snapToGrid w:val="0"/>
              <w:spacing w:before="0" w:beforeLines="0" w:line="240" w:lineRule="auto"/>
              <w:jc w:val="center"/>
              <w:rPr>
                <w:b/>
                <w:bCs/>
                <w:kern w:val="0"/>
                <w:sz w:val="18"/>
                <w:szCs w:val="18"/>
              </w:rPr>
            </w:pPr>
            <w:r>
              <w:rPr>
                <w:rFonts w:hint="eastAsia"/>
                <w:b/>
                <w:bCs/>
                <w:kern w:val="0"/>
                <w:sz w:val="18"/>
                <w:szCs w:val="18"/>
              </w:rPr>
              <w:t>新建/</w:t>
            </w:r>
          </w:p>
          <w:p w14:paraId="4571F281">
            <w:pPr>
              <w:adjustRightInd w:val="0"/>
              <w:snapToGrid w:val="0"/>
              <w:spacing w:before="0" w:beforeLines="0" w:line="240" w:lineRule="auto"/>
              <w:jc w:val="center"/>
              <w:rPr>
                <w:b/>
                <w:bCs/>
                <w:kern w:val="0"/>
                <w:sz w:val="18"/>
                <w:szCs w:val="18"/>
              </w:rPr>
            </w:pPr>
            <w:r>
              <w:rPr>
                <w:rFonts w:hint="eastAsia"/>
                <w:b/>
                <w:bCs/>
                <w:kern w:val="0"/>
                <w:sz w:val="18"/>
                <w:szCs w:val="18"/>
              </w:rPr>
              <w:t>改建水利设施</w:t>
            </w:r>
          </w:p>
        </w:tc>
        <w:tc>
          <w:tcPr>
            <w:tcW w:w="328" w:type="pct"/>
            <w:tcBorders>
              <w:left w:val="single" w:color="auto" w:sz="4" w:space="0"/>
              <w:bottom w:val="single" w:color="auto" w:sz="4" w:space="0"/>
              <w:right w:val="single" w:color="auto" w:sz="4" w:space="0"/>
            </w:tcBorders>
            <w:vAlign w:val="center"/>
          </w:tcPr>
          <w:p w14:paraId="3F7125AA">
            <w:pPr>
              <w:adjustRightInd w:val="0"/>
              <w:snapToGrid w:val="0"/>
              <w:spacing w:before="0" w:beforeLines="0" w:line="240" w:lineRule="auto"/>
              <w:jc w:val="center"/>
              <w:rPr>
                <w:b/>
                <w:bCs/>
                <w:kern w:val="0"/>
                <w:sz w:val="18"/>
                <w:szCs w:val="18"/>
              </w:rPr>
            </w:pPr>
            <w:r>
              <w:rPr>
                <w:rFonts w:hint="eastAsia"/>
                <w:b/>
                <w:bCs/>
                <w:kern w:val="0"/>
                <w:sz w:val="18"/>
                <w:szCs w:val="18"/>
              </w:rPr>
              <w:t>局部</w:t>
            </w:r>
          </w:p>
          <w:p w14:paraId="72BECCB0">
            <w:pPr>
              <w:adjustRightInd w:val="0"/>
              <w:snapToGrid w:val="0"/>
              <w:spacing w:before="0" w:beforeLines="0" w:line="240" w:lineRule="auto"/>
              <w:jc w:val="center"/>
              <w:rPr>
                <w:b/>
                <w:bCs/>
                <w:kern w:val="0"/>
                <w:sz w:val="18"/>
                <w:szCs w:val="18"/>
              </w:rPr>
            </w:pPr>
            <w:r>
              <w:rPr>
                <w:rFonts w:hint="eastAsia"/>
                <w:b/>
                <w:bCs/>
                <w:kern w:val="0"/>
                <w:sz w:val="18"/>
                <w:szCs w:val="18"/>
              </w:rPr>
              <w:t>水动力</w:t>
            </w:r>
          </w:p>
          <w:p w14:paraId="1CBF654A">
            <w:pPr>
              <w:adjustRightInd w:val="0"/>
              <w:snapToGrid w:val="0"/>
              <w:spacing w:before="0" w:beforeLines="0" w:line="240" w:lineRule="auto"/>
              <w:jc w:val="center"/>
              <w:rPr>
                <w:b/>
                <w:bCs/>
                <w:kern w:val="0"/>
                <w:sz w:val="18"/>
                <w:szCs w:val="18"/>
              </w:rPr>
            </w:pPr>
            <w:r>
              <w:rPr>
                <w:rFonts w:hint="eastAsia"/>
                <w:b/>
                <w:bCs/>
                <w:kern w:val="0"/>
                <w:sz w:val="18"/>
                <w:szCs w:val="18"/>
              </w:rPr>
              <w:t>改善</w:t>
            </w:r>
          </w:p>
        </w:tc>
        <w:tc>
          <w:tcPr>
            <w:tcW w:w="357" w:type="pct"/>
            <w:tcBorders>
              <w:left w:val="single" w:color="auto" w:sz="4" w:space="0"/>
              <w:bottom w:val="single" w:color="auto" w:sz="4" w:space="0"/>
              <w:right w:val="single" w:color="auto" w:sz="4" w:space="0"/>
            </w:tcBorders>
            <w:vAlign w:val="center"/>
          </w:tcPr>
          <w:p w14:paraId="759D8A57">
            <w:pPr>
              <w:adjustRightInd w:val="0"/>
              <w:snapToGrid w:val="0"/>
              <w:spacing w:before="0" w:beforeLines="0" w:line="240" w:lineRule="auto"/>
              <w:jc w:val="center"/>
              <w:rPr>
                <w:b/>
                <w:bCs/>
                <w:kern w:val="0"/>
                <w:sz w:val="18"/>
                <w:szCs w:val="18"/>
              </w:rPr>
            </w:pPr>
            <w:r>
              <w:rPr>
                <w:rFonts w:hint="eastAsia"/>
                <w:b/>
                <w:bCs/>
                <w:kern w:val="0"/>
                <w:sz w:val="18"/>
                <w:szCs w:val="18"/>
              </w:rPr>
              <w:t>上游来水缓冲净化</w:t>
            </w:r>
          </w:p>
        </w:tc>
        <w:tc>
          <w:tcPr>
            <w:tcW w:w="309" w:type="pct"/>
            <w:tcBorders>
              <w:left w:val="single" w:color="auto" w:sz="4" w:space="0"/>
              <w:bottom w:val="single" w:color="auto" w:sz="4" w:space="0"/>
              <w:right w:val="single" w:color="auto" w:sz="4" w:space="0"/>
            </w:tcBorders>
            <w:vAlign w:val="center"/>
          </w:tcPr>
          <w:p w14:paraId="37D1303B">
            <w:pPr>
              <w:adjustRightInd w:val="0"/>
              <w:snapToGrid w:val="0"/>
              <w:spacing w:before="0" w:beforeLines="0" w:line="240" w:lineRule="auto"/>
              <w:jc w:val="center"/>
              <w:rPr>
                <w:b/>
                <w:bCs/>
                <w:kern w:val="0"/>
                <w:sz w:val="18"/>
                <w:szCs w:val="18"/>
              </w:rPr>
            </w:pPr>
            <w:r>
              <w:rPr>
                <w:rFonts w:hint="eastAsia"/>
                <w:b/>
                <w:bCs/>
                <w:kern w:val="0"/>
                <w:sz w:val="18"/>
                <w:szCs w:val="18"/>
              </w:rPr>
              <w:t>内源污染治理</w:t>
            </w:r>
          </w:p>
        </w:tc>
        <w:tc>
          <w:tcPr>
            <w:tcW w:w="317" w:type="pct"/>
            <w:tcBorders>
              <w:left w:val="single" w:color="auto" w:sz="4" w:space="0"/>
              <w:bottom w:val="single" w:color="auto" w:sz="4" w:space="0"/>
              <w:right w:val="single" w:color="auto" w:sz="4" w:space="0"/>
            </w:tcBorders>
            <w:vAlign w:val="center"/>
          </w:tcPr>
          <w:p w14:paraId="6F340E63">
            <w:pPr>
              <w:adjustRightInd w:val="0"/>
              <w:snapToGrid w:val="0"/>
              <w:spacing w:before="0" w:beforeLines="0" w:line="240" w:lineRule="auto"/>
              <w:jc w:val="center"/>
              <w:rPr>
                <w:b/>
                <w:bCs/>
                <w:kern w:val="0"/>
                <w:sz w:val="18"/>
                <w:szCs w:val="18"/>
              </w:rPr>
            </w:pPr>
            <w:r>
              <w:rPr>
                <w:rFonts w:hint="eastAsia"/>
                <w:b/>
                <w:bCs/>
                <w:kern w:val="0"/>
                <w:sz w:val="18"/>
                <w:szCs w:val="18"/>
              </w:rPr>
              <w:t>水质原位净化</w:t>
            </w:r>
          </w:p>
        </w:tc>
        <w:tc>
          <w:tcPr>
            <w:tcW w:w="400" w:type="pct"/>
            <w:tcBorders>
              <w:left w:val="single" w:color="auto" w:sz="4" w:space="0"/>
              <w:bottom w:val="single" w:color="auto" w:sz="4" w:space="0"/>
              <w:right w:val="single" w:color="auto" w:sz="4" w:space="0"/>
            </w:tcBorders>
            <w:vAlign w:val="center"/>
          </w:tcPr>
          <w:p w14:paraId="3B18ECB1">
            <w:pPr>
              <w:adjustRightInd w:val="0"/>
              <w:snapToGrid w:val="0"/>
              <w:spacing w:before="0" w:beforeLines="0" w:line="240" w:lineRule="auto"/>
              <w:jc w:val="center"/>
              <w:rPr>
                <w:b/>
                <w:bCs/>
                <w:kern w:val="0"/>
                <w:sz w:val="18"/>
                <w:szCs w:val="18"/>
              </w:rPr>
            </w:pPr>
            <w:r>
              <w:rPr>
                <w:rFonts w:hint="eastAsia"/>
                <w:b/>
                <w:bCs/>
                <w:kern w:val="0"/>
                <w:sz w:val="18"/>
                <w:szCs w:val="18"/>
              </w:rPr>
              <w:t>边坡绿化水土保持</w:t>
            </w:r>
          </w:p>
        </w:tc>
        <w:tc>
          <w:tcPr>
            <w:tcW w:w="341" w:type="pct"/>
            <w:tcBorders>
              <w:left w:val="single" w:color="auto" w:sz="4" w:space="0"/>
              <w:bottom w:val="single" w:color="auto" w:sz="4" w:space="0"/>
              <w:right w:val="single" w:color="auto" w:sz="4" w:space="0"/>
            </w:tcBorders>
            <w:vAlign w:val="center"/>
          </w:tcPr>
          <w:p w14:paraId="463D1E8A">
            <w:pPr>
              <w:adjustRightInd w:val="0"/>
              <w:snapToGrid w:val="0"/>
              <w:spacing w:before="0" w:beforeLines="0" w:line="240" w:lineRule="auto"/>
              <w:jc w:val="center"/>
              <w:rPr>
                <w:b/>
                <w:bCs/>
                <w:kern w:val="0"/>
                <w:sz w:val="18"/>
                <w:szCs w:val="18"/>
              </w:rPr>
            </w:pPr>
            <w:r>
              <w:rPr>
                <w:rFonts w:hint="eastAsia"/>
                <w:b/>
                <w:bCs/>
                <w:kern w:val="0"/>
                <w:sz w:val="18"/>
                <w:szCs w:val="18"/>
              </w:rPr>
              <w:t>湿生/挺水植物</w:t>
            </w:r>
          </w:p>
        </w:tc>
        <w:tc>
          <w:tcPr>
            <w:tcW w:w="285" w:type="pct"/>
            <w:tcBorders>
              <w:left w:val="single" w:color="auto" w:sz="4" w:space="0"/>
              <w:bottom w:val="single" w:color="auto" w:sz="4" w:space="0"/>
              <w:right w:val="single" w:color="auto" w:sz="4" w:space="0"/>
            </w:tcBorders>
            <w:vAlign w:val="center"/>
          </w:tcPr>
          <w:p w14:paraId="31C95E9D">
            <w:pPr>
              <w:adjustRightInd w:val="0"/>
              <w:snapToGrid w:val="0"/>
              <w:spacing w:before="0" w:beforeLines="0" w:line="240" w:lineRule="auto"/>
              <w:jc w:val="center"/>
              <w:rPr>
                <w:b/>
                <w:bCs/>
                <w:kern w:val="0"/>
                <w:sz w:val="18"/>
                <w:szCs w:val="18"/>
              </w:rPr>
            </w:pPr>
            <w:r>
              <w:rPr>
                <w:rFonts w:hint="eastAsia"/>
                <w:b/>
                <w:bCs/>
                <w:kern w:val="0"/>
                <w:sz w:val="18"/>
                <w:szCs w:val="18"/>
              </w:rPr>
              <w:t>沉水/浮叶植物</w:t>
            </w:r>
          </w:p>
        </w:tc>
        <w:tc>
          <w:tcPr>
            <w:tcW w:w="360" w:type="pct"/>
            <w:tcBorders>
              <w:left w:val="single" w:color="auto" w:sz="4" w:space="0"/>
              <w:bottom w:val="single" w:color="auto" w:sz="4" w:space="0"/>
              <w:right w:val="single" w:color="auto" w:sz="4" w:space="0"/>
            </w:tcBorders>
            <w:vAlign w:val="center"/>
          </w:tcPr>
          <w:p w14:paraId="153F75A5">
            <w:pPr>
              <w:adjustRightInd w:val="0"/>
              <w:snapToGrid w:val="0"/>
              <w:spacing w:before="0" w:beforeLines="0" w:line="240" w:lineRule="auto"/>
              <w:jc w:val="center"/>
              <w:rPr>
                <w:b/>
                <w:bCs/>
                <w:kern w:val="0"/>
                <w:sz w:val="18"/>
                <w:szCs w:val="18"/>
              </w:rPr>
            </w:pPr>
            <w:r>
              <w:rPr>
                <w:rFonts w:hint="eastAsia"/>
                <w:b/>
                <w:bCs/>
                <w:kern w:val="0"/>
                <w:sz w:val="18"/>
                <w:szCs w:val="18"/>
              </w:rPr>
              <w:t>大型底栖动物</w:t>
            </w:r>
          </w:p>
        </w:tc>
        <w:tc>
          <w:tcPr>
            <w:tcW w:w="265" w:type="pct"/>
            <w:tcBorders>
              <w:left w:val="single" w:color="auto" w:sz="4" w:space="0"/>
              <w:bottom w:val="single" w:color="auto" w:sz="4" w:space="0"/>
              <w:right w:val="single" w:color="auto" w:sz="4" w:space="0"/>
            </w:tcBorders>
            <w:vAlign w:val="center"/>
          </w:tcPr>
          <w:p w14:paraId="3E90EECB">
            <w:pPr>
              <w:adjustRightInd w:val="0"/>
              <w:snapToGrid w:val="0"/>
              <w:spacing w:before="0" w:beforeLines="0" w:line="240" w:lineRule="auto"/>
              <w:jc w:val="center"/>
              <w:rPr>
                <w:b/>
                <w:bCs/>
                <w:kern w:val="0"/>
                <w:sz w:val="18"/>
                <w:szCs w:val="18"/>
              </w:rPr>
            </w:pPr>
            <w:r>
              <w:rPr>
                <w:rFonts w:hint="eastAsia"/>
                <w:b/>
                <w:bCs/>
                <w:kern w:val="0"/>
                <w:sz w:val="18"/>
                <w:szCs w:val="18"/>
              </w:rPr>
              <w:t>鱼类</w:t>
            </w:r>
          </w:p>
        </w:tc>
      </w:tr>
      <w:tr w14:paraId="4D1D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1" w:type="pct"/>
            <w:vMerge w:val="restart"/>
            <w:tcBorders>
              <w:top w:val="single" w:color="auto" w:sz="4" w:space="0"/>
              <w:left w:val="single" w:color="auto" w:sz="4" w:space="0"/>
              <w:right w:val="single" w:color="auto" w:sz="4" w:space="0"/>
            </w:tcBorders>
            <w:vAlign w:val="center"/>
          </w:tcPr>
          <w:p w14:paraId="15D9CF57">
            <w:pPr>
              <w:adjustRightInd w:val="0"/>
              <w:snapToGrid w:val="0"/>
              <w:spacing w:before="0" w:beforeLines="0" w:line="240" w:lineRule="auto"/>
              <w:jc w:val="center"/>
              <w:rPr>
                <w:b/>
                <w:bCs w:val="0"/>
                <w:kern w:val="0"/>
                <w:sz w:val="18"/>
                <w:szCs w:val="18"/>
              </w:rPr>
            </w:pPr>
            <w:r>
              <w:rPr>
                <w:rFonts w:hint="eastAsia"/>
                <w:b/>
                <w:bCs w:val="0"/>
                <w:kern w:val="0"/>
                <w:sz w:val="18"/>
                <w:szCs w:val="18"/>
              </w:rPr>
              <w:t>圩外/片</w:t>
            </w:r>
            <w:r>
              <w:rPr>
                <w:rFonts w:hint="eastAsia"/>
                <w:b/>
                <w:bCs w:val="0"/>
                <w:kern w:val="0"/>
                <w:sz w:val="18"/>
                <w:szCs w:val="18"/>
                <w:lang w:val="en-US" w:eastAsia="zh-CN"/>
              </w:rPr>
              <w:t>界河道</w:t>
            </w:r>
          </w:p>
        </w:tc>
        <w:tc>
          <w:tcPr>
            <w:tcW w:w="338" w:type="pct"/>
            <w:tcBorders>
              <w:top w:val="single" w:color="auto" w:sz="4" w:space="0"/>
              <w:left w:val="single" w:color="auto" w:sz="4" w:space="0"/>
              <w:bottom w:val="single" w:color="auto" w:sz="4" w:space="0"/>
              <w:right w:val="single" w:color="auto" w:sz="4" w:space="0"/>
            </w:tcBorders>
            <w:vAlign w:val="center"/>
          </w:tcPr>
          <w:p w14:paraId="309835E6">
            <w:pPr>
              <w:widowControl/>
              <w:adjustRightInd w:val="0"/>
              <w:snapToGrid w:val="0"/>
              <w:spacing w:before="0" w:beforeLines="0" w:line="240" w:lineRule="auto"/>
              <w:jc w:val="center"/>
              <w:rPr>
                <w:kern w:val="0"/>
                <w:sz w:val="18"/>
                <w:szCs w:val="18"/>
              </w:rPr>
            </w:pPr>
            <w:r>
              <w:rPr>
                <w:rFonts w:hint="eastAsia"/>
                <w:kern w:val="0"/>
                <w:sz w:val="18"/>
                <w:szCs w:val="18"/>
              </w:rPr>
              <w:t>城镇河道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271" w:type="pct"/>
            <w:tcBorders>
              <w:top w:val="single" w:color="auto" w:sz="4" w:space="0"/>
              <w:left w:val="single" w:color="auto" w:sz="4" w:space="0"/>
              <w:bottom w:val="single" w:color="auto" w:sz="4" w:space="0"/>
              <w:right w:val="single" w:color="auto" w:sz="4" w:space="0"/>
            </w:tcBorders>
            <w:vAlign w:val="center"/>
          </w:tcPr>
          <w:p w14:paraId="5A589098">
            <w:pPr>
              <w:widowControl/>
              <w:adjustRightInd w:val="0"/>
              <w:snapToGrid w:val="0"/>
              <w:spacing w:before="0" w:beforeLines="0" w:line="240" w:lineRule="auto"/>
              <w:jc w:val="center"/>
              <w:rPr>
                <w:kern w:val="0"/>
                <w:sz w:val="18"/>
                <w:szCs w:val="18"/>
              </w:rPr>
            </w:pPr>
            <w:r>
              <w:rPr>
                <w:rFonts w:hint="eastAsia" w:cs="宋体"/>
                <w:b/>
                <w:bCs/>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12B00178">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053521CD">
            <w:pPr>
              <w:widowControl/>
              <w:adjustRightInd w:val="0"/>
              <w:snapToGrid w:val="0"/>
              <w:spacing w:before="0" w:beforeLines="0" w:line="240" w:lineRule="auto"/>
              <w:jc w:val="center"/>
              <w:rPr>
                <w:b/>
                <w:kern w:val="0"/>
                <w:sz w:val="18"/>
                <w:szCs w:val="18"/>
              </w:rPr>
            </w:pPr>
            <w:r>
              <w:rPr>
                <w:rFonts w:hint="eastAsia"/>
                <w:kern w:val="0"/>
                <w:sz w:val="18"/>
                <w:szCs w:val="18"/>
              </w:rPr>
              <w:t>◎</w:t>
            </w:r>
          </w:p>
        </w:tc>
        <w:tc>
          <w:tcPr>
            <w:tcW w:w="271" w:type="pct"/>
            <w:tcBorders>
              <w:top w:val="single" w:color="auto" w:sz="4" w:space="0"/>
              <w:left w:val="single" w:color="auto" w:sz="4" w:space="0"/>
              <w:bottom w:val="single" w:color="auto" w:sz="4" w:space="0"/>
              <w:right w:val="single" w:color="auto" w:sz="4" w:space="0"/>
            </w:tcBorders>
            <w:vAlign w:val="center"/>
          </w:tcPr>
          <w:p w14:paraId="625E7AB4">
            <w:pPr>
              <w:widowControl/>
              <w:adjustRightInd w:val="0"/>
              <w:snapToGrid w:val="0"/>
              <w:spacing w:before="0" w:beforeLines="0" w:line="240" w:lineRule="auto"/>
              <w:jc w:val="center"/>
              <w:rPr>
                <w:b/>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5D96454C">
            <w:pPr>
              <w:adjustRightInd w:val="0"/>
              <w:snapToGrid w:val="0"/>
              <w:spacing w:before="0" w:beforeLines="0" w:line="240" w:lineRule="auto"/>
              <w:jc w:val="center"/>
              <w:rPr>
                <w:kern w:val="0"/>
                <w:sz w:val="18"/>
                <w:szCs w:val="18"/>
              </w:rPr>
            </w:pPr>
            <w:r>
              <w:rPr>
                <w:rFonts w:hint="eastAsia" w:cs="宋体"/>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68ED62C0">
            <w:pPr>
              <w:adjustRightInd w:val="0"/>
              <w:snapToGrid w:val="0"/>
              <w:spacing w:before="0" w:beforeLines="0" w:line="240" w:lineRule="auto"/>
              <w:jc w:val="center"/>
              <w:rPr>
                <w:kern w:val="0"/>
                <w:sz w:val="18"/>
                <w:szCs w:val="18"/>
              </w:rPr>
            </w:pPr>
            <w:r>
              <w:rPr>
                <w:rFonts w:hint="eastAsia" w:cs="宋体"/>
                <w:b/>
                <w:bCs/>
                <w:kern w:val="0"/>
                <w:sz w:val="18"/>
                <w:szCs w:val="18"/>
              </w:rPr>
              <w:t>－</w:t>
            </w:r>
          </w:p>
        </w:tc>
        <w:tc>
          <w:tcPr>
            <w:tcW w:w="357" w:type="pct"/>
            <w:tcBorders>
              <w:top w:val="single" w:color="auto" w:sz="4" w:space="0"/>
              <w:left w:val="single" w:color="auto" w:sz="4" w:space="0"/>
              <w:bottom w:val="single" w:color="auto" w:sz="4" w:space="0"/>
              <w:right w:val="single" w:color="auto" w:sz="4" w:space="0"/>
            </w:tcBorders>
            <w:vAlign w:val="center"/>
          </w:tcPr>
          <w:p w14:paraId="75F26066">
            <w:pPr>
              <w:adjustRightInd w:val="0"/>
              <w:snapToGrid w:val="0"/>
              <w:spacing w:before="0" w:beforeLines="0" w:line="240" w:lineRule="auto"/>
              <w:jc w:val="center"/>
              <w:rPr>
                <w:kern w:val="0"/>
                <w:sz w:val="18"/>
                <w:szCs w:val="18"/>
              </w:rPr>
            </w:pPr>
            <w:r>
              <w:rPr>
                <w:rFonts w:hint="eastAsia" w:cs="宋体"/>
                <w:b/>
                <w:bCs/>
                <w:kern w:val="0"/>
                <w:sz w:val="18"/>
                <w:szCs w:val="18"/>
              </w:rPr>
              <w:t>－</w:t>
            </w:r>
          </w:p>
        </w:tc>
        <w:tc>
          <w:tcPr>
            <w:tcW w:w="309" w:type="pct"/>
            <w:tcBorders>
              <w:top w:val="single" w:color="auto" w:sz="4" w:space="0"/>
              <w:left w:val="single" w:color="auto" w:sz="4" w:space="0"/>
              <w:bottom w:val="single" w:color="auto" w:sz="4" w:space="0"/>
              <w:right w:val="single" w:color="auto" w:sz="4" w:space="0"/>
            </w:tcBorders>
            <w:vAlign w:val="center"/>
          </w:tcPr>
          <w:p w14:paraId="6E692489">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317" w:type="pct"/>
            <w:tcBorders>
              <w:top w:val="single" w:color="auto" w:sz="4" w:space="0"/>
              <w:left w:val="single" w:color="auto" w:sz="4" w:space="0"/>
              <w:bottom w:val="single" w:color="auto" w:sz="4" w:space="0"/>
              <w:right w:val="single" w:color="auto" w:sz="4" w:space="0"/>
            </w:tcBorders>
            <w:vAlign w:val="center"/>
          </w:tcPr>
          <w:p w14:paraId="52AB82CC">
            <w:pPr>
              <w:adjustRightInd w:val="0"/>
              <w:snapToGrid w:val="0"/>
              <w:spacing w:before="0" w:beforeLines="0" w:line="240" w:lineRule="auto"/>
              <w:jc w:val="center"/>
              <w:rPr>
                <w:kern w:val="0"/>
                <w:sz w:val="18"/>
                <w:szCs w:val="18"/>
              </w:rPr>
            </w:pPr>
            <w:r>
              <w:rPr>
                <w:rFonts w:hint="eastAsia" w:cs="宋体"/>
                <w:kern w:val="0"/>
                <w:sz w:val="18"/>
                <w:szCs w:val="18"/>
              </w:rPr>
              <w:t>－</w:t>
            </w:r>
          </w:p>
        </w:tc>
        <w:tc>
          <w:tcPr>
            <w:tcW w:w="400" w:type="pct"/>
            <w:tcBorders>
              <w:top w:val="single" w:color="auto" w:sz="4" w:space="0"/>
              <w:left w:val="single" w:color="auto" w:sz="4" w:space="0"/>
              <w:bottom w:val="single" w:color="auto" w:sz="4" w:space="0"/>
              <w:right w:val="single" w:color="auto" w:sz="4" w:space="0"/>
            </w:tcBorders>
            <w:vAlign w:val="center"/>
          </w:tcPr>
          <w:p w14:paraId="18C59CA9">
            <w:pPr>
              <w:adjustRightInd w:val="0"/>
              <w:snapToGrid w:val="0"/>
              <w:spacing w:before="0" w:beforeLines="0" w:line="240" w:lineRule="auto"/>
              <w:jc w:val="center"/>
              <w:rPr>
                <w:rFonts w:cs="宋体"/>
                <w:kern w:val="0"/>
                <w:sz w:val="18"/>
                <w:szCs w:val="18"/>
              </w:rPr>
            </w:pPr>
            <w:r>
              <w:rPr>
                <w:kern w:val="0"/>
                <w:sz w:val="18"/>
                <w:szCs w:val="18"/>
              </w:rPr>
              <w:t>●</w:t>
            </w:r>
          </w:p>
        </w:tc>
        <w:tc>
          <w:tcPr>
            <w:tcW w:w="341" w:type="pct"/>
            <w:tcBorders>
              <w:top w:val="single" w:color="auto" w:sz="4" w:space="0"/>
              <w:left w:val="single" w:color="auto" w:sz="4" w:space="0"/>
              <w:bottom w:val="single" w:color="auto" w:sz="4" w:space="0"/>
              <w:right w:val="single" w:color="auto" w:sz="4" w:space="0"/>
            </w:tcBorders>
            <w:vAlign w:val="center"/>
          </w:tcPr>
          <w:p w14:paraId="7017BCFC">
            <w:pPr>
              <w:adjustRightInd w:val="0"/>
              <w:snapToGrid w:val="0"/>
              <w:spacing w:before="0" w:beforeLines="0" w:line="240" w:lineRule="auto"/>
              <w:jc w:val="center"/>
              <w:rPr>
                <w:rFonts w:cs="宋体"/>
                <w:kern w:val="0"/>
                <w:sz w:val="18"/>
                <w:szCs w:val="18"/>
              </w:rPr>
            </w:pPr>
            <w:r>
              <w:rPr>
                <w:rFonts w:hint="eastAsia"/>
                <w:kern w:val="0"/>
                <w:sz w:val="18"/>
                <w:szCs w:val="18"/>
              </w:rPr>
              <w:t>◎</w:t>
            </w:r>
          </w:p>
        </w:tc>
        <w:tc>
          <w:tcPr>
            <w:tcW w:w="285" w:type="pct"/>
            <w:tcBorders>
              <w:top w:val="single" w:color="auto" w:sz="4" w:space="0"/>
              <w:left w:val="single" w:color="auto" w:sz="4" w:space="0"/>
              <w:bottom w:val="single" w:color="auto" w:sz="4" w:space="0"/>
              <w:right w:val="single" w:color="auto" w:sz="4" w:space="0"/>
            </w:tcBorders>
            <w:vAlign w:val="center"/>
          </w:tcPr>
          <w:p w14:paraId="59B9F539">
            <w:pPr>
              <w:adjustRightInd w:val="0"/>
              <w:snapToGrid w:val="0"/>
              <w:spacing w:before="0" w:beforeLines="0" w:line="240" w:lineRule="auto"/>
              <w:jc w:val="center"/>
              <w:rPr>
                <w:rFonts w:cs="宋体"/>
                <w:kern w:val="0"/>
                <w:sz w:val="18"/>
                <w:szCs w:val="18"/>
              </w:rPr>
            </w:pPr>
            <w:r>
              <w:rPr>
                <w:rFonts w:hint="eastAsia" w:cs="宋体"/>
                <w:b/>
                <w:bCs/>
                <w:kern w:val="0"/>
                <w:sz w:val="18"/>
                <w:szCs w:val="18"/>
              </w:rPr>
              <w:t>－</w:t>
            </w:r>
          </w:p>
        </w:tc>
        <w:tc>
          <w:tcPr>
            <w:tcW w:w="360" w:type="pct"/>
            <w:tcBorders>
              <w:top w:val="single" w:color="auto" w:sz="4" w:space="0"/>
              <w:left w:val="single" w:color="auto" w:sz="4" w:space="0"/>
              <w:bottom w:val="single" w:color="auto" w:sz="4" w:space="0"/>
              <w:right w:val="single" w:color="auto" w:sz="4" w:space="0"/>
            </w:tcBorders>
            <w:vAlign w:val="center"/>
          </w:tcPr>
          <w:p w14:paraId="4E017847">
            <w:pPr>
              <w:adjustRightInd w:val="0"/>
              <w:snapToGrid w:val="0"/>
              <w:spacing w:before="0" w:beforeLines="0" w:line="240" w:lineRule="auto"/>
              <w:jc w:val="center"/>
              <w:rPr>
                <w:rFonts w:cs="宋体"/>
                <w:b/>
                <w:bCs/>
                <w:kern w:val="0"/>
                <w:sz w:val="18"/>
                <w:szCs w:val="18"/>
              </w:rPr>
            </w:pPr>
            <w:r>
              <w:rPr>
                <w:rFonts w:hint="eastAsia"/>
                <w:kern w:val="0"/>
                <w:sz w:val="18"/>
                <w:szCs w:val="18"/>
              </w:rPr>
              <w:t>◎</w:t>
            </w:r>
          </w:p>
        </w:tc>
        <w:tc>
          <w:tcPr>
            <w:tcW w:w="265" w:type="pct"/>
            <w:tcBorders>
              <w:top w:val="single" w:color="auto" w:sz="4" w:space="0"/>
              <w:left w:val="single" w:color="auto" w:sz="4" w:space="0"/>
              <w:bottom w:val="single" w:color="auto" w:sz="4" w:space="0"/>
              <w:right w:val="single" w:color="auto" w:sz="4" w:space="0"/>
            </w:tcBorders>
            <w:vAlign w:val="center"/>
          </w:tcPr>
          <w:p w14:paraId="29701D34">
            <w:pPr>
              <w:adjustRightInd w:val="0"/>
              <w:snapToGrid w:val="0"/>
              <w:spacing w:before="0" w:beforeLines="0" w:line="240" w:lineRule="auto"/>
              <w:jc w:val="center"/>
              <w:rPr>
                <w:rFonts w:cs="宋体"/>
                <w:kern w:val="0"/>
                <w:sz w:val="18"/>
                <w:szCs w:val="18"/>
              </w:rPr>
            </w:pPr>
            <w:r>
              <w:rPr>
                <w:rFonts w:hint="eastAsia" w:cs="宋体"/>
                <w:b/>
                <w:bCs/>
                <w:kern w:val="0"/>
                <w:sz w:val="18"/>
                <w:szCs w:val="18"/>
              </w:rPr>
              <w:t>－</w:t>
            </w:r>
          </w:p>
        </w:tc>
      </w:tr>
      <w:tr w14:paraId="0AD0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1" w:type="pct"/>
            <w:vMerge w:val="continue"/>
            <w:tcBorders>
              <w:left w:val="single" w:color="auto" w:sz="4" w:space="0"/>
              <w:right w:val="single" w:color="auto" w:sz="4" w:space="0"/>
            </w:tcBorders>
            <w:vAlign w:val="center"/>
          </w:tcPr>
          <w:p w14:paraId="6E73EA06">
            <w:pPr>
              <w:adjustRightInd w:val="0"/>
              <w:snapToGrid w:val="0"/>
              <w:spacing w:before="0" w:beforeLines="0" w:line="240" w:lineRule="auto"/>
              <w:jc w:val="center"/>
              <w:rPr>
                <w:b/>
                <w:bCs w:val="0"/>
                <w:kern w:val="0"/>
                <w:sz w:val="18"/>
                <w:szCs w:val="18"/>
              </w:rPr>
            </w:pPr>
          </w:p>
        </w:tc>
        <w:tc>
          <w:tcPr>
            <w:tcW w:w="338" w:type="pct"/>
            <w:tcBorders>
              <w:top w:val="single" w:color="auto" w:sz="4" w:space="0"/>
              <w:left w:val="single" w:color="auto" w:sz="4" w:space="0"/>
              <w:bottom w:val="single" w:color="auto" w:sz="4" w:space="0"/>
              <w:right w:val="single" w:color="auto" w:sz="4" w:space="0"/>
            </w:tcBorders>
            <w:vAlign w:val="center"/>
          </w:tcPr>
          <w:p w14:paraId="6FE5DC3E">
            <w:pPr>
              <w:widowControl/>
              <w:adjustRightInd w:val="0"/>
              <w:snapToGrid w:val="0"/>
              <w:spacing w:before="0" w:beforeLines="0" w:line="240" w:lineRule="auto"/>
              <w:jc w:val="center"/>
              <w:rPr>
                <w:kern w:val="0"/>
                <w:sz w:val="18"/>
                <w:szCs w:val="18"/>
              </w:rPr>
            </w:pPr>
            <w:r>
              <w:rPr>
                <w:rFonts w:hint="eastAsia"/>
                <w:kern w:val="0"/>
                <w:sz w:val="18"/>
                <w:szCs w:val="18"/>
              </w:rPr>
              <w:t>乡村河道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271" w:type="pct"/>
            <w:tcBorders>
              <w:top w:val="single" w:color="auto" w:sz="4" w:space="0"/>
              <w:left w:val="single" w:color="auto" w:sz="4" w:space="0"/>
              <w:bottom w:val="single" w:color="auto" w:sz="4" w:space="0"/>
              <w:right w:val="single" w:color="auto" w:sz="4" w:space="0"/>
            </w:tcBorders>
            <w:vAlign w:val="center"/>
          </w:tcPr>
          <w:p w14:paraId="603F1E4C">
            <w:pPr>
              <w:widowControl/>
              <w:adjustRightInd w:val="0"/>
              <w:snapToGrid w:val="0"/>
              <w:spacing w:before="0" w:beforeLines="0" w:line="240" w:lineRule="auto"/>
              <w:jc w:val="center"/>
              <w:rPr>
                <w:kern w:val="0"/>
                <w:sz w:val="18"/>
                <w:szCs w:val="18"/>
              </w:rPr>
            </w:pPr>
            <w:r>
              <w:rPr>
                <w:rFonts w:hint="eastAsia" w:cs="宋体"/>
                <w:b/>
                <w:bCs/>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707A397A">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1BFBDE6E">
            <w:pPr>
              <w:widowControl/>
              <w:adjustRightInd w:val="0"/>
              <w:snapToGrid w:val="0"/>
              <w:spacing w:before="0" w:beforeLines="0" w:line="240" w:lineRule="auto"/>
              <w:jc w:val="center"/>
              <w:rPr>
                <w:b/>
                <w:kern w:val="0"/>
                <w:sz w:val="18"/>
                <w:szCs w:val="18"/>
              </w:rPr>
            </w:pPr>
            <w:r>
              <w:rPr>
                <w:rFonts w:hint="eastAsia"/>
                <w:kern w:val="0"/>
                <w:sz w:val="18"/>
                <w:szCs w:val="18"/>
              </w:rPr>
              <w:t>◎</w:t>
            </w:r>
          </w:p>
        </w:tc>
        <w:tc>
          <w:tcPr>
            <w:tcW w:w="271" w:type="pct"/>
            <w:tcBorders>
              <w:top w:val="single" w:color="auto" w:sz="4" w:space="0"/>
              <w:left w:val="single" w:color="auto" w:sz="4" w:space="0"/>
              <w:bottom w:val="single" w:color="auto" w:sz="4" w:space="0"/>
              <w:right w:val="single" w:color="auto" w:sz="4" w:space="0"/>
            </w:tcBorders>
            <w:vAlign w:val="center"/>
          </w:tcPr>
          <w:p w14:paraId="2890E506">
            <w:pPr>
              <w:widowControl/>
              <w:adjustRightInd w:val="0"/>
              <w:snapToGrid w:val="0"/>
              <w:spacing w:before="0" w:beforeLines="0" w:line="240" w:lineRule="auto"/>
              <w:jc w:val="center"/>
              <w:rPr>
                <w:b/>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59AEE075">
            <w:pPr>
              <w:adjustRightInd w:val="0"/>
              <w:snapToGrid w:val="0"/>
              <w:spacing w:before="0" w:beforeLines="0" w:line="240" w:lineRule="auto"/>
              <w:jc w:val="center"/>
              <w:rPr>
                <w:kern w:val="0"/>
                <w:sz w:val="18"/>
                <w:szCs w:val="18"/>
              </w:rPr>
            </w:pPr>
            <w:r>
              <w:rPr>
                <w:rFonts w:hint="eastAsia" w:cs="宋体"/>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24E5DB12">
            <w:pPr>
              <w:adjustRightInd w:val="0"/>
              <w:snapToGrid w:val="0"/>
              <w:spacing w:before="0" w:beforeLines="0" w:line="240" w:lineRule="auto"/>
              <w:jc w:val="center"/>
              <w:rPr>
                <w:kern w:val="0"/>
                <w:sz w:val="18"/>
                <w:szCs w:val="18"/>
              </w:rPr>
            </w:pPr>
            <w:r>
              <w:rPr>
                <w:rFonts w:hint="eastAsia" w:cs="宋体"/>
                <w:b/>
                <w:bCs/>
                <w:kern w:val="0"/>
                <w:sz w:val="18"/>
                <w:szCs w:val="18"/>
              </w:rPr>
              <w:t>－</w:t>
            </w:r>
          </w:p>
        </w:tc>
        <w:tc>
          <w:tcPr>
            <w:tcW w:w="357" w:type="pct"/>
            <w:tcBorders>
              <w:top w:val="single" w:color="auto" w:sz="4" w:space="0"/>
              <w:left w:val="single" w:color="auto" w:sz="4" w:space="0"/>
              <w:bottom w:val="single" w:color="auto" w:sz="4" w:space="0"/>
              <w:right w:val="single" w:color="auto" w:sz="4" w:space="0"/>
            </w:tcBorders>
            <w:vAlign w:val="center"/>
          </w:tcPr>
          <w:p w14:paraId="211210F7">
            <w:pPr>
              <w:adjustRightInd w:val="0"/>
              <w:snapToGrid w:val="0"/>
              <w:spacing w:before="0" w:beforeLines="0" w:line="240" w:lineRule="auto"/>
              <w:jc w:val="center"/>
              <w:rPr>
                <w:kern w:val="0"/>
                <w:sz w:val="18"/>
                <w:szCs w:val="18"/>
              </w:rPr>
            </w:pPr>
            <w:r>
              <w:rPr>
                <w:rFonts w:hint="eastAsia" w:cs="宋体"/>
                <w:b/>
                <w:bCs/>
                <w:kern w:val="0"/>
                <w:sz w:val="18"/>
                <w:szCs w:val="18"/>
              </w:rPr>
              <w:t>－</w:t>
            </w:r>
          </w:p>
        </w:tc>
        <w:tc>
          <w:tcPr>
            <w:tcW w:w="309" w:type="pct"/>
            <w:tcBorders>
              <w:top w:val="single" w:color="auto" w:sz="4" w:space="0"/>
              <w:left w:val="single" w:color="auto" w:sz="4" w:space="0"/>
              <w:bottom w:val="single" w:color="auto" w:sz="4" w:space="0"/>
              <w:right w:val="single" w:color="auto" w:sz="4" w:space="0"/>
            </w:tcBorders>
            <w:vAlign w:val="center"/>
          </w:tcPr>
          <w:p w14:paraId="4D219BE3">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317" w:type="pct"/>
            <w:tcBorders>
              <w:top w:val="single" w:color="auto" w:sz="4" w:space="0"/>
              <w:left w:val="single" w:color="auto" w:sz="4" w:space="0"/>
              <w:bottom w:val="single" w:color="auto" w:sz="4" w:space="0"/>
              <w:right w:val="single" w:color="auto" w:sz="4" w:space="0"/>
            </w:tcBorders>
            <w:vAlign w:val="center"/>
          </w:tcPr>
          <w:p w14:paraId="1D662A3C">
            <w:pPr>
              <w:adjustRightInd w:val="0"/>
              <w:snapToGrid w:val="0"/>
              <w:spacing w:before="0" w:beforeLines="0" w:line="240" w:lineRule="auto"/>
              <w:jc w:val="center"/>
              <w:rPr>
                <w:kern w:val="0"/>
                <w:sz w:val="18"/>
                <w:szCs w:val="18"/>
              </w:rPr>
            </w:pPr>
            <w:r>
              <w:rPr>
                <w:rFonts w:hint="eastAsia" w:cs="宋体"/>
                <w:kern w:val="0"/>
                <w:sz w:val="18"/>
                <w:szCs w:val="18"/>
              </w:rPr>
              <w:t>－</w:t>
            </w:r>
          </w:p>
        </w:tc>
        <w:tc>
          <w:tcPr>
            <w:tcW w:w="400" w:type="pct"/>
            <w:tcBorders>
              <w:top w:val="single" w:color="auto" w:sz="4" w:space="0"/>
              <w:left w:val="single" w:color="auto" w:sz="4" w:space="0"/>
              <w:bottom w:val="single" w:color="auto" w:sz="4" w:space="0"/>
              <w:right w:val="single" w:color="auto" w:sz="4" w:space="0"/>
            </w:tcBorders>
            <w:vAlign w:val="center"/>
          </w:tcPr>
          <w:p w14:paraId="736F004F">
            <w:pPr>
              <w:adjustRightInd w:val="0"/>
              <w:snapToGrid w:val="0"/>
              <w:spacing w:before="0" w:beforeLines="0" w:line="240" w:lineRule="auto"/>
              <w:jc w:val="center"/>
              <w:rPr>
                <w:rFonts w:cs="宋体"/>
                <w:kern w:val="0"/>
                <w:sz w:val="18"/>
                <w:szCs w:val="18"/>
              </w:rPr>
            </w:pPr>
            <w:r>
              <w:rPr>
                <w:kern w:val="0"/>
                <w:sz w:val="18"/>
                <w:szCs w:val="18"/>
              </w:rPr>
              <w:t>●</w:t>
            </w:r>
          </w:p>
        </w:tc>
        <w:tc>
          <w:tcPr>
            <w:tcW w:w="341" w:type="pct"/>
            <w:tcBorders>
              <w:top w:val="single" w:color="auto" w:sz="4" w:space="0"/>
              <w:left w:val="single" w:color="auto" w:sz="4" w:space="0"/>
              <w:bottom w:val="single" w:color="auto" w:sz="4" w:space="0"/>
              <w:right w:val="single" w:color="auto" w:sz="4" w:space="0"/>
            </w:tcBorders>
            <w:vAlign w:val="center"/>
          </w:tcPr>
          <w:p w14:paraId="046BBF9A">
            <w:pPr>
              <w:adjustRightInd w:val="0"/>
              <w:snapToGrid w:val="0"/>
              <w:spacing w:before="0" w:beforeLines="0" w:line="240" w:lineRule="auto"/>
              <w:jc w:val="center"/>
              <w:rPr>
                <w:rFonts w:cs="宋体"/>
                <w:kern w:val="0"/>
                <w:sz w:val="18"/>
                <w:szCs w:val="18"/>
              </w:rPr>
            </w:pPr>
            <w:r>
              <w:rPr>
                <w:rFonts w:hint="eastAsia"/>
                <w:kern w:val="0"/>
                <w:sz w:val="18"/>
                <w:szCs w:val="18"/>
              </w:rPr>
              <w:t>◎</w:t>
            </w:r>
          </w:p>
        </w:tc>
        <w:tc>
          <w:tcPr>
            <w:tcW w:w="285" w:type="pct"/>
            <w:tcBorders>
              <w:top w:val="single" w:color="auto" w:sz="4" w:space="0"/>
              <w:left w:val="single" w:color="auto" w:sz="4" w:space="0"/>
              <w:bottom w:val="single" w:color="auto" w:sz="4" w:space="0"/>
              <w:right w:val="single" w:color="auto" w:sz="4" w:space="0"/>
            </w:tcBorders>
            <w:vAlign w:val="center"/>
          </w:tcPr>
          <w:p w14:paraId="34A235D0">
            <w:pPr>
              <w:adjustRightInd w:val="0"/>
              <w:snapToGrid w:val="0"/>
              <w:spacing w:before="0" w:beforeLines="0" w:line="240" w:lineRule="auto"/>
              <w:jc w:val="center"/>
              <w:rPr>
                <w:rFonts w:cs="宋体"/>
                <w:kern w:val="0"/>
                <w:sz w:val="18"/>
                <w:szCs w:val="18"/>
              </w:rPr>
            </w:pPr>
            <w:r>
              <w:rPr>
                <w:rFonts w:hint="eastAsia" w:cs="宋体"/>
                <w:b/>
                <w:bCs/>
                <w:kern w:val="0"/>
                <w:sz w:val="18"/>
                <w:szCs w:val="18"/>
              </w:rPr>
              <w:t>－</w:t>
            </w:r>
          </w:p>
        </w:tc>
        <w:tc>
          <w:tcPr>
            <w:tcW w:w="360" w:type="pct"/>
            <w:tcBorders>
              <w:top w:val="single" w:color="auto" w:sz="4" w:space="0"/>
              <w:left w:val="single" w:color="auto" w:sz="4" w:space="0"/>
              <w:bottom w:val="single" w:color="auto" w:sz="4" w:space="0"/>
              <w:right w:val="single" w:color="auto" w:sz="4" w:space="0"/>
            </w:tcBorders>
            <w:vAlign w:val="center"/>
          </w:tcPr>
          <w:p w14:paraId="4DF72F40">
            <w:pPr>
              <w:adjustRightInd w:val="0"/>
              <w:snapToGrid w:val="0"/>
              <w:spacing w:before="0" w:beforeLines="0" w:line="240" w:lineRule="auto"/>
              <w:jc w:val="center"/>
              <w:rPr>
                <w:rFonts w:cs="宋体"/>
                <w:b/>
                <w:bCs/>
                <w:kern w:val="0"/>
                <w:sz w:val="18"/>
                <w:szCs w:val="18"/>
              </w:rPr>
            </w:pPr>
            <w:r>
              <w:rPr>
                <w:rFonts w:hint="eastAsia"/>
                <w:kern w:val="0"/>
                <w:sz w:val="18"/>
                <w:szCs w:val="18"/>
              </w:rPr>
              <w:t>◎</w:t>
            </w:r>
          </w:p>
        </w:tc>
        <w:tc>
          <w:tcPr>
            <w:tcW w:w="265" w:type="pct"/>
            <w:tcBorders>
              <w:top w:val="single" w:color="auto" w:sz="4" w:space="0"/>
              <w:left w:val="single" w:color="auto" w:sz="4" w:space="0"/>
              <w:bottom w:val="single" w:color="auto" w:sz="4" w:space="0"/>
              <w:right w:val="single" w:color="auto" w:sz="4" w:space="0"/>
            </w:tcBorders>
            <w:vAlign w:val="center"/>
          </w:tcPr>
          <w:p w14:paraId="1EDC770E">
            <w:pPr>
              <w:adjustRightInd w:val="0"/>
              <w:snapToGrid w:val="0"/>
              <w:spacing w:before="0" w:beforeLines="0" w:line="240" w:lineRule="auto"/>
              <w:jc w:val="center"/>
              <w:rPr>
                <w:rFonts w:cs="宋体"/>
                <w:kern w:val="0"/>
                <w:sz w:val="18"/>
                <w:szCs w:val="18"/>
              </w:rPr>
            </w:pPr>
            <w:r>
              <w:rPr>
                <w:rFonts w:hint="eastAsia" w:cs="宋体"/>
                <w:b/>
                <w:bCs/>
                <w:kern w:val="0"/>
                <w:sz w:val="18"/>
                <w:szCs w:val="18"/>
              </w:rPr>
              <w:t>－</w:t>
            </w:r>
          </w:p>
        </w:tc>
      </w:tr>
      <w:tr w14:paraId="7AF0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1" w:type="pct"/>
            <w:vMerge w:val="restart"/>
            <w:tcBorders>
              <w:top w:val="single" w:color="auto" w:sz="4" w:space="0"/>
              <w:left w:val="single" w:color="auto" w:sz="4" w:space="0"/>
              <w:right w:val="single" w:color="auto" w:sz="4" w:space="0"/>
            </w:tcBorders>
            <w:vAlign w:val="center"/>
          </w:tcPr>
          <w:p w14:paraId="6CC444C4">
            <w:pPr>
              <w:adjustRightInd w:val="0"/>
              <w:snapToGrid w:val="0"/>
              <w:spacing w:before="0" w:beforeLines="0" w:line="240" w:lineRule="auto"/>
              <w:jc w:val="center"/>
              <w:rPr>
                <w:b/>
                <w:bCs w:val="0"/>
                <w:kern w:val="0"/>
                <w:sz w:val="18"/>
                <w:szCs w:val="18"/>
              </w:rPr>
            </w:pPr>
            <w:r>
              <w:rPr>
                <w:rFonts w:hint="eastAsia"/>
                <w:b/>
                <w:bCs w:val="0"/>
                <w:kern w:val="0"/>
                <w:sz w:val="18"/>
                <w:szCs w:val="18"/>
              </w:rPr>
              <w:t>圩内/片内</w:t>
            </w:r>
            <w:r>
              <w:rPr>
                <w:rFonts w:hint="eastAsia"/>
                <w:b/>
                <w:bCs w:val="0"/>
                <w:kern w:val="0"/>
                <w:sz w:val="18"/>
                <w:szCs w:val="18"/>
                <w:lang w:val="en-US" w:eastAsia="zh-CN"/>
              </w:rPr>
              <w:t>河道</w:t>
            </w:r>
          </w:p>
        </w:tc>
        <w:tc>
          <w:tcPr>
            <w:tcW w:w="338" w:type="pct"/>
            <w:tcBorders>
              <w:top w:val="single" w:color="auto" w:sz="4" w:space="0"/>
              <w:left w:val="single" w:color="auto" w:sz="4" w:space="0"/>
              <w:bottom w:val="single" w:color="auto" w:sz="4" w:space="0"/>
              <w:right w:val="single" w:color="auto" w:sz="4" w:space="0"/>
            </w:tcBorders>
            <w:vAlign w:val="center"/>
          </w:tcPr>
          <w:p w14:paraId="408F046C">
            <w:pPr>
              <w:widowControl/>
              <w:adjustRightInd w:val="0"/>
              <w:snapToGrid w:val="0"/>
              <w:spacing w:before="0" w:beforeLines="0" w:line="240" w:lineRule="auto"/>
              <w:jc w:val="center"/>
              <w:rPr>
                <w:kern w:val="0"/>
                <w:sz w:val="18"/>
                <w:szCs w:val="18"/>
              </w:rPr>
            </w:pPr>
            <w:r>
              <w:rPr>
                <w:rFonts w:hint="eastAsia"/>
                <w:kern w:val="0"/>
                <w:sz w:val="18"/>
                <w:szCs w:val="18"/>
              </w:rPr>
              <w:t>城镇河道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271" w:type="pct"/>
            <w:tcBorders>
              <w:top w:val="single" w:color="auto" w:sz="4" w:space="0"/>
              <w:left w:val="single" w:color="auto" w:sz="4" w:space="0"/>
              <w:bottom w:val="single" w:color="auto" w:sz="4" w:space="0"/>
              <w:right w:val="single" w:color="auto" w:sz="4" w:space="0"/>
            </w:tcBorders>
            <w:vAlign w:val="center"/>
          </w:tcPr>
          <w:p w14:paraId="49A96865">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0316B746">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19819DF9">
            <w:pPr>
              <w:adjustRightInd w:val="0"/>
              <w:snapToGrid w:val="0"/>
              <w:spacing w:before="0" w:beforeLines="0" w:line="240" w:lineRule="auto"/>
              <w:jc w:val="center"/>
              <w:rPr>
                <w:b/>
                <w:kern w:val="0"/>
                <w:sz w:val="18"/>
                <w:szCs w:val="18"/>
              </w:rPr>
            </w:pPr>
            <w:r>
              <w:rPr>
                <w:kern w:val="0"/>
                <w:sz w:val="18"/>
                <w:szCs w:val="18"/>
              </w:rPr>
              <w:t>●</w:t>
            </w:r>
          </w:p>
        </w:tc>
        <w:tc>
          <w:tcPr>
            <w:tcW w:w="271" w:type="pct"/>
            <w:tcBorders>
              <w:top w:val="single" w:color="auto" w:sz="4" w:space="0"/>
              <w:left w:val="single" w:color="auto" w:sz="4" w:space="0"/>
              <w:bottom w:val="single" w:color="auto" w:sz="4" w:space="0"/>
              <w:right w:val="single" w:color="auto" w:sz="4" w:space="0"/>
            </w:tcBorders>
            <w:vAlign w:val="center"/>
          </w:tcPr>
          <w:p w14:paraId="1C960D03">
            <w:pPr>
              <w:widowControl/>
              <w:adjustRightInd w:val="0"/>
              <w:snapToGrid w:val="0"/>
              <w:spacing w:before="0" w:beforeLines="0" w:line="240" w:lineRule="auto"/>
              <w:jc w:val="center"/>
              <w:rPr>
                <w:b/>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437DF55F">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523B09B7">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357" w:type="pct"/>
            <w:tcBorders>
              <w:top w:val="single" w:color="auto" w:sz="4" w:space="0"/>
              <w:left w:val="single" w:color="auto" w:sz="4" w:space="0"/>
              <w:bottom w:val="single" w:color="auto" w:sz="4" w:space="0"/>
              <w:right w:val="single" w:color="auto" w:sz="4" w:space="0"/>
            </w:tcBorders>
            <w:vAlign w:val="center"/>
          </w:tcPr>
          <w:p w14:paraId="3DF080E8">
            <w:pPr>
              <w:adjustRightInd w:val="0"/>
              <w:snapToGrid w:val="0"/>
              <w:spacing w:before="0" w:beforeLines="0" w:line="240" w:lineRule="auto"/>
              <w:jc w:val="center"/>
              <w:rPr>
                <w:kern w:val="0"/>
                <w:sz w:val="18"/>
                <w:szCs w:val="18"/>
              </w:rPr>
            </w:pPr>
            <w:r>
              <w:rPr>
                <w:rFonts w:hint="eastAsia"/>
                <w:kern w:val="0"/>
                <w:sz w:val="18"/>
                <w:szCs w:val="18"/>
              </w:rPr>
              <w:t>◎</w:t>
            </w:r>
          </w:p>
        </w:tc>
        <w:tc>
          <w:tcPr>
            <w:tcW w:w="309" w:type="pct"/>
            <w:tcBorders>
              <w:top w:val="single" w:color="auto" w:sz="4" w:space="0"/>
              <w:left w:val="single" w:color="auto" w:sz="4" w:space="0"/>
              <w:bottom w:val="single" w:color="auto" w:sz="4" w:space="0"/>
              <w:right w:val="single" w:color="auto" w:sz="4" w:space="0"/>
            </w:tcBorders>
            <w:vAlign w:val="center"/>
          </w:tcPr>
          <w:p w14:paraId="4E8E0C70">
            <w:pPr>
              <w:adjustRightInd w:val="0"/>
              <w:snapToGrid w:val="0"/>
              <w:spacing w:before="0" w:beforeLines="0" w:line="240" w:lineRule="auto"/>
              <w:jc w:val="center"/>
              <w:rPr>
                <w:kern w:val="0"/>
                <w:sz w:val="18"/>
                <w:szCs w:val="18"/>
              </w:rPr>
            </w:pPr>
            <w:r>
              <w:rPr>
                <w:rFonts w:hint="eastAsia"/>
                <w:kern w:val="0"/>
                <w:sz w:val="18"/>
                <w:szCs w:val="18"/>
              </w:rPr>
              <w:t>◎</w:t>
            </w:r>
          </w:p>
        </w:tc>
        <w:tc>
          <w:tcPr>
            <w:tcW w:w="317" w:type="pct"/>
            <w:tcBorders>
              <w:top w:val="single" w:color="auto" w:sz="4" w:space="0"/>
              <w:left w:val="single" w:color="auto" w:sz="4" w:space="0"/>
              <w:bottom w:val="single" w:color="auto" w:sz="4" w:space="0"/>
              <w:right w:val="single" w:color="auto" w:sz="4" w:space="0"/>
            </w:tcBorders>
            <w:vAlign w:val="center"/>
          </w:tcPr>
          <w:p w14:paraId="3A7FFB75">
            <w:pPr>
              <w:adjustRightInd w:val="0"/>
              <w:snapToGrid w:val="0"/>
              <w:spacing w:before="0" w:beforeLines="0" w:line="240" w:lineRule="auto"/>
              <w:jc w:val="center"/>
              <w:rPr>
                <w:kern w:val="0"/>
                <w:sz w:val="18"/>
                <w:szCs w:val="18"/>
              </w:rPr>
            </w:pPr>
            <w:r>
              <w:rPr>
                <w:rFonts w:hint="eastAsia"/>
                <w:kern w:val="0"/>
                <w:sz w:val="18"/>
                <w:szCs w:val="18"/>
              </w:rPr>
              <w:t>◎</w:t>
            </w:r>
          </w:p>
        </w:tc>
        <w:tc>
          <w:tcPr>
            <w:tcW w:w="400" w:type="pct"/>
            <w:tcBorders>
              <w:top w:val="single" w:color="auto" w:sz="4" w:space="0"/>
              <w:left w:val="single" w:color="auto" w:sz="4" w:space="0"/>
              <w:bottom w:val="single" w:color="auto" w:sz="4" w:space="0"/>
              <w:right w:val="single" w:color="auto" w:sz="4" w:space="0"/>
            </w:tcBorders>
            <w:vAlign w:val="center"/>
          </w:tcPr>
          <w:p w14:paraId="5ADE7804">
            <w:pPr>
              <w:adjustRightInd w:val="0"/>
              <w:snapToGrid w:val="0"/>
              <w:spacing w:before="0" w:beforeLines="0" w:line="240" w:lineRule="auto"/>
              <w:jc w:val="center"/>
              <w:rPr>
                <w:kern w:val="0"/>
                <w:sz w:val="18"/>
                <w:szCs w:val="18"/>
              </w:rPr>
            </w:pPr>
            <w:r>
              <w:rPr>
                <w:kern w:val="0"/>
                <w:sz w:val="18"/>
                <w:szCs w:val="18"/>
              </w:rPr>
              <w:t>●</w:t>
            </w:r>
          </w:p>
        </w:tc>
        <w:tc>
          <w:tcPr>
            <w:tcW w:w="341" w:type="pct"/>
            <w:tcBorders>
              <w:top w:val="single" w:color="auto" w:sz="4" w:space="0"/>
              <w:left w:val="single" w:color="auto" w:sz="4" w:space="0"/>
              <w:bottom w:val="single" w:color="auto" w:sz="4" w:space="0"/>
              <w:right w:val="single" w:color="auto" w:sz="4" w:space="0"/>
            </w:tcBorders>
            <w:vAlign w:val="center"/>
          </w:tcPr>
          <w:p w14:paraId="23AF1A5B">
            <w:pPr>
              <w:adjustRightInd w:val="0"/>
              <w:snapToGrid w:val="0"/>
              <w:spacing w:before="0" w:beforeLines="0" w:line="240" w:lineRule="auto"/>
              <w:jc w:val="center"/>
              <w:rPr>
                <w:kern w:val="0"/>
                <w:sz w:val="18"/>
                <w:szCs w:val="18"/>
              </w:rPr>
            </w:pPr>
            <w:r>
              <w:rPr>
                <w:kern w:val="0"/>
                <w:sz w:val="18"/>
                <w:szCs w:val="18"/>
              </w:rPr>
              <w:t>●</w:t>
            </w:r>
          </w:p>
        </w:tc>
        <w:tc>
          <w:tcPr>
            <w:tcW w:w="285" w:type="pct"/>
            <w:tcBorders>
              <w:top w:val="single" w:color="auto" w:sz="4" w:space="0"/>
              <w:left w:val="single" w:color="auto" w:sz="4" w:space="0"/>
              <w:bottom w:val="single" w:color="auto" w:sz="4" w:space="0"/>
              <w:right w:val="single" w:color="auto" w:sz="4" w:space="0"/>
            </w:tcBorders>
            <w:vAlign w:val="center"/>
          </w:tcPr>
          <w:p w14:paraId="0F92D3ED">
            <w:pPr>
              <w:adjustRightInd w:val="0"/>
              <w:snapToGrid w:val="0"/>
              <w:spacing w:before="0" w:beforeLines="0" w:line="240" w:lineRule="auto"/>
              <w:jc w:val="center"/>
              <w:rPr>
                <w:kern w:val="0"/>
                <w:sz w:val="18"/>
                <w:szCs w:val="18"/>
              </w:rPr>
            </w:pPr>
            <w:r>
              <w:rPr>
                <w:rFonts w:hint="eastAsia"/>
                <w:kern w:val="0"/>
                <w:sz w:val="18"/>
                <w:szCs w:val="18"/>
              </w:rPr>
              <w:t>◎</w:t>
            </w:r>
          </w:p>
        </w:tc>
        <w:tc>
          <w:tcPr>
            <w:tcW w:w="360" w:type="pct"/>
            <w:tcBorders>
              <w:top w:val="single" w:color="auto" w:sz="4" w:space="0"/>
              <w:left w:val="single" w:color="auto" w:sz="4" w:space="0"/>
              <w:bottom w:val="single" w:color="auto" w:sz="4" w:space="0"/>
              <w:right w:val="single" w:color="auto" w:sz="4" w:space="0"/>
            </w:tcBorders>
            <w:vAlign w:val="center"/>
          </w:tcPr>
          <w:p w14:paraId="0ED8EDCA">
            <w:pPr>
              <w:adjustRightInd w:val="0"/>
              <w:snapToGrid w:val="0"/>
              <w:spacing w:before="0" w:beforeLines="0" w:line="240" w:lineRule="auto"/>
              <w:jc w:val="center"/>
              <w:rPr>
                <w:kern w:val="0"/>
                <w:sz w:val="18"/>
                <w:szCs w:val="18"/>
              </w:rPr>
            </w:pPr>
            <w:r>
              <w:rPr>
                <w:rFonts w:hint="eastAsia"/>
                <w:kern w:val="0"/>
                <w:sz w:val="18"/>
                <w:szCs w:val="18"/>
              </w:rPr>
              <w:t>◎</w:t>
            </w:r>
          </w:p>
        </w:tc>
        <w:tc>
          <w:tcPr>
            <w:tcW w:w="265" w:type="pct"/>
            <w:tcBorders>
              <w:top w:val="single" w:color="auto" w:sz="4" w:space="0"/>
              <w:left w:val="single" w:color="auto" w:sz="4" w:space="0"/>
              <w:bottom w:val="single" w:color="auto" w:sz="4" w:space="0"/>
              <w:right w:val="single" w:color="auto" w:sz="4" w:space="0"/>
            </w:tcBorders>
            <w:vAlign w:val="center"/>
          </w:tcPr>
          <w:p w14:paraId="332704D2">
            <w:pPr>
              <w:adjustRightInd w:val="0"/>
              <w:snapToGrid w:val="0"/>
              <w:spacing w:before="0" w:beforeLines="0" w:line="240" w:lineRule="auto"/>
              <w:jc w:val="center"/>
              <w:rPr>
                <w:kern w:val="0"/>
                <w:sz w:val="18"/>
                <w:szCs w:val="18"/>
              </w:rPr>
            </w:pPr>
            <w:r>
              <w:rPr>
                <w:rFonts w:hint="eastAsia"/>
                <w:kern w:val="0"/>
                <w:sz w:val="18"/>
                <w:szCs w:val="18"/>
              </w:rPr>
              <w:t>◎</w:t>
            </w:r>
          </w:p>
        </w:tc>
      </w:tr>
      <w:tr w14:paraId="07D3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1" w:type="pct"/>
            <w:vMerge w:val="continue"/>
            <w:tcBorders>
              <w:left w:val="single" w:color="auto" w:sz="4" w:space="0"/>
              <w:right w:val="single" w:color="auto" w:sz="4" w:space="0"/>
            </w:tcBorders>
            <w:vAlign w:val="center"/>
          </w:tcPr>
          <w:p w14:paraId="02F905A3">
            <w:pPr>
              <w:adjustRightInd w:val="0"/>
              <w:snapToGrid w:val="0"/>
              <w:spacing w:before="0" w:beforeLines="0" w:line="240" w:lineRule="auto"/>
              <w:jc w:val="center"/>
              <w:rPr>
                <w:b/>
                <w:bCs w:val="0"/>
                <w:kern w:val="0"/>
                <w:sz w:val="18"/>
                <w:szCs w:val="18"/>
              </w:rPr>
            </w:pPr>
          </w:p>
        </w:tc>
        <w:tc>
          <w:tcPr>
            <w:tcW w:w="338" w:type="pct"/>
            <w:tcBorders>
              <w:top w:val="single" w:color="auto" w:sz="4" w:space="0"/>
              <w:left w:val="single" w:color="auto" w:sz="4" w:space="0"/>
              <w:bottom w:val="single" w:color="auto" w:sz="4" w:space="0"/>
              <w:right w:val="single" w:color="auto" w:sz="4" w:space="0"/>
            </w:tcBorders>
            <w:vAlign w:val="center"/>
          </w:tcPr>
          <w:p w14:paraId="2659F1B1">
            <w:pPr>
              <w:widowControl/>
              <w:adjustRightInd w:val="0"/>
              <w:snapToGrid w:val="0"/>
              <w:spacing w:before="0" w:beforeLines="0" w:line="240" w:lineRule="auto"/>
              <w:jc w:val="center"/>
              <w:rPr>
                <w:kern w:val="0"/>
                <w:sz w:val="18"/>
                <w:szCs w:val="18"/>
              </w:rPr>
            </w:pPr>
            <w:r>
              <w:rPr>
                <w:rFonts w:hint="eastAsia"/>
                <w:kern w:val="0"/>
                <w:sz w:val="18"/>
                <w:szCs w:val="18"/>
              </w:rPr>
              <w:t>乡村河道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271" w:type="pct"/>
            <w:tcBorders>
              <w:top w:val="single" w:color="auto" w:sz="4" w:space="0"/>
              <w:left w:val="single" w:color="auto" w:sz="4" w:space="0"/>
              <w:bottom w:val="single" w:color="auto" w:sz="4" w:space="0"/>
              <w:right w:val="single" w:color="auto" w:sz="4" w:space="0"/>
            </w:tcBorders>
            <w:vAlign w:val="center"/>
          </w:tcPr>
          <w:p w14:paraId="6399E4F9">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21F214DA">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5F16B45A">
            <w:pPr>
              <w:adjustRightInd w:val="0"/>
              <w:snapToGrid w:val="0"/>
              <w:spacing w:before="0" w:beforeLines="0" w:line="240" w:lineRule="auto"/>
              <w:jc w:val="center"/>
              <w:rPr>
                <w:b/>
                <w:kern w:val="0"/>
                <w:sz w:val="18"/>
                <w:szCs w:val="18"/>
              </w:rPr>
            </w:pPr>
            <w:r>
              <w:rPr>
                <w:kern w:val="0"/>
                <w:sz w:val="18"/>
                <w:szCs w:val="18"/>
              </w:rPr>
              <w:t>●</w:t>
            </w:r>
          </w:p>
        </w:tc>
        <w:tc>
          <w:tcPr>
            <w:tcW w:w="271" w:type="pct"/>
            <w:tcBorders>
              <w:top w:val="single" w:color="auto" w:sz="4" w:space="0"/>
              <w:left w:val="single" w:color="auto" w:sz="4" w:space="0"/>
              <w:bottom w:val="single" w:color="auto" w:sz="4" w:space="0"/>
              <w:right w:val="single" w:color="auto" w:sz="4" w:space="0"/>
            </w:tcBorders>
            <w:vAlign w:val="center"/>
          </w:tcPr>
          <w:p w14:paraId="0511D3A4">
            <w:pPr>
              <w:widowControl/>
              <w:adjustRightInd w:val="0"/>
              <w:snapToGrid w:val="0"/>
              <w:spacing w:before="0" w:beforeLines="0" w:line="240" w:lineRule="auto"/>
              <w:jc w:val="center"/>
              <w:rPr>
                <w:b/>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17F0E01F">
            <w:pPr>
              <w:widowControl/>
              <w:adjustRightInd w:val="0"/>
              <w:snapToGrid w:val="0"/>
              <w:spacing w:before="0" w:beforeLines="0" w:line="240" w:lineRule="auto"/>
              <w:jc w:val="center"/>
              <w:rPr>
                <w:b/>
                <w:bCs/>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0ED2B8D1">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357" w:type="pct"/>
            <w:tcBorders>
              <w:top w:val="single" w:color="auto" w:sz="4" w:space="0"/>
              <w:left w:val="single" w:color="auto" w:sz="4" w:space="0"/>
              <w:bottom w:val="single" w:color="auto" w:sz="4" w:space="0"/>
              <w:right w:val="single" w:color="auto" w:sz="4" w:space="0"/>
            </w:tcBorders>
            <w:vAlign w:val="center"/>
          </w:tcPr>
          <w:p w14:paraId="4508DC34">
            <w:pPr>
              <w:adjustRightInd w:val="0"/>
              <w:snapToGrid w:val="0"/>
              <w:spacing w:before="0" w:beforeLines="0" w:line="240" w:lineRule="auto"/>
              <w:jc w:val="center"/>
              <w:rPr>
                <w:kern w:val="0"/>
                <w:sz w:val="18"/>
                <w:szCs w:val="18"/>
              </w:rPr>
            </w:pPr>
            <w:r>
              <w:rPr>
                <w:rFonts w:hint="eastAsia"/>
                <w:kern w:val="0"/>
                <w:sz w:val="18"/>
                <w:szCs w:val="18"/>
              </w:rPr>
              <w:t>◎</w:t>
            </w:r>
          </w:p>
        </w:tc>
        <w:tc>
          <w:tcPr>
            <w:tcW w:w="309" w:type="pct"/>
            <w:tcBorders>
              <w:top w:val="single" w:color="auto" w:sz="4" w:space="0"/>
              <w:left w:val="single" w:color="auto" w:sz="4" w:space="0"/>
              <w:bottom w:val="single" w:color="auto" w:sz="4" w:space="0"/>
              <w:right w:val="single" w:color="auto" w:sz="4" w:space="0"/>
            </w:tcBorders>
            <w:vAlign w:val="center"/>
          </w:tcPr>
          <w:p w14:paraId="7FF48C28">
            <w:pPr>
              <w:adjustRightInd w:val="0"/>
              <w:snapToGrid w:val="0"/>
              <w:spacing w:before="0" w:beforeLines="0" w:line="240" w:lineRule="auto"/>
              <w:jc w:val="center"/>
              <w:rPr>
                <w:kern w:val="0"/>
                <w:sz w:val="18"/>
                <w:szCs w:val="18"/>
              </w:rPr>
            </w:pPr>
            <w:r>
              <w:rPr>
                <w:rFonts w:hint="eastAsia"/>
                <w:kern w:val="0"/>
                <w:sz w:val="18"/>
                <w:szCs w:val="18"/>
              </w:rPr>
              <w:t>◎</w:t>
            </w:r>
          </w:p>
        </w:tc>
        <w:tc>
          <w:tcPr>
            <w:tcW w:w="317" w:type="pct"/>
            <w:tcBorders>
              <w:top w:val="single" w:color="auto" w:sz="4" w:space="0"/>
              <w:left w:val="single" w:color="auto" w:sz="4" w:space="0"/>
              <w:bottom w:val="single" w:color="auto" w:sz="4" w:space="0"/>
              <w:right w:val="single" w:color="auto" w:sz="4" w:space="0"/>
            </w:tcBorders>
            <w:vAlign w:val="center"/>
          </w:tcPr>
          <w:p w14:paraId="63B1CF7E">
            <w:pPr>
              <w:adjustRightInd w:val="0"/>
              <w:snapToGrid w:val="0"/>
              <w:spacing w:before="0" w:beforeLines="0" w:line="240" w:lineRule="auto"/>
              <w:jc w:val="center"/>
              <w:rPr>
                <w:kern w:val="0"/>
                <w:sz w:val="18"/>
                <w:szCs w:val="18"/>
              </w:rPr>
            </w:pPr>
            <w:r>
              <w:rPr>
                <w:rFonts w:hint="eastAsia"/>
                <w:kern w:val="0"/>
                <w:sz w:val="18"/>
                <w:szCs w:val="18"/>
              </w:rPr>
              <w:t>◎</w:t>
            </w:r>
          </w:p>
        </w:tc>
        <w:tc>
          <w:tcPr>
            <w:tcW w:w="400" w:type="pct"/>
            <w:tcBorders>
              <w:top w:val="single" w:color="auto" w:sz="4" w:space="0"/>
              <w:left w:val="single" w:color="auto" w:sz="4" w:space="0"/>
              <w:bottom w:val="single" w:color="auto" w:sz="4" w:space="0"/>
              <w:right w:val="single" w:color="auto" w:sz="4" w:space="0"/>
            </w:tcBorders>
            <w:vAlign w:val="center"/>
          </w:tcPr>
          <w:p w14:paraId="37720372">
            <w:pPr>
              <w:adjustRightInd w:val="0"/>
              <w:snapToGrid w:val="0"/>
              <w:spacing w:before="0" w:beforeLines="0" w:line="240" w:lineRule="auto"/>
              <w:jc w:val="center"/>
              <w:rPr>
                <w:kern w:val="0"/>
                <w:sz w:val="18"/>
                <w:szCs w:val="18"/>
              </w:rPr>
            </w:pPr>
            <w:r>
              <w:rPr>
                <w:kern w:val="0"/>
                <w:sz w:val="18"/>
                <w:szCs w:val="18"/>
              </w:rPr>
              <w:t>●</w:t>
            </w:r>
          </w:p>
        </w:tc>
        <w:tc>
          <w:tcPr>
            <w:tcW w:w="341" w:type="pct"/>
            <w:tcBorders>
              <w:top w:val="single" w:color="auto" w:sz="4" w:space="0"/>
              <w:left w:val="single" w:color="auto" w:sz="4" w:space="0"/>
              <w:bottom w:val="single" w:color="auto" w:sz="4" w:space="0"/>
              <w:right w:val="single" w:color="auto" w:sz="4" w:space="0"/>
            </w:tcBorders>
            <w:vAlign w:val="center"/>
          </w:tcPr>
          <w:p w14:paraId="2BFAEAC2">
            <w:pPr>
              <w:adjustRightInd w:val="0"/>
              <w:snapToGrid w:val="0"/>
              <w:spacing w:before="0" w:beforeLines="0" w:line="240" w:lineRule="auto"/>
              <w:jc w:val="center"/>
              <w:rPr>
                <w:kern w:val="0"/>
                <w:sz w:val="18"/>
                <w:szCs w:val="18"/>
              </w:rPr>
            </w:pPr>
            <w:r>
              <w:rPr>
                <w:kern w:val="0"/>
                <w:sz w:val="18"/>
                <w:szCs w:val="18"/>
              </w:rPr>
              <w:t>●</w:t>
            </w:r>
          </w:p>
        </w:tc>
        <w:tc>
          <w:tcPr>
            <w:tcW w:w="285" w:type="pct"/>
            <w:tcBorders>
              <w:top w:val="single" w:color="auto" w:sz="4" w:space="0"/>
              <w:left w:val="single" w:color="auto" w:sz="4" w:space="0"/>
              <w:bottom w:val="single" w:color="auto" w:sz="4" w:space="0"/>
              <w:right w:val="single" w:color="auto" w:sz="4" w:space="0"/>
            </w:tcBorders>
            <w:vAlign w:val="center"/>
          </w:tcPr>
          <w:p w14:paraId="540CCCBF">
            <w:pPr>
              <w:adjustRightInd w:val="0"/>
              <w:snapToGrid w:val="0"/>
              <w:spacing w:before="0" w:beforeLines="0" w:line="240" w:lineRule="auto"/>
              <w:jc w:val="center"/>
              <w:rPr>
                <w:kern w:val="0"/>
                <w:sz w:val="18"/>
                <w:szCs w:val="18"/>
              </w:rPr>
            </w:pPr>
            <w:r>
              <w:rPr>
                <w:rFonts w:hint="eastAsia"/>
                <w:kern w:val="0"/>
                <w:sz w:val="18"/>
                <w:szCs w:val="18"/>
              </w:rPr>
              <w:t>◎</w:t>
            </w:r>
          </w:p>
        </w:tc>
        <w:tc>
          <w:tcPr>
            <w:tcW w:w="360" w:type="pct"/>
            <w:tcBorders>
              <w:top w:val="single" w:color="auto" w:sz="4" w:space="0"/>
              <w:left w:val="single" w:color="auto" w:sz="4" w:space="0"/>
              <w:bottom w:val="single" w:color="auto" w:sz="4" w:space="0"/>
              <w:right w:val="single" w:color="auto" w:sz="4" w:space="0"/>
            </w:tcBorders>
            <w:vAlign w:val="center"/>
          </w:tcPr>
          <w:p w14:paraId="0A17A50A">
            <w:pPr>
              <w:adjustRightInd w:val="0"/>
              <w:snapToGrid w:val="0"/>
              <w:spacing w:before="0" w:beforeLines="0" w:line="240" w:lineRule="auto"/>
              <w:jc w:val="center"/>
              <w:rPr>
                <w:kern w:val="0"/>
                <w:sz w:val="18"/>
                <w:szCs w:val="18"/>
              </w:rPr>
            </w:pPr>
            <w:r>
              <w:rPr>
                <w:rFonts w:hint="eastAsia"/>
                <w:kern w:val="0"/>
                <w:sz w:val="18"/>
                <w:szCs w:val="18"/>
              </w:rPr>
              <w:t>◎</w:t>
            </w:r>
          </w:p>
        </w:tc>
        <w:tc>
          <w:tcPr>
            <w:tcW w:w="265" w:type="pct"/>
            <w:tcBorders>
              <w:top w:val="single" w:color="auto" w:sz="4" w:space="0"/>
              <w:left w:val="single" w:color="auto" w:sz="4" w:space="0"/>
              <w:bottom w:val="single" w:color="auto" w:sz="4" w:space="0"/>
              <w:right w:val="single" w:color="auto" w:sz="4" w:space="0"/>
            </w:tcBorders>
            <w:vAlign w:val="center"/>
          </w:tcPr>
          <w:p w14:paraId="48232874">
            <w:pPr>
              <w:adjustRightInd w:val="0"/>
              <w:snapToGrid w:val="0"/>
              <w:spacing w:before="0" w:beforeLines="0" w:line="240" w:lineRule="auto"/>
              <w:jc w:val="center"/>
              <w:rPr>
                <w:kern w:val="0"/>
                <w:sz w:val="18"/>
                <w:szCs w:val="18"/>
              </w:rPr>
            </w:pPr>
            <w:r>
              <w:rPr>
                <w:rFonts w:hint="eastAsia"/>
                <w:kern w:val="0"/>
                <w:sz w:val="18"/>
                <w:szCs w:val="18"/>
              </w:rPr>
              <w:t>◎</w:t>
            </w:r>
          </w:p>
        </w:tc>
      </w:tr>
      <w:tr w14:paraId="74CF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1" w:type="pct"/>
            <w:vMerge w:val="restart"/>
            <w:tcBorders>
              <w:top w:val="single" w:color="auto" w:sz="4" w:space="0"/>
              <w:left w:val="single" w:color="auto" w:sz="4" w:space="0"/>
              <w:right w:val="single" w:color="auto" w:sz="4" w:space="0"/>
            </w:tcBorders>
            <w:vAlign w:val="center"/>
          </w:tcPr>
          <w:p w14:paraId="63EC9084">
            <w:pPr>
              <w:adjustRightInd w:val="0"/>
              <w:snapToGrid w:val="0"/>
              <w:spacing w:before="0" w:beforeLines="0" w:line="240" w:lineRule="auto"/>
              <w:jc w:val="center"/>
              <w:rPr>
                <w:b/>
                <w:bCs w:val="0"/>
                <w:kern w:val="0"/>
                <w:sz w:val="18"/>
                <w:szCs w:val="18"/>
              </w:rPr>
            </w:pPr>
            <w:r>
              <w:rPr>
                <w:rFonts w:hint="eastAsia"/>
                <w:b/>
                <w:bCs w:val="0"/>
                <w:kern w:val="0"/>
                <w:sz w:val="18"/>
                <w:szCs w:val="18"/>
              </w:rPr>
              <w:t>其他河道</w:t>
            </w:r>
          </w:p>
        </w:tc>
        <w:tc>
          <w:tcPr>
            <w:tcW w:w="338" w:type="pct"/>
            <w:tcBorders>
              <w:top w:val="single" w:color="auto" w:sz="4" w:space="0"/>
              <w:left w:val="single" w:color="auto" w:sz="4" w:space="0"/>
              <w:bottom w:val="single" w:color="auto" w:sz="4" w:space="0"/>
              <w:right w:val="single" w:color="auto" w:sz="4" w:space="0"/>
            </w:tcBorders>
            <w:vAlign w:val="center"/>
          </w:tcPr>
          <w:p w14:paraId="0570FBE9">
            <w:pPr>
              <w:widowControl/>
              <w:adjustRightInd w:val="0"/>
              <w:snapToGrid w:val="0"/>
              <w:spacing w:before="0" w:beforeLines="0" w:line="240" w:lineRule="auto"/>
              <w:jc w:val="center"/>
              <w:rPr>
                <w:kern w:val="0"/>
                <w:sz w:val="18"/>
                <w:szCs w:val="18"/>
              </w:rPr>
            </w:pPr>
            <w:r>
              <w:rPr>
                <w:rFonts w:hint="eastAsia"/>
                <w:kern w:val="0"/>
                <w:sz w:val="18"/>
                <w:szCs w:val="18"/>
              </w:rPr>
              <w:t>城镇河道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271" w:type="pct"/>
            <w:tcBorders>
              <w:top w:val="single" w:color="auto" w:sz="4" w:space="0"/>
              <w:left w:val="single" w:color="auto" w:sz="4" w:space="0"/>
              <w:bottom w:val="single" w:color="auto" w:sz="4" w:space="0"/>
              <w:right w:val="single" w:color="auto" w:sz="4" w:space="0"/>
            </w:tcBorders>
            <w:vAlign w:val="center"/>
          </w:tcPr>
          <w:p w14:paraId="5A7CD8F5">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029C1B81">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39D7D7F0">
            <w:pPr>
              <w:adjustRightInd w:val="0"/>
              <w:snapToGrid w:val="0"/>
              <w:spacing w:before="0" w:beforeLines="0" w:line="240" w:lineRule="auto"/>
              <w:jc w:val="center"/>
              <w:rPr>
                <w:b/>
                <w:kern w:val="0"/>
                <w:sz w:val="18"/>
                <w:szCs w:val="18"/>
              </w:rPr>
            </w:pPr>
            <w:r>
              <w:rPr>
                <w:kern w:val="0"/>
                <w:sz w:val="18"/>
                <w:szCs w:val="18"/>
              </w:rPr>
              <w:t>●</w:t>
            </w:r>
          </w:p>
        </w:tc>
        <w:tc>
          <w:tcPr>
            <w:tcW w:w="271" w:type="pct"/>
            <w:tcBorders>
              <w:top w:val="single" w:color="auto" w:sz="4" w:space="0"/>
              <w:left w:val="single" w:color="auto" w:sz="4" w:space="0"/>
              <w:bottom w:val="single" w:color="auto" w:sz="4" w:space="0"/>
              <w:right w:val="single" w:color="auto" w:sz="4" w:space="0"/>
            </w:tcBorders>
            <w:vAlign w:val="center"/>
          </w:tcPr>
          <w:p w14:paraId="2883F53F">
            <w:pPr>
              <w:adjustRightInd w:val="0"/>
              <w:snapToGrid w:val="0"/>
              <w:spacing w:before="0" w:beforeLines="0" w:line="240" w:lineRule="auto"/>
              <w:jc w:val="center"/>
              <w:rPr>
                <w:b/>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6964414F">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462A6238">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357" w:type="pct"/>
            <w:tcBorders>
              <w:top w:val="single" w:color="auto" w:sz="4" w:space="0"/>
              <w:left w:val="single" w:color="auto" w:sz="4" w:space="0"/>
              <w:bottom w:val="single" w:color="auto" w:sz="4" w:space="0"/>
              <w:right w:val="single" w:color="auto" w:sz="4" w:space="0"/>
            </w:tcBorders>
            <w:vAlign w:val="center"/>
          </w:tcPr>
          <w:p w14:paraId="6306D51C">
            <w:pPr>
              <w:adjustRightInd w:val="0"/>
              <w:snapToGrid w:val="0"/>
              <w:spacing w:before="0" w:beforeLines="0" w:line="240" w:lineRule="auto"/>
              <w:jc w:val="center"/>
              <w:rPr>
                <w:kern w:val="0"/>
                <w:sz w:val="18"/>
                <w:szCs w:val="18"/>
              </w:rPr>
            </w:pPr>
            <w:r>
              <w:rPr>
                <w:rFonts w:hint="eastAsia"/>
                <w:kern w:val="0"/>
                <w:sz w:val="18"/>
                <w:szCs w:val="18"/>
              </w:rPr>
              <w:t>◎</w:t>
            </w:r>
          </w:p>
        </w:tc>
        <w:tc>
          <w:tcPr>
            <w:tcW w:w="309" w:type="pct"/>
            <w:tcBorders>
              <w:top w:val="single" w:color="auto" w:sz="4" w:space="0"/>
              <w:left w:val="single" w:color="auto" w:sz="4" w:space="0"/>
              <w:bottom w:val="single" w:color="auto" w:sz="4" w:space="0"/>
              <w:right w:val="single" w:color="auto" w:sz="4" w:space="0"/>
            </w:tcBorders>
            <w:vAlign w:val="center"/>
          </w:tcPr>
          <w:p w14:paraId="182A7A0D">
            <w:pPr>
              <w:adjustRightInd w:val="0"/>
              <w:snapToGrid w:val="0"/>
              <w:spacing w:before="0" w:beforeLines="0" w:line="240" w:lineRule="auto"/>
              <w:jc w:val="center"/>
              <w:rPr>
                <w:kern w:val="0"/>
                <w:sz w:val="18"/>
                <w:szCs w:val="18"/>
              </w:rPr>
            </w:pPr>
            <w:r>
              <w:rPr>
                <w:rFonts w:hint="eastAsia"/>
                <w:kern w:val="0"/>
                <w:sz w:val="18"/>
                <w:szCs w:val="18"/>
              </w:rPr>
              <w:t>◎</w:t>
            </w:r>
          </w:p>
        </w:tc>
        <w:tc>
          <w:tcPr>
            <w:tcW w:w="317" w:type="pct"/>
            <w:tcBorders>
              <w:top w:val="single" w:color="auto" w:sz="4" w:space="0"/>
              <w:left w:val="single" w:color="auto" w:sz="4" w:space="0"/>
              <w:bottom w:val="single" w:color="auto" w:sz="4" w:space="0"/>
              <w:right w:val="single" w:color="auto" w:sz="4" w:space="0"/>
            </w:tcBorders>
            <w:vAlign w:val="center"/>
          </w:tcPr>
          <w:p w14:paraId="30990743">
            <w:pPr>
              <w:adjustRightInd w:val="0"/>
              <w:snapToGrid w:val="0"/>
              <w:spacing w:before="0" w:beforeLines="0" w:line="240" w:lineRule="auto"/>
              <w:jc w:val="center"/>
              <w:rPr>
                <w:kern w:val="0"/>
                <w:sz w:val="18"/>
                <w:szCs w:val="18"/>
              </w:rPr>
            </w:pPr>
            <w:r>
              <w:rPr>
                <w:rFonts w:hint="eastAsia"/>
                <w:kern w:val="0"/>
                <w:sz w:val="18"/>
                <w:szCs w:val="18"/>
              </w:rPr>
              <w:t>◎</w:t>
            </w:r>
          </w:p>
        </w:tc>
        <w:tc>
          <w:tcPr>
            <w:tcW w:w="400" w:type="pct"/>
            <w:tcBorders>
              <w:top w:val="single" w:color="auto" w:sz="4" w:space="0"/>
              <w:left w:val="single" w:color="auto" w:sz="4" w:space="0"/>
              <w:bottom w:val="single" w:color="auto" w:sz="4" w:space="0"/>
              <w:right w:val="single" w:color="auto" w:sz="4" w:space="0"/>
            </w:tcBorders>
            <w:vAlign w:val="center"/>
          </w:tcPr>
          <w:p w14:paraId="79B85434">
            <w:pPr>
              <w:adjustRightInd w:val="0"/>
              <w:snapToGrid w:val="0"/>
              <w:spacing w:before="0" w:beforeLines="0" w:line="240" w:lineRule="auto"/>
              <w:jc w:val="center"/>
              <w:rPr>
                <w:kern w:val="0"/>
                <w:sz w:val="18"/>
                <w:szCs w:val="18"/>
              </w:rPr>
            </w:pPr>
            <w:r>
              <w:rPr>
                <w:kern w:val="0"/>
                <w:sz w:val="18"/>
                <w:szCs w:val="18"/>
              </w:rPr>
              <w:t>●</w:t>
            </w:r>
          </w:p>
        </w:tc>
        <w:tc>
          <w:tcPr>
            <w:tcW w:w="341" w:type="pct"/>
            <w:tcBorders>
              <w:top w:val="single" w:color="auto" w:sz="4" w:space="0"/>
              <w:left w:val="single" w:color="auto" w:sz="4" w:space="0"/>
              <w:bottom w:val="single" w:color="auto" w:sz="4" w:space="0"/>
              <w:right w:val="single" w:color="auto" w:sz="4" w:space="0"/>
            </w:tcBorders>
            <w:vAlign w:val="center"/>
          </w:tcPr>
          <w:p w14:paraId="2F8337F1">
            <w:pPr>
              <w:adjustRightInd w:val="0"/>
              <w:snapToGrid w:val="0"/>
              <w:spacing w:before="0" w:beforeLines="0" w:line="240" w:lineRule="auto"/>
              <w:jc w:val="center"/>
              <w:rPr>
                <w:kern w:val="0"/>
                <w:sz w:val="18"/>
                <w:szCs w:val="18"/>
              </w:rPr>
            </w:pPr>
            <w:r>
              <w:rPr>
                <w:kern w:val="0"/>
                <w:sz w:val="18"/>
                <w:szCs w:val="18"/>
              </w:rPr>
              <w:t>●</w:t>
            </w:r>
          </w:p>
        </w:tc>
        <w:tc>
          <w:tcPr>
            <w:tcW w:w="285" w:type="pct"/>
            <w:tcBorders>
              <w:top w:val="single" w:color="auto" w:sz="4" w:space="0"/>
              <w:left w:val="single" w:color="auto" w:sz="4" w:space="0"/>
              <w:bottom w:val="single" w:color="auto" w:sz="4" w:space="0"/>
              <w:right w:val="single" w:color="auto" w:sz="4" w:space="0"/>
            </w:tcBorders>
            <w:vAlign w:val="center"/>
          </w:tcPr>
          <w:p w14:paraId="5805E580">
            <w:pPr>
              <w:adjustRightInd w:val="0"/>
              <w:snapToGrid w:val="0"/>
              <w:spacing w:before="0" w:beforeLines="0" w:line="240" w:lineRule="auto"/>
              <w:jc w:val="center"/>
              <w:rPr>
                <w:kern w:val="0"/>
                <w:sz w:val="18"/>
                <w:szCs w:val="18"/>
              </w:rPr>
            </w:pPr>
            <w:r>
              <w:rPr>
                <w:kern w:val="0"/>
                <w:sz w:val="18"/>
                <w:szCs w:val="18"/>
              </w:rPr>
              <w:t>●</w:t>
            </w:r>
          </w:p>
        </w:tc>
        <w:tc>
          <w:tcPr>
            <w:tcW w:w="360" w:type="pct"/>
            <w:tcBorders>
              <w:top w:val="single" w:color="auto" w:sz="4" w:space="0"/>
              <w:left w:val="single" w:color="auto" w:sz="4" w:space="0"/>
              <w:bottom w:val="single" w:color="auto" w:sz="4" w:space="0"/>
              <w:right w:val="single" w:color="auto" w:sz="4" w:space="0"/>
            </w:tcBorders>
            <w:vAlign w:val="center"/>
          </w:tcPr>
          <w:p w14:paraId="75424E3E">
            <w:pPr>
              <w:adjustRightInd w:val="0"/>
              <w:snapToGrid w:val="0"/>
              <w:spacing w:before="0" w:beforeLines="0" w:line="240" w:lineRule="auto"/>
              <w:jc w:val="center"/>
              <w:rPr>
                <w:kern w:val="0"/>
                <w:sz w:val="18"/>
                <w:szCs w:val="18"/>
              </w:rPr>
            </w:pPr>
            <w:r>
              <w:rPr>
                <w:rFonts w:hint="eastAsia"/>
                <w:kern w:val="0"/>
                <w:sz w:val="18"/>
                <w:szCs w:val="18"/>
              </w:rPr>
              <w:t>◎</w:t>
            </w:r>
          </w:p>
        </w:tc>
        <w:tc>
          <w:tcPr>
            <w:tcW w:w="265" w:type="pct"/>
            <w:tcBorders>
              <w:top w:val="single" w:color="auto" w:sz="4" w:space="0"/>
              <w:left w:val="single" w:color="auto" w:sz="4" w:space="0"/>
              <w:bottom w:val="single" w:color="auto" w:sz="4" w:space="0"/>
              <w:right w:val="single" w:color="auto" w:sz="4" w:space="0"/>
            </w:tcBorders>
            <w:vAlign w:val="center"/>
          </w:tcPr>
          <w:p w14:paraId="0BC08C33">
            <w:pPr>
              <w:adjustRightInd w:val="0"/>
              <w:snapToGrid w:val="0"/>
              <w:spacing w:before="0" w:beforeLines="0" w:line="240" w:lineRule="auto"/>
              <w:jc w:val="center"/>
              <w:rPr>
                <w:kern w:val="0"/>
                <w:sz w:val="18"/>
                <w:szCs w:val="18"/>
              </w:rPr>
            </w:pPr>
            <w:r>
              <w:rPr>
                <w:rFonts w:hint="eastAsia"/>
                <w:kern w:val="0"/>
                <w:sz w:val="18"/>
                <w:szCs w:val="18"/>
              </w:rPr>
              <w:t>◎</w:t>
            </w:r>
          </w:p>
        </w:tc>
      </w:tr>
      <w:tr w14:paraId="5EBE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1" w:type="pct"/>
            <w:vMerge w:val="continue"/>
            <w:tcBorders>
              <w:left w:val="single" w:color="auto" w:sz="4" w:space="0"/>
              <w:right w:val="single" w:color="auto" w:sz="4" w:space="0"/>
            </w:tcBorders>
            <w:vAlign w:val="center"/>
          </w:tcPr>
          <w:p w14:paraId="4C279ABE">
            <w:pPr>
              <w:adjustRightInd w:val="0"/>
              <w:snapToGrid w:val="0"/>
              <w:spacing w:before="0" w:beforeLines="0" w:line="240" w:lineRule="auto"/>
              <w:jc w:val="center"/>
              <w:rPr>
                <w:bCs/>
                <w:kern w:val="0"/>
                <w:sz w:val="18"/>
                <w:szCs w:val="18"/>
              </w:rPr>
            </w:pPr>
          </w:p>
        </w:tc>
        <w:tc>
          <w:tcPr>
            <w:tcW w:w="338" w:type="pct"/>
            <w:tcBorders>
              <w:top w:val="single" w:color="auto" w:sz="4" w:space="0"/>
              <w:left w:val="single" w:color="auto" w:sz="4" w:space="0"/>
              <w:bottom w:val="single" w:color="auto" w:sz="4" w:space="0"/>
              <w:right w:val="single" w:color="auto" w:sz="4" w:space="0"/>
            </w:tcBorders>
            <w:vAlign w:val="center"/>
          </w:tcPr>
          <w:p w14:paraId="26684191">
            <w:pPr>
              <w:widowControl/>
              <w:adjustRightInd w:val="0"/>
              <w:snapToGrid w:val="0"/>
              <w:spacing w:before="0" w:beforeLines="0" w:line="240" w:lineRule="auto"/>
              <w:jc w:val="center"/>
              <w:rPr>
                <w:kern w:val="0"/>
                <w:sz w:val="18"/>
                <w:szCs w:val="18"/>
              </w:rPr>
            </w:pPr>
            <w:r>
              <w:rPr>
                <w:rFonts w:hint="eastAsia"/>
                <w:kern w:val="0"/>
                <w:sz w:val="18"/>
                <w:szCs w:val="18"/>
              </w:rPr>
              <w:t>乡村河道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271" w:type="pct"/>
            <w:tcBorders>
              <w:top w:val="single" w:color="auto" w:sz="4" w:space="0"/>
              <w:left w:val="single" w:color="auto" w:sz="4" w:space="0"/>
              <w:bottom w:val="single" w:color="auto" w:sz="4" w:space="0"/>
              <w:right w:val="single" w:color="auto" w:sz="4" w:space="0"/>
            </w:tcBorders>
            <w:vAlign w:val="center"/>
          </w:tcPr>
          <w:p w14:paraId="08A829A7">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36529435">
            <w:pPr>
              <w:widowControl/>
              <w:adjustRightInd w:val="0"/>
              <w:snapToGrid w:val="0"/>
              <w:spacing w:before="0" w:beforeLines="0" w:line="240" w:lineRule="auto"/>
              <w:jc w:val="center"/>
              <w:rPr>
                <w:kern w:val="0"/>
                <w:sz w:val="18"/>
                <w:szCs w:val="18"/>
              </w:rPr>
            </w:pPr>
            <w:r>
              <w:rPr>
                <w:rFonts w:hint="eastAsia"/>
                <w:kern w:val="0"/>
                <w:sz w:val="18"/>
                <w:szCs w:val="18"/>
              </w:rPr>
              <w:t>◎</w:t>
            </w:r>
          </w:p>
        </w:tc>
        <w:tc>
          <w:tcPr>
            <w:tcW w:w="257" w:type="pct"/>
            <w:tcBorders>
              <w:top w:val="single" w:color="auto" w:sz="4" w:space="0"/>
              <w:left w:val="single" w:color="auto" w:sz="4" w:space="0"/>
              <w:bottom w:val="single" w:color="auto" w:sz="4" w:space="0"/>
              <w:right w:val="single" w:color="auto" w:sz="4" w:space="0"/>
            </w:tcBorders>
            <w:vAlign w:val="center"/>
          </w:tcPr>
          <w:p w14:paraId="190C72FF">
            <w:pPr>
              <w:adjustRightInd w:val="0"/>
              <w:snapToGrid w:val="0"/>
              <w:spacing w:before="0" w:beforeLines="0" w:line="240" w:lineRule="auto"/>
              <w:jc w:val="center"/>
              <w:rPr>
                <w:kern w:val="0"/>
                <w:sz w:val="18"/>
                <w:szCs w:val="18"/>
              </w:rPr>
            </w:pPr>
            <w:r>
              <w:rPr>
                <w:kern w:val="0"/>
                <w:sz w:val="18"/>
                <w:szCs w:val="18"/>
              </w:rPr>
              <w:t>●</w:t>
            </w:r>
          </w:p>
        </w:tc>
        <w:tc>
          <w:tcPr>
            <w:tcW w:w="271" w:type="pct"/>
            <w:tcBorders>
              <w:top w:val="single" w:color="auto" w:sz="4" w:space="0"/>
              <w:left w:val="single" w:color="auto" w:sz="4" w:space="0"/>
              <w:bottom w:val="single" w:color="auto" w:sz="4" w:space="0"/>
              <w:right w:val="single" w:color="auto" w:sz="4" w:space="0"/>
            </w:tcBorders>
            <w:vAlign w:val="center"/>
          </w:tcPr>
          <w:p w14:paraId="0DA46DE4">
            <w:pPr>
              <w:adjustRightInd w:val="0"/>
              <w:snapToGrid w:val="0"/>
              <w:spacing w:before="0" w:beforeLines="0" w:line="240" w:lineRule="auto"/>
              <w:jc w:val="center"/>
              <w:rPr>
                <w:kern w:val="0"/>
                <w:sz w:val="18"/>
                <w:szCs w:val="18"/>
              </w:rPr>
            </w:pPr>
            <w:r>
              <w:rPr>
                <w:rFonts w:hint="eastAsia"/>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781881B7">
            <w:pPr>
              <w:adjustRightInd w:val="0"/>
              <w:snapToGrid w:val="0"/>
              <w:spacing w:before="0" w:beforeLines="0" w:line="240" w:lineRule="auto"/>
              <w:jc w:val="center"/>
              <w:rPr>
                <w:kern w:val="0"/>
                <w:sz w:val="18"/>
                <w:szCs w:val="18"/>
              </w:rPr>
            </w:pPr>
            <w:r>
              <w:rPr>
                <w:rFonts w:hint="eastAsia" w:cs="宋体"/>
                <w:b/>
                <w:bCs/>
                <w:kern w:val="0"/>
                <w:sz w:val="18"/>
                <w:szCs w:val="18"/>
              </w:rPr>
              <w:t>－</w:t>
            </w:r>
          </w:p>
        </w:tc>
        <w:tc>
          <w:tcPr>
            <w:tcW w:w="328" w:type="pct"/>
            <w:tcBorders>
              <w:top w:val="single" w:color="auto" w:sz="4" w:space="0"/>
              <w:left w:val="single" w:color="auto" w:sz="4" w:space="0"/>
              <w:bottom w:val="single" w:color="auto" w:sz="4" w:space="0"/>
              <w:right w:val="single" w:color="auto" w:sz="4" w:space="0"/>
            </w:tcBorders>
            <w:vAlign w:val="center"/>
          </w:tcPr>
          <w:p w14:paraId="5F354B08">
            <w:pPr>
              <w:adjustRightInd w:val="0"/>
              <w:snapToGrid w:val="0"/>
              <w:spacing w:before="0" w:beforeLines="0" w:line="240" w:lineRule="auto"/>
              <w:jc w:val="center"/>
              <w:rPr>
                <w:kern w:val="0"/>
                <w:sz w:val="18"/>
                <w:szCs w:val="18"/>
              </w:rPr>
            </w:pPr>
            <w:r>
              <w:rPr>
                <w:rFonts w:hint="eastAsia" w:cs="宋体"/>
                <w:b/>
                <w:bCs/>
                <w:kern w:val="0"/>
                <w:sz w:val="18"/>
                <w:szCs w:val="18"/>
              </w:rPr>
              <w:t>－</w:t>
            </w:r>
          </w:p>
        </w:tc>
        <w:tc>
          <w:tcPr>
            <w:tcW w:w="357" w:type="pct"/>
            <w:tcBorders>
              <w:top w:val="single" w:color="auto" w:sz="4" w:space="0"/>
              <w:left w:val="single" w:color="auto" w:sz="4" w:space="0"/>
              <w:bottom w:val="single" w:color="auto" w:sz="4" w:space="0"/>
              <w:right w:val="single" w:color="auto" w:sz="4" w:space="0"/>
            </w:tcBorders>
            <w:vAlign w:val="center"/>
          </w:tcPr>
          <w:p w14:paraId="1A8C4DFF">
            <w:pPr>
              <w:adjustRightInd w:val="0"/>
              <w:snapToGrid w:val="0"/>
              <w:spacing w:before="0" w:beforeLines="0" w:line="240" w:lineRule="auto"/>
              <w:jc w:val="center"/>
              <w:rPr>
                <w:kern w:val="0"/>
                <w:sz w:val="18"/>
                <w:szCs w:val="18"/>
              </w:rPr>
            </w:pPr>
            <w:r>
              <w:rPr>
                <w:rFonts w:hint="eastAsia"/>
                <w:kern w:val="0"/>
                <w:sz w:val="18"/>
                <w:szCs w:val="18"/>
              </w:rPr>
              <w:t>◎</w:t>
            </w:r>
          </w:p>
        </w:tc>
        <w:tc>
          <w:tcPr>
            <w:tcW w:w="309" w:type="pct"/>
            <w:tcBorders>
              <w:top w:val="single" w:color="auto" w:sz="4" w:space="0"/>
              <w:left w:val="single" w:color="auto" w:sz="4" w:space="0"/>
              <w:bottom w:val="single" w:color="auto" w:sz="4" w:space="0"/>
              <w:right w:val="single" w:color="auto" w:sz="4" w:space="0"/>
            </w:tcBorders>
            <w:vAlign w:val="center"/>
          </w:tcPr>
          <w:p w14:paraId="1398EC2F">
            <w:pPr>
              <w:adjustRightInd w:val="0"/>
              <w:snapToGrid w:val="0"/>
              <w:spacing w:before="0" w:beforeLines="0" w:line="240" w:lineRule="auto"/>
              <w:jc w:val="center"/>
              <w:rPr>
                <w:kern w:val="0"/>
                <w:sz w:val="18"/>
                <w:szCs w:val="18"/>
              </w:rPr>
            </w:pPr>
            <w:r>
              <w:rPr>
                <w:rFonts w:hint="eastAsia"/>
                <w:kern w:val="0"/>
                <w:sz w:val="18"/>
                <w:szCs w:val="18"/>
              </w:rPr>
              <w:t>◎</w:t>
            </w:r>
          </w:p>
        </w:tc>
        <w:tc>
          <w:tcPr>
            <w:tcW w:w="317" w:type="pct"/>
            <w:tcBorders>
              <w:top w:val="single" w:color="auto" w:sz="4" w:space="0"/>
              <w:left w:val="single" w:color="auto" w:sz="4" w:space="0"/>
              <w:bottom w:val="single" w:color="auto" w:sz="4" w:space="0"/>
              <w:right w:val="single" w:color="auto" w:sz="4" w:space="0"/>
            </w:tcBorders>
            <w:vAlign w:val="center"/>
          </w:tcPr>
          <w:p w14:paraId="6CA9718E">
            <w:pPr>
              <w:adjustRightInd w:val="0"/>
              <w:snapToGrid w:val="0"/>
              <w:spacing w:before="0" w:beforeLines="0" w:line="240" w:lineRule="auto"/>
              <w:jc w:val="center"/>
              <w:rPr>
                <w:kern w:val="0"/>
                <w:sz w:val="18"/>
                <w:szCs w:val="18"/>
              </w:rPr>
            </w:pPr>
            <w:r>
              <w:rPr>
                <w:rFonts w:hint="eastAsia"/>
                <w:kern w:val="0"/>
                <w:sz w:val="18"/>
                <w:szCs w:val="18"/>
              </w:rPr>
              <w:t>◎</w:t>
            </w:r>
          </w:p>
        </w:tc>
        <w:tc>
          <w:tcPr>
            <w:tcW w:w="400" w:type="pct"/>
            <w:tcBorders>
              <w:top w:val="single" w:color="auto" w:sz="4" w:space="0"/>
              <w:left w:val="single" w:color="auto" w:sz="4" w:space="0"/>
              <w:bottom w:val="single" w:color="auto" w:sz="4" w:space="0"/>
              <w:right w:val="single" w:color="auto" w:sz="4" w:space="0"/>
            </w:tcBorders>
            <w:vAlign w:val="center"/>
          </w:tcPr>
          <w:p w14:paraId="3B76546A">
            <w:pPr>
              <w:adjustRightInd w:val="0"/>
              <w:snapToGrid w:val="0"/>
              <w:spacing w:before="0" w:beforeLines="0" w:line="240" w:lineRule="auto"/>
              <w:jc w:val="center"/>
              <w:rPr>
                <w:kern w:val="0"/>
                <w:sz w:val="18"/>
                <w:szCs w:val="18"/>
              </w:rPr>
            </w:pPr>
            <w:r>
              <w:rPr>
                <w:kern w:val="0"/>
                <w:sz w:val="18"/>
                <w:szCs w:val="18"/>
              </w:rPr>
              <w:t>●</w:t>
            </w:r>
          </w:p>
        </w:tc>
        <w:tc>
          <w:tcPr>
            <w:tcW w:w="341" w:type="pct"/>
            <w:tcBorders>
              <w:top w:val="single" w:color="auto" w:sz="4" w:space="0"/>
              <w:left w:val="single" w:color="auto" w:sz="4" w:space="0"/>
              <w:bottom w:val="single" w:color="auto" w:sz="4" w:space="0"/>
              <w:right w:val="single" w:color="auto" w:sz="4" w:space="0"/>
            </w:tcBorders>
            <w:vAlign w:val="center"/>
          </w:tcPr>
          <w:p w14:paraId="45913BDA">
            <w:pPr>
              <w:adjustRightInd w:val="0"/>
              <w:snapToGrid w:val="0"/>
              <w:spacing w:before="0" w:beforeLines="0" w:line="240" w:lineRule="auto"/>
              <w:jc w:val="center"/>
              <w:rPr>
                <w:kern w:val="0"/>
                <w:sz w:val="18"/>
                <w:szCs w:val="18"/>
              </w:rPr>
            </w:pPr>
            <w:r>
              <w:rPr>
                <w:kern w:val="0"/>
                <w:sz w:val="18"/>
                <w:szCs w:val="18"/>
              </w:rPr>
              <w:t>●</w:t>
            </w:r>
          </w:p>
        </w:tc>
        <w:tc>
          <w:tcPr>
            <w:tcW w:w="285" w:type="pct"/>
            <w:tcBorders>
              <w:top w:val="single" w:color="auto" w:sz="4" w:space="0"/>
              <w:left w:val="single" w:color="auto" w:sz="4" w:space="0"/>
              <w:bottom w:val="single" w:color="auto" w:sz="4" w:space="0"/>
              <w:right w:val="single" w:color="auto" w:sz="4" w:space="0"/>
            </w:tcBorders>
            <w:vAlign w:val="center"/>
          </w:tcPr>
          <w:p w14:paraId="6FB1EFC3">
            <w:pPr>
              <w:adjustRightInd w:val="0"/>
              <w:snapToGrid w:val="0"/>
              <w:spacing w:before="0" w:beforeLines="0" w:line="240" w:lineRule="auto"/>
              <w:jc w:val="center"/>
              <w:rPr>
                <w:kern w:val="0"/>
                <w:sz w:val="18"/>
                <w:szCs w:val="18"/>
              </w:rPr>
            </w:pPr>
            <w:r>
              <w:rPr>
                <w:rFonts w:hint="eastAsia"/>
                <w:kern w:val="0"/>
                <w:sz w:val="18"/>
                <w:szCs w:val="18"/>
              </w:rPr>
              <w:t>◎</w:t>
            </w:r>
          </w:p>
        </w:tc>
        <w:tc>
          <w:tcPr>
            <w:tcW w:w="360" w:type="pct"/>
            <w:tcBorders>
              <w:top w:val="single" w:color="auto" w:sz="4" w:space="0"/>
              <w:left w:val="single" w:color="auto" w:sz="4" w:space="0"/>
              <w:bottom w:val="single" w:color="auto" w:sz="4" w:space="0"/>
              <w:right w:val="single" w:color="auto" w:sz="4" w:space="0"/>
            </w:tcBorders>
            <w:vAlign w:val="center"/>
          </w:tcPr>
          <w:p w14:paraId="1847F651">
            <w:pPr>
              <w:adjustRightInd w:val="0"/>
              <w:snapToGrid w:val="0"/>
              <w:spacing w:before="0" w:beforeLines="0" w:line="240" w:lineRule="auto"/>
              <w:jc w:val="center"/>
              <w:rPr>
                <w:kern w:val="0"/>
                <w:sz w:val="18"/>
                <w:szCs w:val="18"/>
              </w:rPr>
            </w:pPr>
            <w:r>
              <w:rPr>
                <w:rFonts w:hint="eastAsia"/>
                <w:kern w:val="0"/>
                <w:sz w:val="18"/>
                <w:szCs w:val="18"/>
              </w:rPr>
              <w:t>◎</w:t>
            </w:r>
          </w:p>
        </w:tc>
        <w:tc>
          <w:tcPr>
            <w:tcW w:w="265" w:type="pct"/>
            <w:tcBorders>
              <w:top w:val="single" w:color="auto" w:sz="4" w:space="0"/>
              <w:left w:val="single" w:color="auto" w:sz="4" w:space="0"/>
              <w:bottom w:val="single" w:color="auto" w:sz="4" w:space="0"/>
              <w:right w:val="single" w:color="auto" w:sz="4" w:space="0"/>
            </w:tcBorders>
            <w:vAlign w:val="center"/>
          </w:tcPr>
          <w:p w14:paraId="1BC13940">
            <w:pPr>
              <w:adjustRightInd w:val="0"/>
              <w:snapToGrid w:val="0"/>
              <w:spacing w:before="0" w:beforeLines="0" w:line="240" w:lineRule="auto"/>
              <w:jc w:val="center"/>
              <w:rPr>
                <w:kern w:val="0"/>
                <w:sz w:val="18"/>
                <w:szCs w:val="18"/>
              </w:rPr>
            </w:pPr>
            <w:r>
              <w:rPr>
                <w:rFonts w:hint="eastAsia"/>
                <w:kern w:val="0"/>
                <w:sz w:val="18"/>
                <w:szCs w:val="18"/>
              </w:rPr>
              <w:t>◎</w:t>
            </w:r>
          </w:p>
        </w:tc>
      </w:tr>
      <w:tr w14:paraId="0B65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1" w:type="pct"/>
            <w:tcBorders>
              <w:left w:val="single" w:color="auto" w:sz="4" w:space="0"/>
              <w:right w:val="single" w:color="auto" w:sz="4" w:space="0"/>
            </w:tcBorders>
            <w:vAlign w:val="center"/>
          </w:tcPr>
          <w:p w14:paraId="3BE29EE7">
            <w:pPr>
              <w:adjustRightInd w:val="0"/>
              <w:snapToGrid w:val="0"/>
              <w:spacing w:before="0" w:beforeLines="0" w:line="240" w:lineRule="auto"/>
              <w:jc w:val="center"/>
              <w:rPr>
                <w:bCs/>
                <w:kern w:val="0"/>
                <w:sz w:val="18"/>
                <w:szCs w:val="18"/>
              </w:rPr>
            </w:pPr>
          </w:p>
        </w:tc>
        <w:tc>
          <w:tcPr>
            <w:tcW w:w="338" w:type="pct"/>
            <w:tcBorders>
              <w:top w:val="single" w:color="auto" w:sz="4" w:space="0"/>
              <w:left w:val="single" w:color="auto" w:sz="4" w:space="0"/>
              <w:bottom w:val="single" w:color="auto" w:sz="4" w:space="0"/>
              <w:right w:val="single" w:color="auto" w:sz="4" w:space="0"/>
            </w:tcBorders>
            <w:vAlign w:val="center"/>
          </w:tcPr>
          <w:p w14:paraId="7FF6E7DE">
            <w:pPr>
              <w:widowControl/>
              <w:adjustRightInd w:val="0"/>
              <w:snapToGrid w:val="0"/>
              <w:spacing w:before="0" w:beforeLines="0" w:line="240" w:lineRule="auto"/>
              <w:jc w:val="center"/>
              <w:rPr>
                <w:kern w:val="0"/>
                <w:sz w:val="18"/>
                <w:szCs w:val="18"/>
              </w:rPr>
            </w:pPr>
          </w:p>
        </w:tc>
        <w:tc>
          <w:tcPr>
            <w:tcW w:w="271" w:type="pct"/>
            <w:tcBorders>
              <w:top w:val="single" w:color="auto" w:sz="4" w:space="0"/>
              <w:left w:val="single" w:color="auto" w:sz="4" w:space="0"/>
              <w:bottom w:val="single" w:color="auto" w:sz="4" w:space="0"/>
              <w:right w:val="single" w:color="auto" w:sz="4" w:space="0"/>
            </w:tcBorders>
            <w:vAlign w:val="center"/>
          </w:tcPr>
          <w:p w14:paraId="3E2A3BB1">
            <w:pPr>
              <w:widowControl/>
              <w:adjustRightInd w:val="0"/>
              <w:snapToGrid w:val="0"/>
              <w:spacing w:before="0" w:beforeLines="0" w:line="240" w:lineRule="auto"/>
              <w:jc w:val="center"/>
              <w:rPr>
                <w:kern w:val="0"/>
                <w:sz w:val="18"/>
                <w:szCs w:val="18"/>
              </w:rPr>
            </w:pPr>
          </w:p>
        </w:tc>
        <w:tc>
          <w:tcPr>
            <w:tcW w:w="257" w:type="pct"/>
            <w:tcBorders>
              <w:top w:val="single" w:color="auto" w:sz="4" w:space="0"/>
              <w:left w:val="single" w:color="auto" w:sz="4" w:space="0"/>
              <w:bottom w:val="single" w:color="auto" w:sz="4" w:space="0"/>
              <w:right w:val="single" w:color="auto" w:sz="4" w:space="0"/>
            </w:tcBorders>
            <w:vAlign w:val="center"/>
          </w:tcPr>
          <w:p w14:paraId="7540BB81">
            <w:pPr>
              <w:widowControl/>
              <w:adjustRightInd w:val="0"/>
              <w:snapToGrid w:val="0"/>
              <w:spacing w:before="0" w:beforeLines="0" w:line="240" w:lineRule="auto"/>
              <w:jc w:val="center"/>
              <w:rPr>
                <w:kern w:val="0"/>
                <w:sz w:val="18"/>
                <w:szCs w:val="18"/>
              </w:rPr>
            </w:pPr>
          </w:p>
        </w:tc>
        <w:tc>
          <w:tcPr>
            <w:tcW w:w="257" w:type="pct"/>
            <w:tcBorders>
              <w:top w:val="single" w:color="auto" w:sz="4" w:space="0"/>
              <w:left w:val="single" w:color="auto" w:sz="4" w:space="0"/>
              <w:bottom w:val="single" w:color="auto" w:sz="4" w:space="0"/>
              <w:right w:val="single" w:color="auto" w:sz="4" w:space="0"/>
            </w:tcBorders>
            <w:vAlign w:val="center"/>
          </w:tcPr>
          <w:p w14:paraId="4F664BA2">
            <w:pPr>
              <w:adjustRightInd w:val="0"/>
              <w:snapToGrid w:val="0"/>
              <w:spacing w:before="0" w:beforeLines="0" w:line="240" w:lineRule="auto"/>
              <w:jc w:val="center"/>
              <w:rPr>
                <w:kern w:val="0"/>
                <w:sz w:val="18"/>
                <w:szCs w:val="18"/>
              </w:rPr>
            </w:pPr>
          </w:p>
        </w:tc>
        <w:tc>
          <w:tcPr>
            <w:tcW w:w="271" w:type="pct"/>
            <w:tcBorders>
              <w:top w:val="single" w:color="auto" w:sz="4" w:space="0"/>
              <w:left w:val="single" w:color="auto" w:sz="4" w:space="0"/>
              <w:bottom w:val="single" w:color="auto" w:sz="4" w:space="0"/>
              <w:right w:val="single" w:color="auto" w:sz="4" w:space="0"/>
            </w:tcBorders>
            <w:vAlign w:val="center"/>
          </w:tcPr>
          <w:p w14:paraId="227064CA">
            <w:pPr>
              <w:adjustRightInd w:val="0"/>
              <w:snapToGrid w:val="0"/>
              <w:spacing w:before="0" w:beforeLines="0" w:line="240" w:lineRule="auto"/>
              <w:jc w:val="center"/>
              <w:rPr>
                <w:kern w:val="0"/>
                <w:sz w:val="18"/>
                <w:szCs w:val="18"/>
              </w:rPr>
            </w:pPr>
          </w:p>
        </w:tc>
        <w:tc>
          <w:tcPr>
            <w:tcW w:w="328" w:type="pct"/>
            <w:tcBorders>
              <w:top w:val="single" w:color="auto" w:sz="4" w:space="0"/>
              <w:left w:val="single" w:color="auto" w:sz="4" w:space="0"/>
              <w:bottom w:val="single" w:color="auto" w:sz="4" w:space="0"/>
              <w:right w:val="single" w:color="auto" w:sz="4" w:space="0"/>
            </w:tcBorders>
            <w:vAlign w:val="center"/>
          </w:tcPr>
          <w:p w14:paraId="4CD7522E">
            <w:pPr>
              <w:adjustRightInd w:val="0"/>
              <w:snapToGrid w:val="0"/>
              <w:spacing w:before="0" w:beforeLines="0" w:line="240" w:lineRule="auto"/>
              <w:jc w:val="center"/>
              <w:rPr>
                <w:rFonts w:cs="宋体"/>
                <w:b/>
                <w:bCs/>
                <w:kern w:val="0"/>
                <w:sz w:val="18"/>
                <w:szCs w:val="18"/>
              </w:rPr>
            </w:pPr>
          </w:p>
        </w:tc>
        <w:tc>
          <w:tcPr>
            <w:tcW w:w="328" w:type="pct"/>
            <w:tcBorders>
              <w:top w:val="single" w:color="auto" w:sz="4" w:space="0"/>
              <w:left w:val="single" w:color="auto" w:sz="4" w:space="0"/>
              <w:bottom w:val="single" w:color="auto" w:sz="4" w:space="0"/>
              <w:right w:val="single" w:color="auto" w:sz="4" w:space="0"/>
            </w:tcBorders>
            <w:vAlign w:val="center"/>
          </w:tcPr>
          <w:p w14:paraId="7B787C69">
            <w:pPr>
              <w:adjustRightInd w:val="0"/>
              <w:snapToGrid w:val="0"/>
              <w:spacing w:before="0" w:beforeLines="0" w:line="240" w:lineRule="auto"/>
              <w:jc w:val="center"/>
              <w:rPr>
                <w:rFonts w:cs="宋体"/>
                <w:b/>
                <w:bCs/>
                <w:kern w:val="0"/>
                <w:sz w:val="18"/>
                <w:szCs w:val="18"/>
              </w:rPr>
            </w:pPr>
          </w:p>
        </w:tc>
        <w:tc>
          <w:tcPr>
            <w:tcW w:w="357" w:type="pct"/>
            <w:tcBorders>
              <w:top w:val="single" w:color="auto" w:sz="4" w:space="0"/>
              <w:left w:val="single" w:color="auto" w:sz="4" w:space="0"/>
              <w:bottom w:val="single" w:color="auto" w:sz="4" w:space="0"/>
              <w:right w:val="single" w:color="auto" w:sz="4" w:space="0"/>
            </w:tcBorders>
            <w:vAlign w:val="center"/>
          </w:tcPr>
          <w:p w14:paraId="5849AFD8">
            <w:pPr>
              <w:adjustRightInd w:val="0"/>
              <w:snapToGrid w:val="0"/>
              <w:spacing w:before="0" w:beforeLines="0" w:line="240" w:lineRule="auto"/>
              <w:jc w:val="center"/>
              <w:rPr>
                <w:kern w:val="0"/>
                <w:sz w:val="18"/>
                <w:szCs w:val="18"/>
              </w:rPr>
            </w:pPr>
          </w:p>
        </w:tc>
        <w:tc>
          <w:tcPr>
            <w:tcW w:w="309" w:type="pct"/>
            <w:tcBorders>
              <w:top w:val="single" w:color="auto" w:sz="4" w:space="0"/>
              <w:left w:val="single" w:color="auto" w:sz="4" w:space="0"/>
              <w:bottom w:val="single" w:color="auto" w:sz="4" w:space="0"/>
              <w:right w:val="single" w:color="auto" w:sz="4" w:space="0"/>
            </w:tcBorders>
            <w:vAlign w:val="center"/>
          </w:tcPr>
          <w:p w14:paraId="1DEBDA4C">
            <w:pPr>
              <w:adjustRightInd w:val="0"/>
              <w:snapToGrid w:val="0"/>
              <w:spacing w:before="0" w:beforeLines="0" w:line="240" w:lineRule="auto"/>
              <w:jc w:val="center"/>
              <w:rPr>
                <w:kern w:val="0"/>
                <w:sz w:val="18"/>
                <w:szCs w:val="18"/>
              </w:rPr>
            </w:pPr>
          </w:p>
        </w:tc>
        <w:tc>
          <w:tcPr>
            <w:tcW w:w="317" w:type="pct"/>
            <w:tcBorders>
              <w:top w:val="single" w:color="auto" w:sz="4" w:space="0"/>
              <w:left w:val="single" w:color="auto" w:sz="4" w:space="0"/>
              <w:bottom w:val="single" w:color="auto" w:sz="4" w:space="0"/>
              <w:right w:val="single" w:color="auto" w:sz="4" w:space="0"/>
            </w:tcBorders>
            <w:vAlign w:val="center"/>
          </w:tcPr>
          <w:p w14:paraId="7C224D81">
            <w:pPr>
              <w:adjustRightInd w:val="0"/>
              <w:snapToGrid w:val="0"/>
              <w:spacing w:before="0" w:beforeLines="0" w:line="240" w:lineRule="auto"/>
              <w:jc w:val="center"/>
              <w:rPr>
                <w:kern w:val="0"/>
                <w:sz w:val="18"/>
                <w:szCs w:val="18"/>
              </w:rPr>
            </w:pPr>
          </w:p>
        </w:tc>
        <w:tc>
          <w:tcPr>
            <w:tcW w:w="400" w:type="pct"/>
            <w:tcBorders>
              <w:top w:val="single" w:color="auto" w:sz="4" w:space="0"/>
              <w:left w:val="single" w:color="auto" w:sz="4" w:space="0"/>
              <w:bottom w:val="single" w:color="auto" w:sz="4" w:space="0"/>
              <w:right w:val="single" w:color="auto" w:sz="4" w:space="0"/>
            </w:tcBorders>
            <w:vAlign w:val="center"/>
          </w:tcPr>
          <w:p w14:paraId="4B043B09">
            <w:pPr>
              <w:adjustRightInd w:val="0"/>
              <w:snapToGrid w:val="0"/>
              <w:spacing w:before="0" w:beforeLines="0" w:line="240" w:lineRule="auto"/>
              <w:jc w:val="center"/>
              <w:rPr>
                <w:kern w:val="0"/>
                <w:sz w:val="18"/>
                <w:szCs w:val="18"/>
              </w:rPr>
            </w:pPr>
          </w:p>
        </w:tc>
        <w:tc>
          <w:tcPr>
            <w:tcW w:w="341" w:type="pct"/>
            <w:tcBorders>
              <w:top w:val="single" w:color="auto" w:sz="4" w:space="0"/>
              <w:left w:val="single" w:color="auto" w:sz="4" w:space="0"/>
              <w:bottom w:val="single" w:color="auto" w:sz="4" w:space="0"/>
              <w:right w:val="single" w:color="auto" w:sz="4" w:space="0"/>
            </w:tcBorders>
            <w:vAlign w:val="center"/>
          </w:tcPr>
          <w:p w14:paraId="7C5994C5">
            <w:pPr>
              <w:adjustRightInd w:val="0"/>
              <w:snapToGrid w:val="0"/>
              <w:spacing w:before="0" w:beforeLines="0" w:line="240" w:lineRule="auto"/>
              <w:jc w:val="center"/>
              <w:rPr>
                <w:kern w:val="0"/>
                <w:sz w:val="18"/>
                <w:szCs w:val="18"/>
              </w:rPr>
            </w:pPr>
          </w:p>
        </w:tc>
        <w:tc>
          <w:tcPr>
            <w:tcW w:w="285" w:type="pct"/>
            <w:tcBorders>
              <w:top w:val="single" w:color="auto" w:sz="4" w:space="0"/>
              <w:left w:val="single" w:color="auto" w:sz="4" w:space="0"/>
              <w:bottom w:val="single" w:color="auto" w:sz="4" w:space="0"/>
              <w:right w:val="single" w:color="auto" w:sz="4" w:space="0"/>
            </w:tcBorders>
            <w:vAlign w:val="center"/>
          </w:tcPr>
          <w:p w14:paraId="13AD34DE">
            <w:pPr>
              <w:adjustRightInd w:val="0"/>
              <w:snapToGrid w:val="0"/>
              <w:spacing w:before="0" w:beforeLines="0" w:line="240" w:lineRule="auto"/>
              <w:jc w:val="center"/>
              <w:rPr>
                <w:kern w:val="0"/>
                <w:sz w:val="18"/>
                <w:szCs w:val="18"/>
              </w:rPr>
            </w:pPr>
          </w:p>
        </w:tc>
        <w:tc>
          <w:tcPr>
            <w:tcW w:w="360" w:type="pct"/>
            <w:tcBorders>
              <w:top w:val="single" w:color="auto" w:sz="4" w:space="0"/>
              <w:left w:val="single" w:color="auto" w:sz="4" w:space="0"/>
              <w:bottom w:val="single" w:color="auto" w:sz="4" w:space="0"/>
              <w:right w:val="single" w:color="auto" w:sz="4" w:space="0"/>
            </w:tcBorders>
            <w:vAlign w:val="center"/>
          </w:tcPr>
          <w:p w14:paraId="76D1E051">
            <w:pPr>
              <w:adjustRightInd w:val="0"/>
              <w:snapToGrid w:val="0"/>
              <w:spacing w:before="0" w:beforeLines="0" w:line="240" w:lineRule="auto"/>
              <w:jc w:val="center"/>
              <w:rPr>
                <w:kern w:val="0"/>
                <w:sz w:val="18"/>
                <w:szCs w:val="18"/>
              </w:rPr>
            </w:pPr>
          </w:p>
        </w:tc>
        <w:tc>
          <w:tcPr>
            <w:tcW w:w="265" w:type="pct"/>
            <w:tcBorders>
              <w:top w:val="single" w:color="auto" w:sz="4" w:space="0"/>
              <w:left w:val="single" w:color="auto" w:sz="4" w:space="0"/>
              <w:bottom w:val="single" w:color="auto" w:sz="4" w:space="0"/>
              <w:right w:val="single" w:color="auto" w:sz="4" w:space="0"/>
            </w:tcBorders>
            <w:vAlign w:val="center"/>
          </w:tcPr>
          <w:p w14:paraId="6C97820D">
            <w:pPr>
              <w:adjustRightInd w:val="0"/>
              <w:snapToGrid w:val="0"/>
              <w:spacing w:before="0" w:beforeLines="0" w:line="240" w:lineRule="auto"/>
              <w:jc w:val="center"/>
              <w:rPr>
                <w:kern w:val="0"/>
                <w:sz w:val="18"/>
                <w:szCs w:val="18"/>
              </w:rPr>
            </w:pPr>
          </w:p>
        </w:tc>
      </w:tr>
      <w:tr w14:paraId="22E3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734" w:type="pct"/>
            <w:gridSpan w:val="15"/>
            <w:tcBorders>
              <w:left w:val="single" w:color="auto" w:sz="4" w:space="0"/>
              <w:bottom w:val="single" w:color="auto" w:sz="4" w:space="0"/>
              <w:right w:val="single" w:color="auto" w:sz="4" w:space="0"/>
            </w:tcBorders>
            <w:vAlign w:val="center"/>
          </w:tcPr>
          <w:p w14:paraId="4356D365">
            <w:pPr>
              <w:spacing w:before="0" w:beforeLines="0" w:line="240" w:lineRule="auto"/>
              <w:rPr>
                <w:kern w:val="0"/>
                <w:sz w:val="18"/>
                <w:szCs w:val="18"/>
              </w:rPr>
            </w:pPr>
            <w:r>
              <w:rPr>
                <w:rFonts w:hint="eastAsia"/>
                <w:sz w:val="18"/>
                <w:szCs w:val="18"/>
              </w:rPr>
              <w:t>注1：“</w:t>
            </w:r>
            <w:r>
              <w:rPr>
                <w:kern w:val="0"/>
                <w:sz w:val="18"/>
                <w:szCs w:val="18"/>
              </w:rPr>
              <w:t>●</w:t>
            </w:r>
            <w:r>
              <w:rPr>
                <w:rFonts w:hint="eastAsia"/>
                <w:kern w:val="0"/>
                <w:sz w:val="18"/>
                <w:szCs w:val="18"/>
              </w:rPr>
              <w:t>”代表推荐技术；“◎”代表自选技术；“</w:t>
            </w:r>
            <w:r>
              <w:rPr>
                <w:rFonts w:hint="eastAsia" w:cs="宋体"/>
                <w:kern w:val="0"/>
                <w:sz w:val="18"/>
                <w:szCs w:val="18"/>
              </w:rPr>
              <w:t>－”</w:t>
            </w:r>
            <w:r>
              <w:rPr>
                <w:rFonts w:hint="eastAsia"/>
                <w:kern w:val="0"/>
                <w:sz w:val="18"/>
                <w:szCs w:val="18"/>
              </w:rPr>
              <w:t>代表不推荐技术。</w:t>
            </w:r>
          </w:p>
          <w:p w14:paraId="74F8B523">
            <w:pPr>
              <w:spacing w:before="0" w:beforeLines="0" w:line="240" w:lineRule="auto"/>
              <w:jc w:val="left"/>
              <w:rPr>
                <w:kern w:val="0"/>
                <w:sz w:val="18"/>
                <w:szCs w:val="18"/>
              </w:rPr>
            </w:pPr>
            <w:r>
              <w:rPr>
                <w:rFonts w:hint="eastAsia"/>
                <w:sz w:val="18"/>
                <w:szCs w:val="18"/>
              </w:rPr>
              <w:t>注2：河道生态修复工程</w:t>
            </w:r>
            <w:r>
              <w:rPr>
                <w:rFonts w:hint="eastAsia"/>
                <w:kern w:val="0"/>
                <w:sz w:val="18"/>
                <w:szCs w:val="18"/>
              </w:rPr>
              <w:t>水生动物措施不包括流域性鱼类增殖放流。</w:t>
            </w:r>
          </w:p>
        </w:tc>
        <w:tc>
          <w:tcPr>
            <w:tcW w:w="265" w:type="pct"/>
            <w:tcBorders>
              <w:top w:val="single" w:color="auto" w:sz="4" w:space="0"/>
              <w:left w:val="single" w:color="auto" w:sz="4" w:space="0"/>
              <w:bottom w:val="single" w:color="auto" w:sz="4" w:space="0"/>
              <w:right w:val="single" w:color="auto" w:sz="4" w:space="0"/>
            </w:tcBorders>
            <w:vAlign w:val="center"/>
          </w:tcPr>
          <w:p w14:paraId="0449EBB1">
            <w:pPr>
              <w:adjustRightInd w:val="0"/>
              <w:snapToGrid w:val="0"/>
              <w:spacing w:before="0" w:beforeLines="0" w:line="240" w:lineRule="auto"/>
              <w:jc w:val="center"/>
              <w:rPr>
                <w:kern w:val="0"/>
                <w:sz w:val="18"/>
                <w:szCs w:val="18"/>
              </w:rPr>
            </w:pPr>
          </w:p>
        </w:tc>
      </w:tr>
    </w:tbl>
    <w:p w14:paraId="0EF32CC8">
      <w:pPr>
        <w:spacing w:before="164"/>
        <w:sectPr>
          <w:pgSz w:w="16838" w:h="11905" w:orient="landscape"/>
          <w:pgMar w:top="1134" w:right="567" w:bottom="1134" w:left="1134" w:header="850" w:footer="992" w:gutter="0"/>
          <w:cols w:space="0" w:num="1"/>
          <w:docGrid w:type="lines" w:linePitch="329" w:charSpace="0"/>
        </w:sectPr>
      </w:pPr>
    </w:p>
    <w:p w14:paraId="2209A656">
      <w:pPr>
        <w:pStyle w:val="3"/>
        <w:spacing w:before="329" w:after="329"/>
      </w:pPr>
      <w:bookmarkStart w:id="178" w:name="_Toc16722"/>
      <w:bookmarkStart w:id="179" w:name="_Toc29030"/>
      <w:bookmarkStart w:id="180" w:name="_Toc9576"/>
      <w:r>
        <w:rPr>
          <w:rFonts w:hint="eastAsia"/>
        </w:rPr>
        <w:t>附录C（资料性） 生态护岸常用材料及适用河道类型</w:t>
      </w:r>
      <w:bookmarkEnd w:id="178"/>
      <w:bookmarkEnd w:id="179"/>
      <w:bookmarkEnd w:id="180"/>
    </w:p>
    <w:p w14:paraId="673EF520">
      <w:pPr>
        <w:spacing w:before="164" w:line="240" w:lineRule="auto"/>
        <w:jc w:val="center"/>
        <w:rPr>
          <w:rFonts w:ascii="宋体" w:hAnsi="宋体" w:cs="宋体"/>
          <w:b/>
          <w:bCs/>
          <w:sz w:val="18"/>
          <w:szCs w:val="18"/>
        </w:rPr>
      </w:pPr>
      <w:r>
        <w:rPr>
          <w:rFonts w:hint="eastAsia" w:ascii="宋体" w:hAnsi="宋体" w:cs="宋体"/>
          <w:b/>
          <w:bCs/>
          <w:sz w:val="18"/>
          <w:szCs w:val="18"/>
        </w:rPr>
        <w:t>表C 生态护岸常用材料及适用河道类型</w:t>
      </w:r>
    </w:p>
    <w:tbl>
      <w:tblPr>
        <w:tblStyle w:val="24"/>
        <w:tblW w:w="4996" w:type="pct"/>
        <w:jc w:val="center"/>
        <w:tblLayout w:type="fixed"/>
        <w:tblCellMar>
          <w:top w:w="0" w:type="dxa"/>
          <w:left w:w="108" w:type="dxa"/>
          <w:bottom w:w="0" w:type="dxa"/>
          <w:right w:w="108" w:type="dxa"/>
        </w:tblCellMar>
      </w:tblPr>
      <w:tblGrid>
        <w:gridCol w:w="838"/>
        <w:gridCol w:w="817"/>
        <w:gridCol w:w="768"/>
        <w:gridCol w:w="989"/>
        <w:gridCol w:w="989"/>
        <w:gridCol w:w="989"/>
        <w:gridCol w:w="989"/>
        <w:gridCol w:w="989"/>
        <w:gridCol w:w="989"/>
        <w:gridCol w:w="1008"/>
        <w:gridCol w:w="989"/>
        <w:gridCol w:w="989"/>
        <w:gridCol w:w="988"/>
        <w:gridCol w:w="1004"/>
        <w:gridCol w:w="991"/>
        <w:gridCol w:w="1019"/>
      </w:tblGrid>
      <w:tr w14:paraId="7FD2DD5E">
        <w:tblPrEx>
          <w:tblCellMar>
            <w:top w:w="0" w:type="dxa"/>
            <w:left w:w="108" w:type="dxa"/>
            <w:bottom w:w="0" w:type="dxa"/>
            <w:right w:w="108" w:type="dxa"/>
          </w:tblCellMar>
        </w:tblPrEx>
        <w:trPr>
          <w:trHeight w:val="309" w:hRule="atLeast"/>
          <w:jc w:val="center"/>
        </w:trPr>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BC31">
            <w:pPr>
              <w:adjustRightInd w:val="0"/>
              <w:snapToGrid w:val="0"/>
              <w:spacing w:before="0" w:beforeLines="0" w:line="240" w:lineRule="auto"/>
              <w:jc w:val="center"/>
              <w:rPr>
                <w:b/>
                <w:bCs/>
                <w:kern w:val="0"/>
                <w:sz w:val="18"/>
                <w:szCs w:val="18"/>
              </w:rPr>
            </w:pPr>
            <w:r>
              <w:rPr>
                <w:rFonts w:hint="eastAsia"/>
                <w:b/>
                <w:bCs/>
                <w:kern w:val="0"/>
                <w:sz w:val="18"/>
                <w:szCs w:val="18"/>
              </w:rPr>
              <w:t>河道</w:t>
            </w:r>
          </w:p>
          <w:p w14:paraId="68968F65">
            <w:pPr>
              <w:adjustRightInd w:val="0"/>
              <w:snapToGrid w:val="0"/>
              <w:spacing w:before="0" w:beforeLines="0" w:line="240" w:lineRule="auto"/>
              <w:jc w:val="center"/>
              <w:rPr>
                <w:rFonts w:cs="宋体"/>
                <w:sz w:val="18"/>
                <w:szCs w:val="18"/>
              </w:rPr>
            </w:pPr>
            <w:r>
              <w:rPr>
                <w:rFonts w:hint="eastAsia"/>
                <w:b/>
                <w:bCs/>
                <w:kern w:val="0"/>
                <w:sz w:val="18"/>
                <w:szCs w:val="18"/>
              </w:rPr>
              <w:t>等级</w:t>
            </w:r>
          </w:p>
        </w:tc>
        <w:tc>
          <w:tcPr>
            <w:tcW w:w="516" w:type="pct"/>
            <w:gridSpan w:val="2"/>
            <w:vMerge w:val="restart"/>
            <w:tcBorders>
              <w:top w:val="single" w:color="000000" w:sz="4" w:space="0"/>
              <w:left w:val="single" w:color="000000" w:sz="4" w:space="0"/>
              <w:right w:val="single" w:color="000000" w:sz="4" w:space="0"/>
            </w:tcBorders>
            <w:shd w:val="clear" w:color="auto" w:fill="auto"/>
            <w:vAlign w:val="center"/>
          </w:tcPr>
          <w:p w14:paraId="73080F99">
            <w:pPr>
              <w:adjustRightInd w:val="0"/>
              <w:snapToGrid w:val="0"/>
              <w:spacing w:before="0" w:beforeLines="0" w:line="240" w:lineRule="auto"/>
              <w:jc w:val="center"/>
              <w:rPr>
                <w:b/>
                <w:bCs/>
                <w:kern w:val="0"/>
                <w:sz w:val="18"/>
                <w:szCs w:val="18"/>
              </w:rPr>
            </w:pPr>
            <w:r>
              <w:rPr>
                <w:rFonts w:hint="eastAsia"/>
                <w:b/>
                <w:bCs/>
                <w:kern w:val="0"/>
                <w:sz w:val="18"/>
                <w:szCs w:val="18"/>
              </w:rPr>
              <w:t>河道（段）</w:t>
            </w:r>
          </w:p>
          <w:p w14:paraId="174B4EBB">
            <w:pPr>
              <w:adjustRightInd w:val="0"/>
              <w:snapToGrid w:val="0"/>
              <w:spacing w:before="0" w:beforeLines="0" w:line="240" w:lineRule="auto"/>
              <w:jc w:val="center"/>
              <w:rPr>
                <w:b/>
                <w:bCs/>
                <w:kern w:val="0"/>
                <w:sz w:val="18"/>
                <w:szCs w:val="18"/>
              </w:rPr>
            </w:pPr>
            <w:r>
              <w:rPr>
                <w:rFonts w:hint="eastAsia"/>
                <w:b/>
                <w:bCs/>
                <w:kern w:val="0"/>
                <w:sz w:val="18"/>
                <w:szCs w:val="18"/>
              </w:rPr>
              <w:t>分区</w:t>
            </w:r>
          </w:p>
        </w:tc>
        <w:tc>
          <w:tcPr>
            <w:tcW w:w="322" w:type="pct"/>
            <w:tcBorders>
              <w:top w:val="single" w:color="000000" w:sz="4" w:space="0"/>
              <w:left w:val="single" w:color="000000" w:sz="4" w:space="0"/>
              <w:right w:val="single" w:color="auto" w:sz="4" w:space="0"/>
            </w:tcBorders>
            <w:shd w:val="clear" w:color="auto" w:fill="auto"/>
            <w:vAlign w:val="center"/>
          </w:tcPr>
          <w:p w14:paraId="3F181002">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直植型</w:t>
            </w:r>
          </w:p>
        </w:tc>
        <w:tc>
          <w:tcPr>
            <w:tcW w:w="1938" w:type="pct"/>
            <w:gridSpan w:val="6"/>
            <w:tcBorders>
              <w:top w:val="single" w:color="000000" w:sz="4" w:space="0"/>
              <w:left w:val="single" w:color="auto" w:sz="4" w:space="0"/>
              <w:right w:val="single" w:color="auto" w:sz="4" w:space="0"/>
            </w:tcBorders>
            <w:shd w:val="clear" w:color="auto" w:fill="auto"/>
            <w:vAlign w:val="center"/>
          </w:tcPr>
          <w:p w14:paraId="192AFFC9">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附着型</w:t>
            </w:r>
          </w:p>
        </w:tc>
        <w:tc>
          <w:tcPr>
            <w:tcW w:w="1293" w:type="pct"/>
            <w:gridSpan w:val="4"/>
            <w:tcBorders>
              <w:top w:val="single" w:color="000000" w:sz="4" w:space="0"/>
              <w:left w:val="single" w:color="auto" w:sz="4" w:space="0"/>
              <w:right w:val="single" w:color="auto" w:sz="4" w:space="0"/>
            </w:tcBorders>
            <w:shd w:val="clear" w:color="auto" w:fill="auto"/>
            <w:vAlign w:val="center"/>
          </w:tcPr>
          <w:p w14:paraId="21A37A71">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砌块型</w:t>
            </w:r>
          </w:p>
        </w:tc>
        <w:tc>
          <w:tcPr>
            <w:tcW w:w="655"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179D1247">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桩型</w:t>
            </w:r>
          </w:p>
        </w:tc>
      </w:tr>
      <w:tr w14:paraId="6564ADFF">
        <w:tblPrEx>
          <w:tblCellMar>
            <w:top w:w="0" w:type="dxa"/>
            <w:left w:w="108" w:type="dxa"/>
            <w:bottom w:w="0" w:type="dxa"/>
            <w:right w:w="108" w:type="dxa"/>
          </w:tblCellMar>
        </w:tblPrEx>
        <w:trPr>
          <w:trHeight w:val="667" w:hRule="atLeast"/>
          <w:jc w:val="center"/>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6C76">
            <w:pPr>
              <w:widowControl/>
              <w:snapToGrid w:val="0"/>
              <w:spacing w:before="0" w:beforeLines="0" w:line="240" w:lineRule="auto"/>
              <w:jc w:val="center"/>
              <w:rPr>
                <w:rFonts w:cs="宋体"/>
                <w:sz w:val="18"/>
                <w:szCs w:val="18"/>
              </w:rPr>
            </w:pPr>
          </w:p>
        </w:tc>
        <w:tc>
          <w:tcPr>
            <w:tcW w:w="516" w:type="pct"/>
            <w:gridSpan w:val="2"/>
            <w:vMerge w:val="continue"/>
            <w:tcBorders>
              <w:left w:val="single" w:color="000000" w:sz="4" w:space="0"/>
              <w:bottom w:val="single" w:color="000000" w:sz="4" w:space="0"/>
              <w:right w:val="single" w:color="000000" w:sz="4" w:space="0"/>
            </w:tcBorders>
            <w:shd w:val="clear" w:color="auto" w:fill="auto"/>
            <w:vAlign w:val="center"/>
          </w:tcPr>
          <w:p w14:paraId="67E4DAE2">
            <w:pPr>
              <w:widowControl/>
              <w:snapToGrid w:val="0"/>
              <w:spacing w:before="0" w:beforeLines="0" w:line="240" w:lineRule="auto"/>
              <w:jc w:val="center"/>
              <w:rPr>
                <w:rFonts w:cs="宋体"/>
                <w:b/>
                <w:bCs/>
                <w:sz w:val="18"/>
                <w:szCs w:val="18"/>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DFF25">
            <w:pPr>
              <w:widowControl/>
              <w:snapToGrid w:val="0"/>
              <w:spacing w:before="0" w:beforeLines="0" w:line="240" w:lineRule="auto"/>
              <w:jc w:val="center"/>
              <w:textAlignment w:val="center"/>
              <w:rPr>
                <w:rFonts w:cs="宋体"/>
                <w:b/>
                <w:bCs/>
                <w:kern w:val="0"/>
                <w:sz w:val="18"/>
                <w:szCs w:val="18"/>
                <w:lang w:bidi="ar"/>
              </w:rPr>
            </w:pPr>
            <w:r>
              <w:rPr>
                <w:rFonts w:hint="eastAsia" w:cs="宋体"/>
                <w:b/>
                <w:bCs/>
                <w:kern w:val="0"/>
                <w:sz w:val="18"/>
                <w:szCs w:val="18"/>
                <w:lang w:bidi="ar"/>
              </w:rPr>
              <w:t>植草</w:t>
            </w:r>
          </w:p>
          <w:p w14:paraId="1B220FA0">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土坡</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E3728">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生态袋</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6BEB1">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三维土工网垫</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E58E0">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土工格室</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47BA3">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水工保护毯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81C92">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生态混凝土</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C65C">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固化土/海绵土</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28F89">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预制框格</w:t>
            </w:r>
            <w:r>
              <w:rPr>
                <w:rFonts w:hint="eastAsia" w:cs="宋体"/>
                <w:b/>
                <w:bCs/>
                <w:kern w:val="0"/>
                <w:sz w:val="18"/>
                <w:szCs w:val="18"/>
                <w:lang w:eastAsia="zh-CN" w:bidi="ar"/>
              </w:rPr>
              <w:t>（</w:t>
            </w:r>
            <w:r>
              <w:rPr>
                <w:rFonts w:hint="eastAsia" w:cs="宋体"/>
                <w:b/>
                <w:bCs/>
                <w:kern w:val="0"/>
                <w:sz w:val="18"/>
                <w:szCs w:val="18"/>
                <w:lang w:bidi="ar"/>
              </w:rPr>
              <w:t>生态框</w:t>
            </w:r>
            <w:r>
              <w:rPr>
                <w:rFonts w:hint="eastAsia"/>
                <w:b/>
                <w:bCs/>
                <w:kern w:val="0"/>
                <w:sz w:val="18"/>
                <w:szCs w:val="18"/>
                <w:lang w:eastAsia="zh-CN"/>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96BFD">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混凝土砌块</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08DFE">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格网石笼</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4353E">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叠石</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81FD">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木桩</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68121">
            <w:pPr>
              <w:widowControl/>
              <w:snapToGrid w:val="0"/>
              <w:spacing w:before="0" w:beforeLines="0" w:line="240" w:lineRule="auto"/>
              <w:jc w:val="center"/>
              <w:textAlignment w:val="center"/>
              <w:rPr>
                <w:rFonts w:cs="宋体"/>
                <w:b/>
                <w:bCs/>
                <w:sz w:val="18"/>
                <w:szCs w:val="18"/>
              </w:rPr>
            </w:pPr>
            <w:r>
              <w:rPr>
                <w:rFonts w:hint="eastAsia" w:cs="宋体"/>
                <w:b/>
                <w:bCs/>
                <w:kern w:val="0"/>
                <w:sz w:val="18"/>
                <w:szCs w:val="18"/>
                <w:lang w:bidi="ar"/>
              </w:rPr>
              <w:t>仿木桩</w:t>
            </w:r>
          </w:p>
        </w:tc>
      </w:tr>
      <w:tr w14:paraId="4A97A8D2">
        <w:tblPrEx>
          <w:tblCellMar>
            <w:top w:w="0" w:type="dxa"/>
            <w:left w:w="108" w:type="dxa"/>
            <w:bottom w:w="0" w:type="dxa"/>
            <w:right w:w="108" w:type="dxa"/>
          </w:tblCellMar>
        </w:tblPrEx>
        <w:trPr>
          <w:trHeight w:val="340" w:hRule="atLeast"/>
          <w:jc w:val="center"/>
        </w:trPr>
        <w:tc>
          <w:tcPr>
            <w:tcW w:w="273" w:type="pct"/>
            <w:vMerge w:val="restart"/>
            <w:tcBorders>
              <w:top w:val="single" w:color="000000" w:sz="4" w:space="0"/>
              <w:left w:val="single" w:color="000000" w:sz="4" w:space="0"/>
              <w:right w:val="single" w:color="000000" w:sz="4" w:space="0"/>
            </w:tcBorders>
            <w:shd w:val="clear" w:color="auto" w:fill="auto"/>
            <w:vAlign w:val="center"/>
          </w:tcPr>
          <w:p w14:paraId="6273F5C3">
            <w:pPr>
              <w:adjustRightInd w:val="0"/>
              <w:snapToGrid w:val="0"/>
              <w:spacing w:before="0" w:beforeLines="0" w:line="240" w:lineRule="auto"/>
              <w:jc w:val="center"/>
              <w:rPr>
                <w:rFonts w:cs="宋体"/>
                <w:sz w:val="18"/>
                <w:szCs w:val="18"/>
              </w:rPr>
            </w:pPr>
            <w:r>
              <w:rPr>
                <w:rFonts w:hint="eastAsia"/>
                <w:b/>
                <w:kern w:val="0"/>
                <w:sz w:val="18"/>
                <w:szCs w:val="18"/>
              </w:rPr>
              <w:t>圩外/片界河道</w:t>
            </w:r>
          </w:p>
        </w:tc>
        <w:tc>
          <w:tcPr>
            <w:tcW w:w="516" w:type="pct"/>
            <w:gridSpan w:val="2"/>
            <w:vMerge w:val="restart"/>
            <w:tcBorders>
              <w:top w:val="single" w:color="000000" w:sz="4" w:space="0"/>
              <w:left w:val="single" w:color="000000" w:sz="4" w:space="0"/>
              <w:right w:val="single" w:color="000000" w:sz="4" w:space="0"/>
            </w:tcBorders>
            <w:shd w:val="clear" w:color="auto" w:fill="auto"/>
            <w:vAlign w:val="center"/>
          </w:tcPr>
          <w:p w14:paraId="15A829C9">
            <w:pPr>
              <w:widowControl/>
              <w:spacing w:beforeLines="0" w:line="240" w:lineRule="auto"/>
              <w:jc w:val="center"/>
              <w:textAlignment w:val="center"/>
              <w:rPr>
                <w:rFonts w:cs="宋体"/>
                <w:kern w:val="0"/>
                <w:sz w:val="18"/>
                <w:szCs w:val="18"/>
                <w:lang w:bidi="ar"/>
              </w:rPr>
            </w:pPr>
            <w:r>
              <w:rPr>
                <w:rFonts w:hint="eastAsia"/>
                <w:kern w:val="0"/>
                <w:sz w:val="18"/>
                <w:szCs w:val="18"/>
              </w:rPr>
              <w:t>城镇河道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7C5BB">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97C3D">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FF9D1">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F8F9C">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50E7D">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9C1CE">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C0FF">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4C336">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1E0E2">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D1805">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2A18">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EAFFD">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24B83">
            <w:pPr>
              <w:widowControl/>
              <w:spacing w:beforeLines="0" w:line="240" w:lineRule="auto"/>
              <w:jc w:val="center"/>
              <w:textAlignment w:val="center"/>
              <w:rPr>
                <w:rFonts w:cs="宋体"/>
                <w:sz w:val="18"/>
                <w:szCs w:val="18"/>
              </w:rPr>
            </w:pPr>
            <w:r>
              <w:rPr>
                <w:rFonts w:hint="eastAsia" w:cs="宋体"/>
                <w:kern w:val="0"/>
                <w:sz w:val="18"/>
                <w:szCs w:val="18"/>
                <w:lang w:bidi="ar"/>
              </w:rPr>
              <w:t>-</w:t>
            </w:r>
          </w:p>
        </w:tc>
      </w:tr>
      <w:tr w14:paraId="09EC0BA4">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vAlign w:val="center"/>
          </w:tcPr>
          <w:p w14:paraId="37345E06">
            <w:pPr>
              <w:adjustRightInd w:val="0"/>
              <w:snapToGrid w:val="0"/>
              <w:spacing w:before="0" w:beforeLines="0" w:line="240" w:lineRule="auto"/>
              <w:jc w:val="center"/>
              <w:rPr>
                <w:b/>
                <w:kern w:val="0"/>
                <w:sz w:val="18"/>
                <w:szCs w:val="18"/>
              </w:rPr>
            </w:pPr>
          </w:p>
        </w:tc>
        <w:tc>
          <w:tcPr>
            <w:tcW w:w="516" w:type="pct"/>
            <w:gridSpan w:val="2"/>
            <w:vMerge w:val="continue"/>
            <w:tcBorders>
              <w:left w:val="single" w:color="000000" w:sz="4" w:space="0"/>
              <w:bottom w:val="single" w:color="000000" w:sz="4" w:space="0"/>
              <w:right w:val="single" w:color="000000" w:sz="4" w:space="0"/>
            </w:tcBorders>
            <w:shd w:val="clear" w:color="auto" w:fill="auto"/>
            <w:vAlign w:val="center"/>
          </w:tcPr>
          <w:p w14:paraId="6F07EEEF">
            <w:pPr>
              <w:widowControl/>
              <w:spacing w:beforeLines="0" w:line="240" w:lineRule="auto"/>
              <w:jc w:val="center"/>
              <w:textAlignment w:val="center"/>
              <w:rPr>
                <w:kern w:val="0"/>
                <w:sz w:val="18"/>
                <w:szCs w:val="18"/>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301A">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010DD">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3C9B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DA295">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2FDB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BB87C">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3B9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737AA">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F569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AA76A">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57A4D">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1D24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D0D1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r>
      <w:tr w14:paraId="00B9E61F">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vAlign w:val="center"/>
          </w:tcPr>
          <w:p w14:paraId="3F8755B7">
            <w:pPr>
              <w:spacing w:beforeLines="0" w:line="240" w:lineRule="auto"/>
              <w:jc w:val="center"/>
              <w:rPr>
                <w:rFonts w:cs="宋体"/>
                <w:sz w:val="18"/>
                <w:szCs w:val="18"/>
              </w:rPr>
            </w:pPr>
          </w:p>
        </w:tc>
        <w:tc>
          <w:tcPr>
            <w:tcW w:w="516" w:type="pct"/>
            <w:gridSpan w:val="2"/>
            <w:vMerge w:val="restart"/>
            <w:tcBorders>
              <w:top w:val="single" w:color="000000" w:sz="4" w:space="0"/>
              <w:left w:val="single" w:color="000000" w:sz="4" w:space="0"/>
              <w:right w:val="single" w:color="000000" w:sz="4" w:space="0"/>
            </w:tcBorders>
            <w:shd w:val="clear" w:color="auto" w:fill="auto"/>
            <w:vAlign w:val="center"/>
          </w:tcPr>
          <w:p w14:paraId="45F01DB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乡村河道</w:t>
            </w:r>
            <w:r>
              <w:rPr>
                <w:rFonts w:hint="eastAsia" w:cs="宋体"/>
                <w:kern w:val="0"/>
                <w:sz w:val="18"/>
                <w:szCs w:val="18"/>
                <w:lang w:eastAsia="zh-CN" w:bidi="ar"/>
              </w:rPr>
              <w:t>（</w:t>
            </w:r>
            <w:r>
              <w:rPr>
                <w:rFonts w:hint="eastAsia"/>
                <w:kern w:val="0"/>
                <w:sz w:val="18"/>
                <w:szCs w:val="18"/>
              </w:rPr>
              <w:t>段</w:t>
            </w:r>
            <w:r>
              <w:rPr>
                <w:rFonts w:hint="eastAsia"/>
                <w:kern w:val="0"/>
                <w:sz w:val="18"/>
                <w:szCs w:val="18"/>
                <w:lang w:eastAsia="zh-CN"/>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15704">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40440">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3F63F">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AB769">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B1FF8">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64B5A">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5A8DD">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C1912">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AD23A">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03AB">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6FB0">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EB876">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754B7">
            <w:pPr>
              <w:widowControl/>
              <w:spacing w:beforeLines="0" w:line="240" w:lineRule="auto"/>
              <w:jc w:val="center"/>
              <w:textAlignment w:val="center"/>
              <w:rPr>
                <w:rFonts w:cs="宋体"/>
                <w:sz w:val="18"/>
                <w:szCs w:val="18"/>
              </w:rPr>
            </w:pPr>
            <w:r>
              <w:rPr>
                <w:rFonts w:hint="eastAsia" w:cs="宋体"/>
                <w:kern w:val="0"/>
                <w:sz w:val="18"/>
                <w:szCs w:val="18"/>
                <w:lang w:bidi="ar"/>
              </w:rPr>
              <w:t>-</w:t>
            </w:r>
          </w:p>
        </w:tc>
      </w:tr>
      <w:tr w14:paraId="5E765245">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bottom w:val="single" w:color="000000" w:sz="4" w:space="0"/>
              <w:right w:val="single" w:color="000000" w:sz="4" w:space="0"/>
            </w:tcBorders>
            <w:shd w:val="clear" w:color="auto" w:fill="auto"/>
            <w:vAlign w:val="center"/>
          </w:tcPr>
          <w:p w14:paraId="76BDED7A">
            <w:pPr>
              <w:spacing w:beforeLines="0" w:line="240" w:lineRule="auto"/>
              <w:jc w:val="center"/>
              <w:rPr>
                <w:rFonts w:cs="宋体"/>
                <w:sz w:val="18"/>
                <w:szCs w:val="18"/>
              </w:rPr>
            </w:pPr>
          </w:p>
        </w:tc>
        <w:tc>
          <w:tcPr>
            <w:tcW w:w="516" w:type="pct"/>
            <w:gridSpan w:val="2"/>
            <w:vMerge w:val="continue"/>
            <w:tcBorders>
              <w:left w:val="single" w:color="000000" w:sz="4" w:space="0"/>
              <w:bottom w:val="single" w:color="000000" w:sz="4" w:space="0"/>
              <w:right w:val="single" w:color="000000" w:sz="4" w:space="0"/>
            </w:tcBorders>
            <w:shd w:val="clear" w:color="auto" w:fill="auto"/>
            <w:vAlign w:val="center"/>
          </w:tcPr>
          <w:p w14:paraId="6F4C66B1">
            <w:pPr>
              <w:widowControl/>
              <w:spacing w:beforeLines="0" w:line="240" w:lineRule="auto"/>
              <w:jc w:val="center"/>
              <w:textAlignment w:val="center"/>
              <w:rPr>
                <w:rFonts w:cs="宋体"/>
                <w:kern w:val="0"/>
                <w:sz w:val="18"/>
                <w:szCs w:val="18"/>
                <w:lang w:bidi="ar"/>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C85F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C43B3">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043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8CAC">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28DA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0501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DBD8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CB3D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C2A1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80FF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985D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086EA">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4719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r>
      <w:tr w14:paraId="28314B9D">
        <w:tblPrEx>
          <w:tblCellMar>
            <w:top w:w="0" w:type="dxa"/>
            <w:left w:w="108" w:type="dxa"/>
            <w:bottom w:w="0" w:type="dxa"/>
            <w:right w:w="108" w:type="dxa"/>
          </w:tblCellMar>
        </w:tblPrEx>
        <w:trPr>
          <w:trHeight w:val="340" w:hRule="atLeast"/>
          <w:jc w:val="center"/>
        </w:trPr>
        <w:tc>
          <w:tcPr>
            <w:tcW w:w="273" w:type="pct"/>
            <w:vMerge w:val="restart"/>
            <w:tcBorders>
              <w:top w:val="single" w:color="000000" w:sz="4" w:space="0"/>
              <w:left w:val="single" w:color="000000" w:sz="4" w:space="0"/>
              <w:right w:val="single" w:color="000000" w:sz="4" w:space="0"/>
            </w:tcBorders>
            <w:shd w:val="clear" w:color="auto" w:fill="auto"/>
            <w:vAlign w:val="center"/>
          </w:tcPr>
          <w:p w14:paraId="7C3F058B">
            <w:pPr>
              <w:adjustRightInd w:val="0"/>
              <w:snapToGrid w:val="0"/>
              <w:spacing w:before="0" w:beforeLines="0" w:line="240" w:lineRule="auto"/>
              <w:jc w:val="center"/>
              <w:rPr>
                <w:rFonts w:cs="宋体"/>
                <w:sz w:val="18"/>
                <w:szCs w:val="18"/>
              </w:rPr>
            </w:pPr>
            <w:r>
              <w:rPr>
                <w:rFonts w:hint="eastAsia"/>
                <w:b/>
                <w:kern w:val="0"/>
                <w:sz w:val="18"/>
                <w:szCs w:val="18"/>
              </w:rPr>
              <w:t>圩内/片内河道</w:t>
            </w:r>
          </w:p>
        </w:tc>
        <w:tc>
          <w:tcPr>
            <w:tcW w:w="516" w:type="pct"/>
            <w:gridSpan w:val="2"/>
            <w:vMerge w:val="restart"/>
            <w:tcBorders>
              <w:top w:val="single" w:color="000000" w:sz="4" w:space="0"/>
              <w:left w:val="single" w:color="000000" w:sz="4" w:space="0"/>
              <w:right w:val="single" w:color="000000" w:sz="4" w:space="0"/>
            </w:tcBorders>
            <w:shd w:val="clear" w:color="auto" w:fill="auto"/>
            <w:vAlign w:val="center"/>
          </w:tcPr>
          <w:p w14:paraId="18C49597">
            <w:pPr>
              <w:widowControl/>
              <w:spacing w:beforeLines="0" w:line="240" w:lineRule="auto"/>
              <w:jc w:val="center"/>
              <w:textAlignment w:val="center"/>
              <w:rPr>
                <w:kern w:val="0"/>
                <w:sz w:val="18"/>
                <w:szCs w:val="18"/>
              </w:rPr>
            </w:pPr>
            <w:r>
              <w:rPr>
                <w:rFonts w:hint="eastAsia"/>
                <w:kern w:val="0"/>
                <w:sz w:val="18"/>
                <w:szCs w:val="18"/>
              </w:rPr>
              <w:t>城镇河道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B9181">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9DEEC">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9F481">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5BA93">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37EB4">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0AF69">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617E7">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FBAB4">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A77A9">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D7A4B">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9584D">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D5FA2">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AA5A4">
            <w:pPr>
              <w:widowControl/>
              <w:spacing w:beforeLines="0" w:line="240" w:lineRule="auto"/>
              <w:jc w:val="center"/>
              <w:textAlignment w:val="center"/>
              <w:rPr>
                <w:rFonts w:cs="宋体"/>
                <w:sz w:val="18"/>
                <w:szCs w:val="18"/>
              </w:rPr>
            </w:pPr>
            <w:r>
              <w:rPr>
                <w:rFonts w:hint="eastAsia" w:cs="宋体"/>
                <w:kern w:val="0"/>
                <w:sz w:val="18"/>
                <w:szCs w:val="18"/>
                <w:lang w:bidi="ar"/>
              </w:rPr>
              <w:t>-</w:t>
            </w:r>
          </w:p>
        </w:tc>
      </w:tr>
      <w:tr w14:paraId="624B4C07">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vAlign w:val="center"/>
          </w:tcPr>
          <w:p w14:paraId="062E8102">
            <w:pPr>
              <w:adjustRightInd w:val="0"/>
              <w:snapToGrid w:val="0"/>
              <w:spacing w:before="0" w:beforeLines="0" w:line="240" w:lineRule="auto"/>
              <w:jc w:val="center"/>
              <w:rPr>
                <w:b/>
                <w:kern w:val="0"/>
                <w:sz w:val="18"/>
                <w:szCs w:val="18"/>
              </w:rPr>
            </w:pPr>
          </w:p>
        </w:tc>
        <w:tc>
          <w:tcPr>
            <w:tcW w:w="516" w:type="pct"/>
            <w:gridSpan w:val="2"/>
            <w:vMerge w:val="continue"/>
            <w:tcBorders>
              <w:left w:val="single" w:color="000000" w:sz="4" w:space="0"/>
              <w:bottom w:val="single" w:color="000000" w:sz="4" w:space="0"/>
              <w:right w:val="single" w:color="000000" w:sz="4" w:space="0"/>
            </w:tcBorders>
            <w:shd w:val="clear" w:color="auto" w:fill="auto"/>
            <w:vAlign w:val="center"/>
          </w:tcPr>
          <w:p w14:paraId="4117DB54">
            <w:pPr>
              <w:widowControl/>
              <w:spacing w:beforeLines="0" w:line="240" w:lineRule="auto"/>
              <w:jc w:val="center"/>
              <w:textAlignment w:val="center"/>
              <w:rPr>
                <w:kern w:val="0"/>
                <w:sz w:val="18"/>
                <w:szCs w:val="18"/>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608CC">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C476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D588C">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AC9ED">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1657D">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F1E7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07B9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2512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13F2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1B00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A36F0">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527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B027D">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r>
      <w:tr w14:paraId="52170BC2">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vAlign w:val="center"/>
          </w:tcPr>
          <w:p w14:paraId="7DB0817B">
            <w:pPr>
              <w:spacing w:beforeLines="0" w:line="240" w:lineRule="auto"/>
              <w:jc w:val="center"/>
              <w:rPr>
                <w:rFonts w:cs="宋体"/>
                <w:sz w:val="18"/>
                <w:szCs w:val="18"/>
              </w:rPr>
            </w:pPr>
          </w:p>
        </w:tc>
        <w:tc>
          <w:tcPr>
            <w:tcW w:w="266" w:type="pct"/>
            <w:vMerge w:val="restart"/>
            <w:tcBorders>
              <w:top w:val="single" w:color="000000" w:sz="4" w:space="0"/>
              <w:left w:val="single" w:color="000000" w:sz="4" w:space="0"/>
              <w:right w:val="single" w:color="auto" w:sz="4" w:space="0"/>
            </w:tcBorders>
            <w:shd w:val="clear" w:color="auto" w:fill="auto"/>
            <w:vAlign w:val="center"/>
          </w:tcPr>
          <w:p w14:paraId="77643CD3">
            <w:pPr>
              <w:widowControl/>
              <w:spacing w:beforeLines="0" w:line="240" w:lineRule="auto"/>
              <w:jc w:val="center"/>
              <w:textAlignment w:val="center"/>
              <w:rPr>
                <w:rFonts w:cs="宋体"/>
                <w:sz w:val="18"/>
                <w:szCs w:val="18"/>
              </w:rPr>
            </w:pPr>
            <w:r>
              <w:rPr>
                <w:rFonts w:hint="eastAsia" w:cs="宋体"/>
                <w:kern w:val="0"/>
                <w:sz w:val="18"/>
                <w:szCs w:val="18"/>
                <w:lang w:bidi="ar"/>
              </w:rPr>
              <w:t>乡村河道</w:t>
            </w:r>
            <w:r>
              <w:rPr>
                <w:rFonts w:hint="eastAsia" w:cs="宋体"/>
                <w:kern w:val="0"/>
                <w:sz w:val="18"/>
                <w:szCs w:val="18"/>
                <w:lang w:eastAsia="zh-CN" w:bidi="ar"/>
              </w:rPr>
              <w:t>（</w:t>
            </w:r>
            <w:r>
              <w:rPr>
                <w:rFonts w:hint="eastAsia"/>
                <w:kern w:val="0"/>
                <w:sz w:val="18"/>
                <w:szCs w:val="18"/>
              </w:rPr>
              <w:t>段</w:t>
            </w:r>
            <w:r>
              <w:rPr>
                <w:rFonts w:hint="eastAsia"/>
                <w:kern w:val="0"/>
                <w:sz w:val="18"/>
                <w:szCs w:val="18"/>
                <w:lang w:eastAsia="zh-CN"/>
              </w:rPr>
              <w:t>）</w:t>
            </w:r>
          </w:p>
        </w:tc>
        <w:tc>
          <w:tcPr>
            <w:tcW w:w="250" w:type="pct"/>
            <w:vMerge w:val="restart"/>
            <w:tcBorders>
              <w:top w:val="single" w:color="000000" w:sz="4" w:space="0"/>
              <w:left w:val="single" w:color="auto" w:sz="4" w:space="0"/>
              <w:right w:val="single" w:color="000000" w:sz="4" w:space="0"/>
            </w:tcBorders>
            <w:shd w:val="clear" w:color="auto" w:fill="auto"/>
            <w:vAlign w:val="center"/>
          </w:tcPr>
          <w:p w14:paraId="5B7E4F48">
            <w:pPr>
              <w:widowControl/>
              <w:spacing w:beforeLines="0" w:line="240" w:lineRule="auto"/>
              <w:jc w:val="center"/>
              <w:textAlignment w:val="center"/>
              <w:rPr>
                <w:kern w:val="0"/>
                <w:sz w:val="18"/>
                <w:szCs w:val="18"/>
              </w:rPr>
            </w:pPr>
            <w:r>
              <w:rPr>
                <w:rFonts w:hint="eastAsia"/>
                <w:kern w:val="0"/>
                <w:sz w:val="18"/>
                <w:szCs w:val="18"/>
              </w:rPr>
              <w:t>村居</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454E6">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9C9ED">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48926">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E60FA">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B3F6C">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CDB97">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10306">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EED9">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0C370">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79E7">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F6112">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B454">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A440">
            <w:pPr>
              <w:widowControl/>
              <w:spacing w:beforeLines="0" w:line="240" w:lineRule="auto"/>
              <w:jc w:val="center"/>
              <w:textAlignment w:val="center"/>
              <w:rPr>
                <w:rFonts w:cs="宋体"/>
                <w:sz w:val="18"/>
                <w:szCs w:val="18"/>
              </w:rPr>
            </w:pPr>
            <w:r>
              <w:rPr>
                <w:rFonts w:hint="eastAsia" w:cs="宋体"/>
                <w:kern w:val="0"/>
                <w:sz w:val="18"/>
                <w:szCs w:val="18"/>
                <w:lang w:bidi="ar"/>
              </w:rPr>
              <w:t>-</w:t>
            </w:r>
          </w:p>
        </w:tc>
      </w:tr>
      <w:tr w14:paraId="154BE3F2">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vAlign w:val="center"/>
          </w:tcPr>
          <w:p w14:paraId="592AE984">
            <w:pPr>
              <w:spacing w:beforeLines="0" w:line="240" w:lineRule="auto"/>
              <w:jc w:val="center"/>
              <w:rPr>
                <w:rFonts w:cs="宋体"/>
                <w:sz w:val="18"/>
                <w:szCs w:val="18"/>
              </w:rPr>
            </w:pPr>
          </w:p>
        </w:tc>
        <w:tc>
          <w:tcPr>
            <w:tcW w:w="266" w:type="pct"/>
            <w:vMerge w:val="continue"/>
            <w:tcBorders>
              <w:left w:val="single" w:color="000000" w:sz="4" w:space="0"/>
              <w:right w:val="single" w:color="auto" w:sz="4" w:space="0"/>
            </w:tcBorders>
            <w:shd w:val="clear" w:color="auto" w:fill="auto"/>
            <w:vAlign w:val="center"/>
          </w:tcPr>
          <w:p w14:paraId="5E4D5733">
            <w:pPr>
              <w:widowControl/>
              <w:spacing w:beforeLines="0" w:line="240" w:lineRule="auto"/>
              <w:jc w:val="center"/>
              <w:textAlignment w:val="center"/>
              <w:rPr>
                <w:rFonts w:cs="宋体"/>
                <w:kern w:val="0"/>
                <w:sz w:val="18"/>
                <w:szCs w:val="18"/>
                <w:lang w:bidi="ar"/>
              </w:rPr>
            </w:pPr>
          </w:p>
        </w:tc>
        <w:tc>
          <w:tcPr>
            <w:tcW w:w="250" w:type="pct"/>
            <w:vMerge w:val="continue"/>
            <w:tcBorders>
              <w:left w:val="single" w:color="auto" w:sz="4" w:space="0"/>
              <w:bottom w:val="single" w:color="000000" w:sz="4" w:space="0"/>
              <w:right w:val="single" w:color="000000" w:sz="4" w:space="0"/>
            </w:tcBorders>
            <w:shd w:val="clear" w:color="auto" w:fill="auto"/>
            <w:vAlign w:val="center"/>
          </w:tcPr>
          <w:p w14:paraId="58172F18">
            <w:pPr>
              <w:widowControl/>
              <w:spacing w:beforeLines="0" w:line="240" w:lineRule="auto"/>
              <w:jc w:val="center"/>
              <w:textAlignment w:val="center"/>
              <w:rPr>
                <w:kern w:val="0"/>
                <w:sz w:val="18"/>
                <w:szCs w:val="18"/>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975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7D1F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F053D">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CF7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B43E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88F3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B27D1">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3656A">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665B5">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88E3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3EBE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DF1A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C93B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r>
      <w:tr w14:paraId="37C12235">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vAlign w:val="center"/>
          </w:tcPr>
          <w:p w14:paraId="1B74762F">
            <w:pPr>
              <w:spacing w:beforeLines="0" w:line="240" w:lineRule="auto"/>
              <w:jc w:val="center"/>
              <w:rPr>
                <w:rFonts w:cs="宋体"/>
                <w:sz w:val="18"/>
                <w:szCs w:val="18"/>
              </w:rPr>
            </w:pPr>
          </w:p>
        </w:tc>
        <w:tc>
          <w:tcPr>
            <w:tcW w:w="266" w:type="pct"/>
            <w:vMerge w:val="continue"/>
            <w:tcBorders>
              <w:left w:val="single" w:color="000000" w:sz="4" w:space="0"/>
              <w:right w:val="single" w:color="auto" w:sz="4" w:space="0"/>
            </w:tcBorders>
            <w:shd w:val="clear" w:color="auto" w:fill="auto"/>
            <w:vAlign w:val="center"/>
          </w:tcPr>
          <w:p w14:paraId="5DE6B68C">
            <w:pPr>
              <w:widowControl/>
              <w:spacing w:beforeLines="0" w:line="240" w:lineRule="auto"/>
              <w:jc w:val="center"/>
              <w:textAlignment w:val="center"/>
              <w:rPr>
                <w:rFonts w:cs="宋体"/>
                <w:kern w:val="0"/>
                <w:sz w:val="18"/>
                <w:szCs w:val="18"/>
                <w:lang w:bidi="ar"/>
              </w:rPr>
            </w:pPr>
          </w:p>
        </w:tc>
        <w:tc>
          <w:tcPr>
            <w:tcW w:w="250" w:type="pct"/>
            <w:vMerge w:val="restart"/>
            <w:tcBorders>
              <w:top w:val="single" w:color="000000" w:sz="4" w:space="0"/>
              <w:left w:val="single" w:color="auto" w:sz="4" w:space="0"/>
              <w:right w:val="single" w:color="000000" w:sz="4" w:space="0"/>
            </w:tcBorders>
            <w:shd w:val="clear" w:color="auto" w:fill="auto"/>
            <w:vAlign w:val="center"/>
          </w:tcPr>
          <w:p w14:paraId="76F61204">
            <w:pPr>
              <w:widowControl/>
              <w:spacing w:beforeLines="0" w:line="240" w:lineRule="auto"/>
              <w:jc w:val="center"/>
              <w:textAlignment w:val="center"/>
              <w:rPr>
                <w:kern w:val="0"/>
                <w:sz w:val="18"/>
                <w:szCs w:val="18"/>
              </w:rPr>
            </w:pPr>
            <w:r>
              <w:rPr>
                <w:rFonts w:hint="eastAsia"/>
                <w:kern w:val="0"/>
                <w:sz w:val="18"/>
                <w:szCs w:val="18"/>
              </w:rPr>
              <w:t>农田</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E18A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428B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AC5D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5203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175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6C03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90D1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8290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A2305">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E42D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83D80">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453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7660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r>
      <w:tr w14:paraId="68F973CA">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bottom w:val="single" w:color="000000" w:sz="4" w:space="0"/>
              <w:right w:val="single" w:color="000000" w:sz="4" w:space="0"/>
            </w:tcBorders>
            <w:shd w:val="clear" w:color="auto" w:fill="auto"/>
            <w:vAlign w:val="center"/>
          </w:tcPr>
          <w:p w14:paraId="074A3009">
            <w:pPr>
              <w:spacing w:beforeLines="0" w:line="240" w:lineRule="auto"/>
              <w:jc w:val="center"/>
              <w:rPr>
                <w:rFonts w:cs="宋体"/>
                <w:sz w:val="18"/>
                <w:szCs w:val="18"/>
              </w:rPr>
            </w:pPr>
          </w:p>
        </w:tc>
        <w:tc>
          <w:tcPr>
            <w:tcW w:w="266" w:type="pct"/>
            <w:vMerge w:val="continue"/>
            <w:tcBorders>
              <w:left w:val="single" w:color="000000" w:sz="4" w:space="0"/>
              <w:bottom w:val="single" w:color="000000" w:sz="4" w:space="0"/>
              <w:right w:val="single" w:color="auto" w:sz="4" w:space="0"/>
            </w:tcBorders>
            <w:shd w:val="clear" w:color="auto" w:fill="auto"/>
            <w:vAlign w:val="center"/>
          </w:tcPr>
          <w:p w14:paraId="44218882">
            <w:pPr>
              <w:widowControl/>
              <w:spacing w:beforeLines="0" w:line="240" w:lineRule="auto"/>
              <w:jc w:val="center"/>
              <w:textAlignment w:val="center"/>
              <w:rPr>
                <w:rFonts w:cs="宋体"/>
                <w:kern w:val="0"/>
                <w:sz w:val="18"/>
                <w:szCs w:val="18"/>
                <w:lang w:bidi="ar"/>
              </w:rPr>
            </w:pPr>
          </w:p>
        </w:tc>
        <w:tc>
          <w:tcPr>
            <w:tcW w:w="250" w:type="pct"/>
            <w:vMerge w:val="continue"/>
            <w:tcBorders>
              <w:left w:val="single" w:color="auto" w:sz="4" w:space="0"/>
              <w:bottom w:val="single" w:color="000000" w:sz="4" w:space="0"/>
              <w:right w:val="single" w:color="000000" w:sz="4" w:space="0"/>
            </w:tcBorders>
            <w:shd w:val="clear" w:color="auto" w:fill="auto"/>
            <w:vAlign w:val="center"/>
          </w:tcPr>
          <w:p w14:paraId="557EC8C1">
            <w:pPr>
              <w:widowControl/>
              <w:spacing w:beforeLines="0" w:line="240" w:lineRule="auto"/>
              <w:jc w:val="center"/>
              <w:textAlignment w:val="center"/>
              <w:rPr>
                <w:kern w:val="0"/>
                <w:sz w:val="18"/>
                <w:szCs w:val="18"/>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872A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4132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014A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49E03">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A90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B73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265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70F3A">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EC3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643D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54F9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C494C">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4CDD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r>
      <w:tr w14:paraId="6A14A8BC">
        <w:tblPrEx>
          <w:tblCellMar>
            <w:top w:w="0" w:type="dxa"/>
            <w:left w:w="108" w:type="dxa"/>
            <w:bottom w:w="0" w:type="dxa"/>
            <w:right w:w="108" w:type="dxa"/>
          </w:tblCellMar>
        </w:tblPrEx>
        <w:trPr>
          <w:trHeight w:val="340" w:hRule="atLeast"/>
          <w:jc w:val="center"/>
        </w:trPr>
        <w:tc>
          <w:tcPr>
            <w:tcW w:w="273" w:type="pct"/>
            <w:vMerge w:val="restart"/>
            <w:tcBorders>
              <w:top w:val="single" w:color="000000" w:sz="4" w:space="0"/>
              <w:left w:val="single" w:color="000000" w:sz="4" w:space="0"/>
              <w:right w:val="single" w:color="000000" w:sz="4" w:space="0"/>
            </w:tcBorders>
            <w:shd w:val="clear" w:color="auto" w:fill="auto"/>
            <w:noWrap/>
            <w:vAlign w:val="center"/>
          </w:tcPr>
          <w:p w14:paraId="44DBFF8C">
            <w:pPr>
              <w:widowControl/>
              <w:spacing w:beforeLines="0" w:line="240" w:lineRule="auto"/>
              <w:textAlignment w:val="center"/>
              <w:rPr>
                <w:rFonts w:cs="宋体"/>
                <w:b/>
                <w:bCs/>
                <w:sz w:val="18"/>
                <w:szCs w:val="18"/>
              </w:rPr>
            </w:pPr>
            <w:r>
              <w:rPr>
                <w:rFonts w:hint="eastAsia"/>
                <w:b/>
                <w:kern w:val="0"/>
                <w:sz w:val="18"/>
                <w:szCs w:val="18"/>
              </w:rPr>
              <w:t>其他河道</w:t>
            </w:r>
          </w:p>
        </w:tc>
        <w:tc>
          <w:tcPr>
            <w:tcW w:w="516" w:type="pct"/>
            <w:gridSpan w:val="2"/>
            <w:vMerge w:val="restart"/>
            <w:tcBorders>
              <w:top w:val="single" w:color="000000" w:sz="4" w:space="0"/>
              <w:left w:val="single" w:color="000000" w:sz="4" w:space="0"/>
              <w:right w:val="single" w:color="000000" w:sz="4" w:space="0"/>
            </w:tcBorders>
            <w:shd w:val="clear" w:color="auto" w:fill="auto"/>
            <w:vAlign w:val="center"/>
          </w:tcPr>
          <w:p w14:paraId="46E77EAB">
            <w:pPr>
              <w:widowControl/>
              <w:spacing w:beforeLines="0" w:line="240" w:lineRule="auto"/>
              <w:jc w:val="center"/>
              <w:textAlignment w:val="center"/>
              <w:rPr>
                <w:kern w:val="0"/>
                <w:sz w:val="18"/>
                <w:szCs w:val="18"/>
              </w:rPr>
            </w:pPr>
            <w:r>
              <w:rPr>
                <w:rFonts w:hint="eastAsia"/>
                <w:kern w:val="0"/>
                <w:sz w:val="18"/>
                <w:szCs w:val="18"/>
              </w:rPr>
              <w:t>城镇河道</w:t>
            </w:r>
            <w:r>
              <w:rPr>
                <w:rFonts w:hint="eastAsia"/>
                <w:kern w:val="0"/>
                <w:sz w:val="18"/>
                <w:szCs w:val="18"/>
                <w:lang w:eastAsia="zh-CN"/>
              </w:rPr>
              <w:t>（</w:t>
            </w:r>
            <w:r>
              <w:rPr>
                <w:rFonts w:hint="eastAsia"/>
                <w:kern w:val="0"/>
                <w:sz w:val="18"/>
                <w:szCs w:val="18"/>
              </w:rPr>
              <w:t>段</w:t>
            </w:r>
            <w:r>
              <w:rPr>
                <w:rFonts w:hint="eastAsia"/>
                <w:kern w:val="0"/>
                <w:sz w:val="18"/>
                <w:szCs w:val="18"/>
                <w:lang w:eastAsia="zh-CN"/>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333AC">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22740">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88CF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44A2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D8805">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7F71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F0DF0">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68F3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574C">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1A1E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CE39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45EA">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AF9F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r>
      <w:tr w14:paraId="2CB3FB44">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noWrap/>
            <w:vAlign w:val="center"/>
          </w:tcPr>
          <w:p w14:paraId="359A27FD">
            <w:pPr>
              <w:widowControl/>
              <w:spacing w:beforeLines="0" w:line="240" w:lineRule="auto"/>
              <w:textAlignment w:val="center"/>
              <w:rPr>
                <w:rFonts w:cs="宋体"/>
                <w:b/>
                <w:bCs/>
                <w:sz w:val="18"/>
                <w:szCs w:val="18"/>
              </w:rPr>
            </w:pPr>
          </w:p>
        </w:tc>
        <w:tc>
          <w:tcPr>
            <w:tcW w:w="516" w:type="pct"/>
            <w:gridSpan w:val="2"/>
            <w:vMerge w:val="continue"/>
            <w:tcBorders>
              <w:left w:val="single" w:color="000000" w:sz="4" w:space="0"/>
              <w:bottom w:val="single" w:color="000000" w:sz="4" w:space="0"/>
              <w:right w:val="single" w:color="000000" w:sz="4" w:space="0"/>
            </w:tcBorders>
            <w:shd w:val="clear" w:color="auto" w:fill="auto"/>
            <w:vAlign w:val="center"/>
          </w:tcPr>
          <w:p w14:paraId="75FCD9C4">
            <w:pPr>
              <w:widowControl/>
              <w:spacing w:beforeLines="0" w:line="240" w:lineRule="auto"/>
              <w:jc w:val="center"/>
              <w:textAlignment w:val="center"/>
              <w:rPr>
                <w:kern w:val="0"/>
                <w:sz w:val="18"/>
                <w:szCs w:val="18"/>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B31A3">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F063">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1EC51">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CC4D">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569A">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4275D">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6F753">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AEB25">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A290">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84A06">
            <w:pPr>
              <w:widowControl/>
              <w:spacing w:beforeLines="0" w:line="240" w:lineRule="auto"/>
              <w:jc w:val="center"/>
              <w:textAlignment w:val="center"/>
              <w:rPr>
                <w:rFonts w:cs="宋体"/>
                <w:sz w:val="18"/>
                <w:szCs w:val="18"/>
              </w:rPr>
            </w:pPr>
            <w:r>
              <w:rPr>
                <w:rFonts w:hint="eastAsia" w:cs="宋体"/>
                <w:kern w:val="0"/>
                <w:sz w:val="18"/>
                <w:szCs w:val="18"/>
                <w:lang w:bidi="ar"/>
              </w:rPr>
              <w:t>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CAE9C">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355C4">
            <w:pPr>
              <w:widowControl/>
              <w:spacing w:beforeLines="0" w:line="240" w:lineRule="auto"/>
              <w:jc w:val="center"/>
              <w:textAlignment w:val="center"/>
              <w:rPr>
                <w:rFonts w:cs="宋体"/>
                <w:sz w:val="18"/>
                <w:szCs w:val="18"/>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DF16F">
            <w:pPr>
              <w:widowControl/>
              <w:spacing w:beforeLines="0" w:line="240" w:lineRule="auto"/>
              <w:jc w:val="center"/>
              <w:textAlignment w:val="center"/>
              <w:rPr>
                <w:rFonts w:cs="宋体"/>
                <w:sz w:val="18"/>
                <w:szCs w:val="18"/>
              </w:rPr>
            </w:pPr>
            <w:r>
              <w:rPr>
                <w:rFonts w:hint="eastAsia" w:cs="宋体"/>
                <w:kern w:val="0"/>
                <w:sz w:val="18"/>
                <w:szCs w:val="18"/>
                <w:lang w:bidi="ar"/>
              </w:rPr>
              <w:t>◎</w:t>
            </w:r>
          </w:p>
        </w:tc>
      </w:tr>
      <w:tr w14:paraId="726183AF">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noWrap/>
            <w:vAlign w:val="center"/>
          </w:tcPr>
          <w:p w14:paraId="0FBB29E3">
            <w:pPr>
              <w:widowControl/>
              <w:spacing w:beforeLines="0" w:line="240" w:lineRule="auto"/>
              <w:textAlignment w:val="center"/>
              <w:rPr>
                <w:rFonts w:cs="宋体"/>
                <w:kern w:val="0"/>
                <w:sz w:val="18"/>
                <w:szCs w:val="18"/>
                <w:lang w:bidi="ar"/>
              </w:rPr>
            </w:pPr>
          </w:p>
        </w:tc>
        <w:tc>
          <w:tcPr>
            <w:tcW w:w="266" w:type="pct"/>
            <w:vMerge w:val="restart"/>
            <w:tcBorders>
              <w:top w:val="single" w:color="000000" w:sz="4" w:space="0"/>
              <w:left w:val="single" w:color="000000" w:sz="4" w:space="0"/>
              <w:right w:val="single" w:color="auto" w:sz="4" w:space="0"/>
            </w:tcBorders>
            <w:shd w:val="clear" w:color="auto" w:fill="auto"/>
            <w:vAlign w:val="center"/>
          </w:tcPr>
          <w:p w14:paraId="1A429633">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乡村河道</w:t>
            </w:r>
            <w:r>
              <w:rPr>
                <w:rFonts w:hint="eastAsia" w:cs="宋体"/>
                <w:kern w:val="0"/>
                <w:sz w:val="18"/>
                <w:szCs w:val="18"/>
                <w:lang w:eastAsia="zh-CN" w:bidi="ar"/>
              </w:rPr>
              <w:t>（</w:t>
            </w:r>
            <w:r>
              <w:rPr>
                <w:rFonts w:hint="eastAsia"/>
                <w:kern w:val="0"/>
                <w:sz w:val="18"/>
                <w:szCs w:val="18"/>
              </w:rPr>
              <w:t>段</w:t>
            </w:r>
            <w:r>
              <w:rPr>
                <w:rFonts w:hint="eastAsia"/>
                <w:kern w:val="0"/>
                <w:sz w:val="18"/>
                <w:szCs w:val="18"/>
                <w:lang w:eastAsia="zh-CN"/>
              </w:rPr>
              <w:t>）</w:t>
            </w:r>
          </w:p>
        </w:tc>
        <w:tc>
          <w:tcPr>
            <w:tcW w:w="250" w:type="pct"/>
            <w:vMerge w:val="restart"/>
            <w:tcBorders>
              <w:top w:val="single" w:color="000000" w:sz="4" w:space="0"/>
              <w:left w:val="single" w:color="auto" w:sz="4" w:space="0"/>
              <w:right w:val="single" w:color="000000" w:sz="4" w:space="0"/>
            </w:tcBorders>
            <w:shd w:val="clear" w:color="auto" w:fill="auto"/>
            <w:vAlign w:val="center"/>
          </w:tcPr>
          <w:p w14:paraId="0788E6DE">
            <w:pPr>
              <w:widowControl/>
              <w:spacing w:beforeLines="0" w:line="240" w:lineRule="auto"/>
              <w:jc w:val="center"/>
              <w:textAlignment w:val="center"/>
              <w:rPr>
                <w:rFonts w:cs="宋体"/>
                <w:kern w:val="0"/>
                <w:sz w:val="18"/>
                <w:szCs w:val="18"/>
                <w:lang w:bidi="ar"/>
              </w:rPr>
            </w:pPr>
            <w:r>
              <w:rPr>
                <w:rFonts w:hint="eastAsia"/>
                <w:kern w:val="0"/>
                <w:sz w:val="18"/>
                <w:szCs w:val="18"/>
              </w:rPr>
              <w:t>村居</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D78F0">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620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FAF3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2B68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19DE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A11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11B0">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267C1">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104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48AB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C820">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F37F5">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2A50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r>
      <w:tr w14:paraId="3022F563">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noWrap/>
            <w:vAlign w:val="center"/>
          </w:tcPr>
          <w:p w14:paraId="2205CCBC">
            <w:pPr>
              <w:widowControl/>
              <w:spacing w:beforeLines="0" w:line="240" w:lineRule="auto"/>
              <w:textAlignment w:val="center"/>
              <w:rPr>
                <w:rFonts w:cs="宋体"/>
                <w:kern w:val="0"/>
                <w:sz w:val="18"/>
                <w:szCs w:val="18"/>
                <w:lang w:bidi="ar"/>
              </w:rPr>
            </w:pPr>
          </w:p>
        </w:tc>
        <w:tc>
          <w:tcPr>
            <w:tcW w:w="266" w:type="pct"/>
            <w:vMerge w:val="continue"/>
            <w:tcBorders>
              <w:left w:val="single" w:color="000000" w:sz="4" w:space="0"/>
              <w:right w:val="single" w:color="auto" w:sz="4" w:space="0"/>
            </w:tcBorders>
            <w:shd w:val="clear" w:color="auto" w:fill="auto"/>
            <w:vAlign w:val="center"/>
          </w:tcPr>
          <w:p w14:paraId="538BFB06">
            <w:pPr>
              <w:widowControl/>
              <w:spacing w:beforeLines="0" w:line="240" w:lineRule="auto"/>
              <w:jc w:val="center"/>
              <w:textAlignment w:val="center"/>
              <w:rPr>
                <w:rFonts w:cs="宋体"/>
                <w:kern w:val="0"/>
                <w:sz w:val="18"/>
                <w:szCs w:val="18"/>
                <w:lang w:bidi="ar"/>
              </w:rPr>
            </w:pPr>
          </w:p>
        </w:tc>
        <w:tc>
          <w:tcPr>
            <w:tcW w:w="250" w:type="pct"/>
            <w:vMerge w:val="continue"/>
            <w:tcBorders>
              <w:left w:val="single" w:color="auto" w:sz="4" w:space="0"/>
              <w:bottom w:val="single" w:color="000000" w:sz="4" w:space="0"/>
              <w:right w:val="single" w:color="000000" w:sz="4" w:space="0"/>
            </w:tcBorders>
            <w:shd w:val="clear" w:color="auto" w:fill="auto"/>
            <w:vAlign w:val="center"/>
          </w:tcPr>
          <w:p w14:paraId="3C29EDE5">
            <w:pPr>
              <w:widowControl/>
              <w:spacing w:beforeLines="0" w:line="240" w:lineRule="auto"/>
              <w:jc w:val="center"/>
              <w:textAlignment w:val="center"/>
              <w:rPr>
                <w:kern w:val="0"/>
                <w:sz w:val="18"/>
                <w:szCs w:val="18"/>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8466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2B470">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1BA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ED653">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0DCE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7974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4822D">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AF1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509A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6FE1">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3F762">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652FA">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A1BA3">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r>
      <w:tr w14:paraId="3577E472">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right w:val="single" w:color="000000" w:sz="4" w:space="0"/>
            </w:tcBorders>
            <w:shd w:val="clear" w:color="auto" w:fill="auto"/>
            <w:noWrap/>
            <w:vAlign w:val="center"/>
          </w:tcPr>
          <w:p w14:paraId="482CA125">
            <w:pPr>
              <w:widowControl/>
              <w:spacing w:beforeLines="0" w:line="240" w:lineRule="auto"/>
              <w:textAlignment w:val="center"/>
              <w:rPr>
                <w:rFonts w:cs="宋体"/>
                <w:kern w:val="0"/>
                <w:sz w:val="18"/>
                <w:szCs w:val="18"/>
                <w:lang w:bidi="ar"/>
              </w:rPr>
            </w:pPr>
          </w:p>
        </w:tc>
        <w:tc>
          <w:tcPr>
            <w:tcW w:w="266" w:type="pct"/>
            <w:vMerge w:val="continue"/>
            <w:tcBorders>
              <w:left w:val="single" w:color="000000" w:sz="4" w:space="0"/>
              <w:right w:val="single" w:color="auto" w:sz="4" w:space="0"/>
            </w:tcBorders>
            <w:shd w:val="clear" w:color="auto" w:fill="auto"/>
            <w:vAlign w:val="center"/>
          </w:tcPr>
          <w:p w14:paraId="732EDB89">
            <w:pPr>
              <w:widowControl/>
              <w:spacing w:beforeLines="0" w:line="240" w:lineRule="auto"/>
              <w:jc w:val="center"/>
              <w:textAlignment w:val="center"/>
              <w:rPr>
                <w:rFonts w:cs="宋体"/>
                <w:kern w:val="0"/>
                <w:sz w:val="18"/>
                <w:szCs w:val="18"/>
                <w:lang w:bidi="ar"/>
              </w:rPr>
            </w:pPr>
          </w:p>
        </w:tc>
        <w:tc>
          <w:tcPr>
            <w:tcW w:w="250" w:type="pct"/>
            <w:vMerge w:val="restart"/>
            <w:tcBorders>
              <w:top w:val="single" w:color="000000" w:sz="4" w:space="0"/>
              <w:left w:val="single" w:color="auto" w:sz="4" w:space="0"/>
              <w:right w:val="single" w:color="000000" w:sz="4" w:space="0"/>
            </w:tcBorders>
            <w:shd w:val="clear" w:color="auto" w:fill="auto"/>
            <w:vAlign w:val="center"/>
          </w:tcPr>
          <w:p w14:paraId="67A90177">
            <w:pPr>
              <w:widowControl/>
              <w:spacing w:beforeLines="0" w:line="240" w:lineRule="auto"/>
              <w:jc w:val="center"/>
              <w:textAlignment w:val="center"/>
              <w:rPr>
                <w:rFonts w:cs="宋体"/>
                <w:kern w:val="0"/>
                <w:sz w:val="18"/>
                <w:szCs w:val="18"/>
                <w:lang w:bidi="ar"/>
              </w:rPr>
            </w:pPr>
            <w:r>
              <w:rPr>
                <w:rFonts w:hint="eastAsia"/>
                <w:kern w:val="0"/>
                <w:sz w:val="18"/>
                <w:szCs w:val="18"/>
              </w:rPr>
              <w:t>农田</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A253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3B4C1">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4C45">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CC29">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0F33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0941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F5A1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08691">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72A7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DD23">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473A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F6F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D14E8">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r>
      <w:tr w14:paraId="19BC5F3D">
        <w:tblPrEx>
          <w:tblCellMar>
            <w:top w:w="0" w:type="dxa"/>
            <w:left w:w="108" w:type="dxa"/>
            <w:bottom w:w="0" w:type="dxa"/>
            <w:right w:w="108" w:type="dxa"/>
          </w:tblCellMar>
        </w:tblPrEx>
        <w:trPr>
          <w:trHeight w:val="340" w:hRule="atLeast"/>
          <w:jc w:val="center"/>
        </w:trPr>
        <w:tc>
          <w:tcPr>
            <w:tcW w:w="273" w:type="pct"/>
            <w:vMerge w:val="continue"/>
            <w:tcBorders>
              <w:left w:val="single" w:color="000000" w:sz="4" w:space="0"/>
              <w:bottom w:val="single" w:color="000000" w:sz="4" w:space="0"/>
              <w:right w:val="single" w:color="000000" w:sz="4" w:space="0"/>
            </w:tcBorders>
            <w:shd w:val="clear" w:color="auto" w:fill="auto"/>
            <w:noWrap/>
            <w:vAlign w:val="center"/>
          </w:tcPr>
          <w:p w14:paraId="5383ACEC">
            <w:pPr>
              <w:widowControl/>
              <w:spacing w:beforeLines="0" w:line="240" w:lineRule="auto"/>
              <w:textAlignment w:val="center"/>
              <w:rPr>
                <w:rFonts w:cs="宋体"/>
                <w:kern w:val="0"/>
                <w:sz w:val="18"/>
                <w:szCs w:val="18"/>
                <w:lang w:bidi="ar"/>
              </w:rPr>
            </w:pPr>
          </w:p>
        </w:tc>
        <w:tc>
          <w:tcPr>
            <w:tcW w:w="266" w:type="pct"/>
            <w:vMerge w:val="continue"/>
            <w:tcBorders>
              <w:left w:val="single" w:color="000000" w:sz="4" w:space="0"/>
              <w:bottom w:val="single" w:color="000000" w:sz="4" w:space="0"/>
              <w:right w:val="single" w:color="auto" w:sz="4" w:space="0"/>
            </w:tcBorders>
            <w:shd w:val="clear" w:color="auto" w:fill="auto"/>
            <w:vAlign w:val="center"/>
          </w:tcPr>
          <w:p w14:paraId="7D8DCCD2">
            <w:pPr>
              <w:widowControl/>
              <w:spacing w:beforeLines="0" w:line="240" w:lineRule="auto"/>
              <w:jc w:val="center"/>
              <w:textAlignment w:val="center"/>
              <w:rPr>
                <w:rFonts w:cs="宋体"/>
                <w:kern w:val="0"/>
                <w:sz w:val="18"/>
                <w:szCs w:val="18"/>
                <w:lang w:bidi="ar"/>
              </w:rPr>
            </w:pPr>
          </w:p>
        </w:tc>
        <w:tc>
          <w:tcPr>
            <w:tcW w:w="250" w:type="pct"/>
            <w:vMerge w:val="continue"/>
            <w:tcBorders>
              <w:left w:val="single" w:color="auto" w:sz="4" w:space="0"/>
              <w:bottom w:val="single" w:color="000000" w:sz="4" w:space="0"/>
              <w:right w:val="single" w:color="000000" w:sz="4" w:space="0"/>
            </w:tcBorders>
            <w:shd w:val="clear" w:color="auto" w:fill="auto"/>
            <w:vAlign w:val="center"/>
          </w:tcPr>
          <w:p w14:paraId="43F7947E">
            <w:pPr>
              <w:widowControl/>
              <w:spacing w:beforeLines="0" w:line="240" w:lineRule="auto"/>
              <w:jc w:val="center"/>
              <w:textAlignment w:val="center"/>
              <w:rPr>
                <w:kern w:val="0"/>
                <w:sz w:val="18"/>
                <w:szCs w:val="18"/>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8778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09AD">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5FBF3">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8BC4">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1CD0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32B75">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FDE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72497">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38BFF">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E98FE">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1C91">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4CDC6">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722BB">
            <w:pPr>
              <w:widowControl/>
              <w:spacing w:beforeLines="0" w:line="240" w:lineRule="auto"/>
              <w:jc w:val="center"/>
              <w:textAlignment w:val="center"/>
              <w:rPr>
                <w:rFonts w:cs="宋体"/>
                <w:kern w:val="0"/>
                <w:sz w:val="18"/>
                <w:szCs w:val="18"/>
                <w:lang w:bidi="ar"/>
              </w:rPr>
            </w:pPr>
            <w:r>
              <w:rPr>
                <w:rFonts w:hint="eastAsia" w:cs="宋体"/>
                <w:kern w:val="0"/>
                <w:sz w:val="18"/>
                <w:szCs w:val="18"/>
                <w:lang w:bidi="ar"/>
              </w:rPr>
              <w:t>〇</w:t>
            </w:r>
          </w:p>
        </w:tc>
      </w:tr>
    </w:tbl>
    <w:p w14:paraId="6A9E7203">
      <w:pPr>
        <w:spacing w:before="164"/>
        <w:sectPr>
          <w:pgSz w:w="16838" w:h="11905" w:orient="landscape"/>
          <w:pgMar w:top="1134" w:right="567" w:bottom="1134" w:left="1134" w:header="850" w:footer="992" w:gutter="0"/>
          <w:cols w:space="0" w:num="1"/>
          <w:docGrid w:type="lines" w:linePitch="329" w:charSpace="0"/>
        </w:sectPr>
      </w:pPr>
    </w:p>
    <w:p w14:paraId="5B88C889">
      <w:pPr>
        <w:pStyle w:val="3"/>
        <w:spacing w:before="329" w:after="329"/>
      </w:pPr>
      <w:bookmarkStart w:id="181" w:name="_Toc4939"/>
      <w:bookmarkStart w:id="182" w:name="_Toc11169"/>
      <w:bookmarkStart w:id="183" w:name="_Toc10203"/>
      <w:bookmarkStart w:id="184" w:name="_Toc4452"/>
      <w:bookmarkStart w:id="185" w:name="_Toc25554"/>
      <w:r>
        <w:rPr>
          <w:rFonts w:hint="eastAsia"/>
        </w:rPr>
        <w:t>附录D（资料性） 上海市河道边坡适生植物品种推荐和特性表</w:t>
      </w:r>
      <w:bookmarkEnd w:id="171"/>
      <w:bookmarkEnd w:id="172"/>
      <w:bookmarkEnd w:id="173"/>
      <w:bookmarkEnd w:id="174"/>
      <w:bookmarkEnd w:id="181"/>
      <w:bookmarkEnd w:id="182"/>
      <w:bookmarkEnd w:id="183"/>
      <w:bookmarkEnd w:id="184"/>
      <w:bookmarkEnd w:id="185"/>
    </w:p>
    <w:p w14:paraId="29821BBE">
      <w:pPr>
        <w:spacing w:before="164" w:line="240" w:lineRule="auto"/>
        <w:jc w:val="center"/>
        <w:rPr>
          <w:rFonts w:ascii="宋体" w:hAnsi="宋体" w:cs="宋体"/>
          <w:b/>
          <w:bCs/>
          <w:sz w:val="18"/>
          <w:szCs w:val="18"/>
        </w:rPr>
      </w:pPr>
      <w:r>
        <w:rPr>
          <w:rFonts w:hint="eastAsia" w:ascii="宋体" w:hAnsi="宋体" w:cs="宋体"/>
          <w:b/>
          <w:bCs/>
          <w:sz w:val="18"/>
          <w:szCs w:val="18"/>
        </w:rPr>
        <w:t>表D 上海市河道边坡适生植物品种推荐和特性表</w:t>
      </w:r>
    </w:p>
    <w:tbl>
      <w:tblPr>
        <w:tblStyle w:val="24"/>
        <w:tblW w:w="4998" w:type="pct"/>
        <w:jc w:val="center"/>
        <w:tblLayout w:type="autofit"/>
        <w:tblCellMar>
          <w:top w:w="0" w:type="dxa"/>
          <w:left w:w="108" w:type="dxa"/>
          <w:bottom w:w="0" w:type="dxa"/>
          <w:right w:w="108" w:type="dxa"/>
        </w:tblCellMar>
      </w:tblPr>
      <w:tblGrid>
        <w:gridCol w:w="816"/>
        <w:gridCol w:w="817"/>
        <w:gridCol w:w="1361"/>
        <w:gridCol w:w="3621"/>
        <w:gridCol w:w="2454"/>
        <w:gridCol w:w="3274"/>
        <w:gridCol w:w="3004"/>
      </w:tblGrid>
      <w:tr w14:paraId="4C61ED84">
        <w:tblPrEx>
          <w:tblCellMar>
            <w:top w:w="0" w:type="dxa"/>
            <w:left w:w="108" w:type="dxa"/>
            <w:bottom w:w="0" w:type="dxa"/>
            <w:right w:w="108" w:type="dxa"/>
          </w:tblCellMar>
        </w:tblPrEx>
        <w:trPr>
          <w:trHeight w:val="408"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F180B">
            <w:pPr>
              <w:spacing w:before="0" w:beforeLines="0" w:line="240" w:lineRule="auto"/>
              <w:jc w:val="center"/>
              <w:rPr>
                <w:b/>
                <w:bCs/>
                <w:sz w:val="18"/>
                <w:szCs w:val="18"/>
              </w:rPr>
            </w:pPr>
            <w:r>
              <w:rPr>
                <w:b/>
                <w:bCs/>
                <w:sz w:val="18"/>
                <w:szCs w:val="18"/>
              </w:rPr>
              <w:t>序号</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A5DE6">
            <w:pPr>
              <w:spacing w:before="0" w:beforeLines="0" w:line="240" w:lineRule="auto"/>
              <w:jc w:val="center"/>
              <w:rPr>
                <w:b/>
                <w:bCs/>
                <w:sz w:val="18"/>
                <w:szCs w:val="18"/>
              </w:rPr>
            </w:pPr>
            <w:r>
              <w:rPr>
                <w:b/>
                <w:bCs/>
                <w:sz w:val="18"/>
                <w:szCs w:val="18"/>
              </w:rPr>
              <w:t>类型</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11CCB">
            <w:pPr>
              <w:spacing w:before="0" w:beforeLines="0" w:line="240" w:lineRule="auto"/>
              <w:jc w:val="center"/>
              <w:rPr>
                <w:b/>
                <w:bCs/>
                <w:sz w:val="18"/>
                <w:szCs w:val="18"/>
              </w:rPr>
            </w:pPr>
            <w:r>
              <w:rPr>
                <w:b/>
                <w:bCs/>
                <w:sz w:val="18"/>
                <w:szCs w:val="18"/>
              </w:rPr>
              <w:t>中文名</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A623A">
            <w:pPr>
              <w:spacing w:before="0" w:beforeLines="0" w:line="240" w:lineRule="auto"/>
              <w:jc w:val="center"/>
              <w:rPr>
                <w:b/>
                <w:bCs/>
                <w:sz w:val="18"/>
                <w:szCs w:val="18"/>
              </w:rPr>
            </w:pPr>
            <w:r>
              <w:rPr>
                <w:b/>
                <w:bCs/>
                <w:sz w:val="18"/>
                <w:szCs w:val="18"/>
              </w:rPr>
              <w:t>学名</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13AD">
            <w:pPr>
              <w:spacing w:before="0" w:beforeLines="0" w:line="240" w:lineRule="auto"/>
              <w:jc w:val="center"/>
              <w:rPr>
                <w:b/>
                <w:bCs/>
                <w:sz w:val="18"/>
                <w:szCs w:val="18"/>
              </w:rPr>
            </w:pPr>
            <w:r>
              <w:rPr>
                <w:b/>
                <w:bCs/>
                <w:sz w:val="18"/>
                <w:szCs w:val="18"/>
              </w:rPr>
              <w:t>科属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AAE11">
            <w:pPr>
              <w:spacing w:before="0" w:beforeLines="0" w:line="240" w:lineRule="auto"/>
              <w:jc w:val="center"/>
              <w:rPr>
                <w:b/>
                <w:bCs/>
                <w:sz w:val="18"/>
                <w:szCs w:val="18"/>
              </w:rPr>
            </w:pPr>
            <w:r>
              <w:rPr>
                <w:b/>
                <w:bCs/>
                <w:sz w:val="18"/>
                <w:szCs w:val="18"/>
              </w:rPr>
              <w:t>特性</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469F7">
            <w:pPr>
              <w:spacing w:before="0" w:beforeLines="0" w:line="240" w:lineRule="auto"/>
              <w:jc w:val="center"/>
              <w:rPr>
                <w:b/>
                <w:bCs/>
                <w:sz w:val="18"/>
                <w:szCs w:val="18"/>
              </w:rPr>
            </w:pPr>
            <w:r>
              <w:rPr>
                <w:b/>
                <w:bCs/>
                <w:sz w:val="18"/>
                <w:szCs w:val="18"/>
              </w:rPr>
              <w:t>主要用途</w:t>
            </w:r>
          </w:p>
        </w:tc>
      </w:tr>
      <w:tr w14:paraId="6CE9BEF1">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1B10D">
            <w:pPr>
              <w:spacing w:before="0" w:beforeLines="0" w:line="240" w:lineRule="auto"/>
              <w:jc w:val="center"/>
              <w:rPr>
                <w:sz w:val="18"/>
                <w:szCs w:val="18"/>
              </w:rPr>
            </w:pPr>
            <w:r>
              <w:rPr>
                <w:sz w:val="18"/>
                <w:szCs w:val="18"/>
              </w:rPr>
              <w:t>1</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2203A">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4F7A">
            <w:pPr>
              <w:spacing w:before="0" w:beforeLines="0" w:line="240" w:lineRule="auto"/>
              <w:jc w:val="center"/>
              <w:rPr>
                <w:sz w:val="18"/>
                <w:szCs w:val="18"/>
              </w:rPr>
            </w:pPr>
            <w:r>
              <w:rPr>
                <w:sz w:val="18"/>
                <w:szCs w:val="18"/>
              </w:rPr>
              <w:t>火棘</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4BF34">
            <w:pPr>
              <w:spacing w:before="0" w:beforeLines="0" w:line="240" w:lineRule="auto"/>
              <w:jc w:val="center"/>
              <w:rPr>
                <w:i/>
                <w:iCs/>
                <w:sz w:val="18"/>
                <w:szCs w:val="18"/>
              </w:rPr>
            </w:pPr>
            <w:r>
              <w:rPr>
                <w:i/>
                <w:iCs/>
                <w:sz w:val="18"/>
                <w:szCs w:val="18"/>
              </w:rPr>
              <w:t>Pyracantha fortuneana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81D75">
            <w:pPr>
              <w:spacing w:before="0" w:beforeLines="0" w:line="240" w:lineRule="auto"/>
              <w:jc w:val="center"/>
              <w:rPr>
                <w:sz w:val="18"/>
                <w:szCs w:val="18"/>
              </w:rPr>
            </w:pPr>
            <w:r>
              <w:rPr>
                <w:sz w:val="18"/>
                <w:szCs w:val="18"/>
              </w:rPr>
              <w:t>蔷薇科火棘属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FD2D">
            <w:pPr>
              <w:spacing w:before="0" w:beforeLines="0" w:line="240" w:lineRule="auto"/>
              <w:jc w:val="center"/>
              <w:rPr>
                <w:sz w:val="18"/>
                <w:szCs w:val="18"/>
              </w:rPr>
            </w:pPr>
            <w:r>
              <w:rPr>
                <w:sz w:val="18"/>
                <w:szCs w:val="18"/>
              </w:rPr>
              <w:t>常绿，白花红果</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381DD">
            <w:pPr>
              <w:spacing w:before="0" w:beforeLines="0" w:line="240" w:lineRule="auto"/>
              <w:jc w:val="center"/>
              <w:rPr>
                <w:sz w:val="18"/>
                <w:szCs w:val="18"/>
              </w:rPr>
            </w:pPr>
            <w:r>
              <w:rPr>
                <w:sz w:val="18"/>
                <w:szCs w:val="18"/>
              </w:rPr>
              <w:t>固土护岸、观果</w:t>
            </w:r>
          </w:p>
        </w:tc>
      </w:tr>
      <w:tr w14:paraId="7F18E9E6">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2493">
            <w:pPr>
              <w:spacing w:before="0" w:beforeLines="0" w:line="240" w:lineRule="auto"/>
              <w:jc w:val="center"/>
              <w:rPr>
                <w:sz w:val="18"/>
                <w:szCs w:val="18"/>
              </w:rPr>
            </w:pPr>
            <w:r>
              <w:rPr>
                <w:sz w:val="18"/>
                <w:szCs w:val="18"/>
              </w:rPr>
              <w:t>2</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1384">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868F2">
            <w:pPr>
              <w:spacing w:before="0" w:beforeLines="0" w:line="240" w:lineRule="auto"/>
              <w:jc w:val="center"/>
              <w:rPr>
                <w:sz w:val="18"/>
                <w:szCs w:val="18"/>
              </w:rPr>
            </w:pPr>
            <w:r>
              <w:rPr>
                <w:sz w:val="18"/>
                <w:szCs w:val="18"/>
              </w:rPr>
              <w:t>胡颓子</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EFC63">
            <w:pPr>
              <w:spacing w:before="0" w:beforeLines="0" w:line="240" w:lineRule="auto"/>
              <w:jc w:val="center"/>
              <w:rPr>
                <w:i/>
                <w:iCs/>
                <w:sz w:val="18"/>
                <w:szCs w:val="18"/>
              </w:rPr>
            </w:pPr>
            <w:r>
              <w:rPr>
                <w:i/>
                <w:iCs/>
                <w:sz w:val="18"/>
                <w:szCs w:val="18"/>
              </w:rPr>
              <w:t>Elaeagnus pungens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07CE">
            <w:pPr>
              <w:spacing w:before="0" w:beforeLines="0" w:line="240" w:lineRule="auto"/>
              <w:jc w:val="center"/>
              <w:rPr>
                <w:sz w:val="18"/>
                <w:szCs w:val="18"/>
              </w:rPr>
            </w:pPr>
            <w:r>
              <w:rPr>
                <w:sz w:val="18"/>
                <w:szCs w:val="18"/>
              </w:rPr>
              <w:t>胡颓子科胡颓子属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93943">
            <w:pPr>
              <w:spacing w:before="0" w:beforeLines="0" w:line="240" w:lineRule="auto"/>
              <w:jc w:val="center"/>
              <w:rPr>
                <w:sz w:val="18"/>
                <w:szCs w:val="18"/>
              </w:rPr>
            </w:pPr>
            <w:r>
              <w:rPr>
                <w:sz w:val="18"/>
                <w:szCs w:val="18"/>
              </w:rPr>
              <w:t>常绿，叶背银色，果可食</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6877F">
            <w:pPr>
              <w:spacing w:before="0" w:beforeLines="0" w:line="240" w:lineRule="auto"/>
              <w:jc w:val="center"/>
              <w:rPr>
                <w:sz w:val="18"/>
                <w:szCs w:val="18"/>
              </w:rPr>
            </w:pPr>
            <w:r>
              <w:rPr>
                <w:sz w:val="18"/>
                <w:szCs w:val="18"/>
              </w:rPr>
              <w:t>水土保持、土壤改良</w:t>
            </w:r>
          </w:p>
        </w:tc>
      </w:tr>
      <w:tr w14:paraId="6A2EF313">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29CB">
            <w:pPr>
              <w:spacing w:before="0" w:beforeLines="0" w:line="240" w:lineRule="auto"/>
              <w:jc w:val="center"/>
              <w:rPr>
                <w:sz w:val="18"/>
                <w:szCs w:val="18"/>
              </w:rPr>
            </w:pPr>
            <w:r>
              <w:rPr>
                <w:sz w:val="18"/>
                <w:szCs w:val="18"/>
              </w:rPr>
              <w:t>3</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A39B9">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5341D">
            <w:pPr>
              <w:spacing w:before="0" w:beforeLines="0" w:line="240" w:lineRule="auto"/>
              <w:jc w:val="center"/>
              <w:rPr>
                <w:sz w:val="18"/>
                <w:szCs w:val="18"/>
              </w:rPr>
            </w:pPr>
            <w:r>
              <w:rPr>
                <w:sz w:val="18"/>
                <w:szCs w:val="18"/>
              </w:rPr>
              <w:t>金钟花</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D286E">
            <w:pPr>
              <w:spacing w:before="0" w:beforeLines="0" w:line="240" w:lineRule="auto"/>
              <w:jc w:val="center"/>
              <w:rPr>
                <w:i/>
                <w:iCs/>
                <w:sz w:val="18"/>
                <w:szCs w:val="18"/>
              </w:rPr>
            </w:pPr>
            <w:r>
              <w:rPr>
                <w:i/>
                <w:iCs/>
                <w:sz w:val="18"/>
                <w:szCs w:val="18"/>
              </w:rPr>
              <w:t>Forsythia viridissima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4F361">
            <w:pPr>
              <w:spacing w:before="0" w:beforeLines="0" w:line="240" w:lineRule="auto"/>
              <w:jc w:val="center"/>
              <w:rPr>
                <w:sz w:val="18"/>
                <w:szCs w:val="18"/>
              </w:rPr>
            </w:pPr>
            <w:r>
              <w:rPr>
                <w:sz w:val="18"/>
                <w:szCs w:val="18"/>
              </w:rPr>
              <w:t>木犀科连翘属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ADE5">
            <w:pPr>
              <w:spacing w:before="0" w:beforeLines="0" w:line="240" w:lineRule="auto"/>
              <w:jc w:val="center"/>
              <w:rPr>
                <w:sz w:val="18"/>
                <w:szCs w:val="18"/>
              </w:rPr>
            </w:pPr>
            <w:r>
              <w:rPr>
                <w:sz w:val="18"/>
                <w:szCs w:val="18"/>
              </w:rPr>
              <w:t>落叶，早春黄花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12C57">
            <w:pPr>
              <w:spacing w:before="0" w:beforeLines="0" w:line="240" w:lineRule="auto"/>
              <w:jc w:val="center"/>
              <w:rPr>
                <w:sz w:val="18"/>
                <w:szCs w:val="18"/>
              </w:rPr>
            </w:pPr>
            <w:r>
              <w:rPr>
                <w:sz w:val="18"/>
                <w:szCs w:val="18"/>
              </w:rPr>
              <w:t>水土保持、观花</w:t>
            </w:r>
          </w:p>
        </w:tc>
      </w:tr>
      <w:tr w14:paraId="2DC2B5A6">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00834">
            <w:pPr>
              <w:spacing w:before="0" w:beforeLines="0" w:line="240" w:lineRule="auto"/>
              <w:jc w:val="center"/>
              <w:rPr>
                <w:sz w:val="18"/>
                <w:szCs w:val="18"/>
              </w:rPr>
            </w:pPr>
            <w:r>
              <w:rPr>
                <w:sz w:val="18"/>
                <w:szCs w:val="18"/>
              </w:rPr>
              <w:t>4</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786BD">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BDF3">
            <w:pPr>
              <w:spacing w:before="0" w:beforeLines="0" w:line="240" w:lineRule="auto"/>
              <w:jc w:val="center"/>
              <w:rPr>
                <w:sz w:val="18"/>
                <w:szCs w:val="18"/>
              </w:rPr>
            </w:pPr>
            <w:r>
              <w:rPr>
                <w:sz w:val="18"/>
                <w:szCs w:val="18"/>
              </w:rPr>
              <w:t>云南黄馨</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C0372">
            <w:pPr>
              <w:spacing w:before="0" w:beforeLines="0" w:line="240" w:lineRule="auto"/>
              <w:jc w:val="center"/>
              <w:rPr>
                <w:i/>
                <w:iCs/>
                <w:sz w:val="18"/>
                <w:szCs w:val="18"/>
              </w:rPr>
            </w:pPr>
            <w:r>
              <w:rPr>
                <w:i/>
                <w:iCs/>
                <w:sz w:val="18"/>
                <w:szCs w:val="18"/>
              </w:rPr>
              <w:t>Jasminum mesnyi</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0309">
            <w:pPr>
              <w:spacing w:before="0" w:beforeLines="0" w:line="240" w:lineRule="auto"/>
              <w:jc w:val="center"/>
              <w:rPr>
                <w:sz w:val="18"/>
                <w:szCs w:val="18"/>
              </w:rPr>
            </w:pPr>
            <w:r>
              <w:rPr>
                <w:sz w:val="18"/>
                <w:szCs w:val="18"/>
              </w:rPr>
              <w:t>木犀科素馨属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A22DA">
            <w:pPr>
              <w:spacing w:before="0" w:beforeLines="0" w:line="240" w:lineRule="auto"/>
              <w:jc w:val="center"/>
              <w:rPr>
                <w:sz w:val="18"/>
                <w:szCs w:val="18"/>
              </w:rPr>
            </w:pPr>
            <w:r>
              <w:rPr>
                <w:sz w:val="18"/>
                <w:szCs w:val="18"/>
              </w:rPr>
              <w:t>常绿，春季黄花垂枝</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7A99C">
            <w:pPr>
              <w:spacing w:before="0" w:beforeLines="0" w:line="240" w:lineRule="auto"/>
              <w:jc w:val="center"/>
              <w:rPr>
                <w:sz w:val="18"/>
                <w:szCs w:val="18"/>
              </w:rPr>
            </w:pPr>
            <w:r>
              <w:rPr>
                <w:sz w:val="18"/>
                <w:szCs w:val="18"/>
              </w:rPr>
              <w:t>护坡、垂悬绿化</w:t>
            </w:r>
          </w:p>
        </w:tc>
      </w:tr>
      <w:tr w14:paraId="3ABCF6BF">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F7214">
            <w:pPr>
              <w:spacing w:before="0" w:beforeLines="0" w:line="240" w:lineRule="auto"/>
              <w:jc w:val="center"/>
              <w:rPr>
                <w:sz w:val="18"/>
                <w:szCs w:val="18"/>
              </w:rPr>
            </w:pPr>
            <w:r>
              <w:rPr>
                <w:sz w:val="18"/>
                <w:szCs w:val="18"/>
              </w:rPr>
              <w:t>5</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83BC3">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98128">
            <w:pPr>
              <w:spacing w:before="0" w:beforeLines="0" w:line="240" w:lineRule="auto"/>
              <w:jc w:val="center"/>
              <w:rPr>
                <w:sz w:val="18"/>
                <w:szCs w:val="18"/>
              </w:rPr>
            </w:pPr>
            <w:r>
              <w:rPr>
                <w:sz w:val="18"/>
                <w:szCs w:val="18"/>
              </w:rPr>
              <w:t>金丝桃</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A2CA">
            <w:pPr>
              <w:spacing w:before="0" w:beforeLines="0" w:line="240" w:lineRule="auto"/>
              <w:jc w:val="center"/>
              <w:rPr>
                <w:i/>
                <w:iCs/>
                <w:sz w:val="18"/>
                <w:szCs w:val="18"/>
              </w:rPr>
            </w:pPr>
            <w:r>
              <w:rPr>
                <w:i/>
                <w:iCs/>
                <w:sz w:val="18"/>
                <w:szCs w:val="18"/>
              </w:rPr>
              <w:t>Hypericum monogynum</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DEF43">
            <w:pPr>
              <w:spacing w:before="0" w:beforeLines="0" w:line="240" w:lineRule="auto"/>
              <w:jc w:val="center"/>
              <w:rPr>
                <w:sz w:val="18"/>
                <w:szCs w:val="18"/>
              </w:rPr>
            </w:pPr>
            <w:r>
              <w:rPr>
                <w:sz w:val="18"/>
                <w:szCs w:val="18"/>
              </w:rPr>
              <w:t>藤黄科金丝桃属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08295">
            <w:pPr>
              <w:spacing w:before="0" w:beforeLines="0" w:line="240" w:lineRule="auto"/>
              <w:jc w:val="center"/>
              <w:rPr>
                <w:sz w:val="18"/>
                <w:szCs w:val="18"/>
              </w:rPr>
            </w:pPr>
            <w:r>
              <w:rPr>
                <w:sz w:val="18"/>
                <w:szCs w:val="18"/>
              </w:rPr>
              <w:t>半常绿，夏季黄花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E4C2B">
            <w:pPr>
              <w:spacing w:before="0" w:beforeLines="0" w:line="240" w:lineRule="auto"/>
              <w:jc w:val="center"/>
              <w:rPr>
                <w:sz w:val="18"/>
                <w:szCs w:val="18"/>
              </w:rPr>
            </w:pPr>
            <w:r>
              <w:rPr>
                <w:sz w:val="18"/>
                <w:szCs w:val="18"/>
              </w:rPr>
              <w:t>护坡、观花</w:t>
            </w:r>
          </w:p>
        </w:tc>
      </w:tr>
      <w:tr w14:paraId="3697474D">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2D127">
            <w:pPr>
              <w:spacing w:before="0" w:beforeLines="0" w:line="240" w:lineRule="auto"/>
              <w:jc w:val="center"/>
              <w:rPr>
                <w:sz w:val="18"/>
                <w:szCs w:val="18"/>
              </w:rPr>
            </w:pPr>
            <w:r>
              <w:rPr>
                <w:sz w:val="18"/>
                <w:szCs w:val="18"/>
              </w:rPr>
              <w:t>6</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C838">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3DA57">
            <w:pPr>
              <w:spacing w:before="0" w:beforeLines="0" w:line="240" w:lineRule="auto"/>
              <w:jc w:val="center"/>
              <w:rPr>
                <w:sz w:val="18"/>
                <w:szCs w:val="18"/>
              </w:rPr>
            </w:pPr>
            <w:r>
              <w:rPr>
                <w:sz w:val="18"/>
                <w:szCs w:val="18"/>
              </w:rPr>
              <w:t>连翘</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C3F2F">
            <w:pPr>
              <w:spacing w:before="0" w:beforeLines="0" w:line="240" w:lineRule="auto"/>
              <w:jc w:val="center"/>
              <w:rPr>
                <w:i/>
                <w:iCs/>
                <w:sz w:val="18"/>
                <w:szCs w:val="18"/>
              </w:rPr>
            </w:pPr>
            <w:r>
              <w:rPr>
                <w:i/>
                <w:iCs/>
                <w:sz w:val="18"/>
                <w:szCs w:val="18"/>
              </w:rPr>
              <w:t>Forsythia suspensa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0A00D">
            <w:pPr>
              <w:spacing w:before="0" w:beforeLines="0" w:line="240" w:lineRule="auto"/>
              <w:jc w:val="center"/>
              <w:rPr>
                <w:sz w:val="18"/>
                <w:szCs w:val="18"/>
              </w:rPr>
            </w:pPr>
            <w:r>
              <w:rPr>
                <w:sz w:val="18"/>
                <w:szCs w:val="18"/>
              </w:rPr>
              <w:t>木犀科连翘属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8F27B">
            <w:pPr>
              <w:spacing w:before="0" w:beforeLines="0" w:line="240" w:lineRule="auto"/>
              <w:jc w:val="center"/>
              <w:rPr>
                <w:sz w:val="18"/>
                <w:szCs w:val="18"/>
              </w:rPr>
            </w:pPr>
            <w:r>
              <w:rPr>
                <w:sz w:val="18"/>
                <w:szCs w:val="18"/>
              </w:rPr>
              <w:t>落叶，早春黄花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B37C4">
            <w:pPr>
              <w:spacing w:before="0" w:beforeLines="0" w:line="240" w:lineRule="auto"/>
              <w:jc w:val="center"/>
              <w:rPr>
                <w:sz w:val="18"/>
                <w:szCs w:val="18"/>
              </w:rPr>
            </w:pPr>
            <w:r>
              <w:rPr>
                <w:sz w:val="18"/>
                <w:szCs w:val="18"/>
              </w:rPr>
              <w:t>护坡、垂悬绿化</w:t>
            </w:r>
          </w:p>
        </w:tc>
      </w:tr>
      <w:tr w14:paraId="39217963">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1A6E">
            <w:pPr>
              <w:spacing w:before="0" w:beforeLines="0" w:line="240" w:lineRule="auto"/>
              <w:jc w:val="center"/>
              <w:rPr>
                <w:sz w:val="18"/>
                <w:szCs w:val="18"/>
              </w:rPr>
            </w:pPr>
            <w:r>
              <w:rPr>
                <w:sz w:val="18"/>
                <w:szCs w:val="18"/>
              </w:rPr>
              <w:t>7</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D66A">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5BED">
            <w:pPr>
              <w:spacing w:before="0" w:beforeLines="0" w:line="240" w:lineRule="auto"/>
              <w:jc w:val="center"/>
              <w:rPr>
                <w:sz w:val="18"/>
                <w:szCs w:val="18"/>
              </w:rPr>
            </w:pPr>
            <w:r>
              <w:rPr>
                <w:sz w:val="18"/>
                <w:szCs w:val="18"/>
              </w:rPr>
              <w:t>麦李</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E6E83">
            <w:pPr>
              <w:spacing w:before="0" w:beforeLines="0" w:line="240" w:lineRule="auto"/>
              <w:jc w:val="center"/>
              <w:rPr>
                <w:i/>
                <w:iCs/>
                <w:sz w:val="18"/>
                <w:szCs w:val="18"/>
              </w:rPr>
            </w:pPr>
            <w:r>
              <w:rPr>
                <w:i/>
                <w:iCs/>
                <w:sz w:val="18"/>
                <w:szCs w:val="18"/>
              </w:rPr>
              <w:t>Prunus glandulosa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6225">
            <w:pPr>
              <w:spacing w:before="0" w:beforeLines="0" w:line="240" w:lineRule="auto"/>
              <w:jc w:val="center"/>
              <w:rPr>
                <w:sz w:val="18"/>
                <w:szCs w:val="18"/>
              </w:rPr>
            </w:pPr>
            <w:r>
              <w:rPr>
                <w:sz w:val="18"/>
                <w:szCs w:val="18"/>
              </w:rPr>
              <w:t>蔷薇科李属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BF504">
            <w:pPr>
              <w:spacing w:before="0" w:beforeLines="0" w:line="240" w:lineRule="auto"/>
              <w:jc w:val="center"/>
              <w:rPr>
                <w:sz w:val="18"/>
                <w:szCs w:val="18"/>
              </w:rPr>
            </w:pPr>
            <w:r>
              <w:rPr>
                <w:sz w:val="18"/>
                <w:szCs w:val="18"/>
              </w:rPr>
              <w:t>落叶，花粉白</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708C">
            <w:pPr>
              <w:spacing w:before="0" w:beforeLines="0" w:line="240" w:lineRule="auto"/>
              <w:jc w:val="center"/>
              <w:rPr>
                <w:sz w:val="18"/>
                <w:szCs w:val="18"/>
              </w:rPr>
            </w:pPr>
            <w:r>
              <w:rPr>
                <w:sz w:val="18"/>
                <w:szCs w:val="18"/>
              </w:rPr>
              <w:t>观花、丛植点缀</w:t>
            </w:r>
          </w:p>
        </w:tc>
      </w:tr>
      <w:tr w14:paraId="1485B59B">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A8C3A">
            <w:pPr>
              <w:spacing w:before="0" w:beforeLines="0" w:line="240" w:lineRule="auto"/>
              <w:jc w:val="center"/>
              <w:rPr>
                <w:sz w:val="18"/>
                <w:szCs w:val="18"/>
              </w:rPr>
            </w:pPr>
            <w:r>
              <w:rPr>
                <w:sz w:val="18"/>
                <w:szCs w:val="18"/>
              </w:rPr>
              <w:t>8</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26EED">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65C7A">
            <w:pPr>
              <w:spacing w:before="0" w:beforeLines="0" w:line="240" w:lineRule="auto"/>
              <w:jc w:val="center"/>
              <w:rPr>
                <w:sz w:val="18"/>
                <w:szCs w:val="18"/>
              </w:rPr>
            </w:pPr>
            <w:r>
              <w:rPr>
                <w:sz w:val="18"/>
                <w:szCs w:val="18"/>
              </w:rPr>
              <w:t>山麻秆</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6A11F">
            <w:pPr>
              <w:spacing w:before="0" w:beforeLines="0" w:line="240" w:lineRule="auto"/>
              <w:jc w:val="center"/>
              <w:rPr>
                <w:i/>
                <w:iCs/>
                <w:sz w:val="18"/>
                <w:szCs w:val="18"/>
              </w:rPr>
            </w:pPr>
            <w:r>
              <w:rPr>
                <w:i/>
                <w:iCs/>
                <w:sz w:val="18"/>
                <w:szCs w:val="18"/>
              </w:rPr>
              <w:t>Alchornea davidii</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FCBD9">
            <w:pPr>
              <w:spacing w:before="0" w:beforeLines="0" w:line="240" w:lineRule="auto"/>
              <w:jc w:val="center"/>
              <w:rPr>
                <w:sz w:val="18"/>
                <w:szCs w:val="18"/>
              </w:rPr>
            </w:pPr>
            <w:r>
              <w:rPr>
                <w:sz w:val="18"/>
                <w:szCs w:val="18"/>
              </w:rPr>
              <w:t>大戟科山麻秆属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1666">
            <w:pPr>
              <w:spacing w:before="0" w:beforeLines="0" w:line="240" w:lineRule="auto"/>
              <w:jc w:val="center"/>
              <w:rPr>
                <w:sz w:val="18"/>
                <w:szCs w:val="18"/>
              </w:rPr>
            </w:pPr>
            <w:r>
              <w:rPr>
                <w:sz w:val="18"/>
                <w:szCs w:val="18"/>
              </w:rPr>
              <w:t>落叶，新叶红色</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44DB4">
            <w:pPr>
              <w:spacing w:before="0" w:beforeLines="0" w:line="240" w:lineRule="auto"/>
              <w:jc w:val="center"/>
              <w:rPr>
                <w:sz w:val="18"/>
                <w:szCs w:val="18"/>
              </w:rPr>
            </w:pPr>
            <w:r>
              <w:rPr>
                <w:sz w:val="18"/>
                <w:szCs w:val="18"/>
              </w:rPr>
              <w:t>观叶、丛植</w:t>
            </w:r>
          </w:p>
        </w:tc>
      </w:tr>
      <w:tr w14:paraId="25BA4DCB">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4AC29">
            <w:pPr>
              <w:spacing w:before="0" w:beforeLines="0" w:line="240" w:lineRule="auto"/>
              <w:jc w:val="center"/>
              <w:rPr>
                <w:sz w:val="18"/>
                <w:szCs w:val="18"/>
              </w:rPr>
            </w:pPr>
            <w:r>
              <w:rPr>
                <w:sz w:val="18"/>
                <w:szCs w:val="18"/>
              </w:rPr>
              <w:t>9</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D8B38">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2B384">
            <w:pPr>
              <w:spacing w:before="0" w:beforeLines="0" w:line="240" w:lineRule="auto"/>
              <w:jc w:val="center"/>
              <w:rPr>
                <w:sz w:val="18"/>
                <w:szCs w:val="18"/>
              </w:rPr>
            </w:pPr>
            <w:r>
              <w:rPr>
                <w:sz w:val="18"/>
                <w:szCs w:val="18"/>
              </w:rPr>
              <w:t>海州常山</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DB66F">
            <w:pPr>
              <w:spacing w:before="0" w:beforeLines="0" w:line="240" w:lineRule="auto"/>
              <w:jc w:val="center"/>
              <w:rPr>
                <w:i/>
                <w:iCs/>
                <w:sz w:val="18"/>
                <w:szCs w:val="18"/>
              </w:rPr>
            </w:pPr>
            <w:r>
              <w:rPr>
                <w:i/>
                <w:iCs/>
                <w:sz w:val="18"/>
                <w:szCs w:val="18"/>
              </w:rPr>
              <w:t>Clerodendrum trichotomum</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C6DF6">
            <w:pPr>
              <w:spacing w:before="0" w:beforeLines="0" w:line="240" w:lineRule="auto"/>
              <w:jc w:val="center"/>
              <w:rPr>
                <w:sz w:val="18"/>
                <w:szCs w:val="18"/>
              </w:rPr>
            </w:pPr>
            <w:r>
              <w:rPr>
                <w:sz w:val="18"/>
                <w:szCs w:val="18"/>
              </w:rPr>
              <w:t>唇形科大青属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1B3B">
            <w:pPr>
              <w:spacing w:before="0" w:beforeLines="0" w:line="240" w:lineRule="auto"/>
              <w:jc w:val="center"/>
              <w:rPr>
                <w:sz w:val="18"/>
                <w:szCs w:val="18"/>
              </w:rPr>
            </w:pPr>
            <w:r>
              <w:rPr>
                <w:sz w:val="18"/>
                <w:szCs w:val="18"/>
              </w:rPr>
              <w:t>落叶，花白果蓝</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88E5D">
            <w:pPr>
              <w:spacing w:before="0" w:beforeLines="0" w:line="240" w:lineRule="auto"/>
              <w:jc w:val="center"/>
              <w:rPr>
                <w:sz w:val="18"/>
                <w:szCs w:val="18"/>
              </w:rPr>
            </w:pPr>
            <w:r>
              <w:rPr>
                <w:sz w:val="18"/>
                <w:szCs w:val="18"/>
              </w:rPr>
              <w:t>蜜源植物、生态绿化</w:t>
            </w:r>
          </w:p>
        </w:tc>
      </w:tr>
      <w:tr w14:paraId="2580C64D">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72D93">
            <w:pPr>
              <w:spacing w:before="0" w:beforeLines="0" w:line="240" w:lineRule="auto"/>
              <w:jc w:val="center"/>
              <w:rPr>
                <w:sz w:val="18"/>
                <w:szCs w:val="18"/>
              </w:rPr>
            </w:pPr>
            <w:r>
              <w:rPr>
                <w:sz w:val="18"/>
                <w:szCs w:val="18"/>
              </w:rPr>
              <w:t>10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C4F86">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3898A">
            <w:pPr>
              <w:spacing w:before="0" w:beforeLines="0" w:line="240" w:lineRule="auto"/>
              <w:jc w:val="center"/>
              <w:rPr>
                <w:sz w:val="18"/>
                <w:szCs w:val="18"/>
              </w:rPr>
            </w:pPr>
            <w:r>
              <w:rPr>
                <w:sz w:val="18"/>
                <w:szCs w:val="18"/>
              </w:rPr>
              <w:t>黄荆</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06661">
            <w:pPr>
              <w:spacing w:before="0" w:beforeLines="0" w:line="240" w:lineRule="auto"/>
              <w:jc w:val="center"/>
              <w:rPr>
                <w:i/>
                <w:iCs/>
                <w:sz w:val="18"/>
                <w:szCs w:val="18"/>
              </w:rPr>
            </w:pPr>
            <w:r>
              <w:rPr>
                <w:i/>
                <w:iCs/>
                <w:sz w:val="18"/>
                <w:szCs w:val="18"/>
              </w:rPr>
              <w:t>Vitex negundo</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3DD3">
            <w:pPr>
              <w:spacing w:before="0" w:beforeLines="0" w:line="240" w:lineRule="auto"/>
              <w:jc w:val="center"/>
              <w:rPr>
                <w:sz w:val="18"/>
                <w:szCs w:val="18"/>
              </w:rPr>
            </w:pPr>
            <w:r>
              <w:rPr>
                <w:sz w:val="18"/>
                <w:szCs w:val="18"/>
              </w:rPr>
              <w:t>唇形科牡荆属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4B666">
            <w:pPr>
              <w:spacing w:before="0" w:beforeLines="0" w:line="240" w:lineRule="auto"/>
              <w:jc w:val="center"/>
              <w:rPr>
                <w:sz w:val="18"/>
                <w:szCs w:val="18"/>
              </w:rPr>
            </w:pPr>
            <w:r>
              <w:rPr>
                <w:sz w:val="18"/>
                <w:szCs w:val="18"/>
              </w:rPr>
              <w:t>落叶，花淡紫</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62C5C">
            <w:pPr>
              <w:spacing w:before="0" w:beforeLines="0" w:line="240" w:lineRule="auto"/>
              <w:jc w:val="center"/>
              <w:rPr>
                <w:sz w:val="18"/>
                <w:szCs w:val="18"/>
              </w:rPr>
            </w:pPr>
            <w:r>
              <w:rPr>
                <w:sz w:val="18"/>
                <w:szCs w:val="18"/>
              </w:rPr>
              <w:t>水土保持、荒坡绿化</w:t>
            </w:r>
          </w:p>
        </w:tc>
      </w:tr>
      <w:tr w14:paraId="1AAA224F">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43BA2">
            <w:pPr>
              <w:spacing w:before="0" w:beforeLines="0" w:line="240" w:lineRule="auto"/>
              <w:jc w:val="center"/>
              <w:rPr>
                <w:sz w:val="18"/>
                <w:szCs w:val="18"/>
              </w:rPr>
            </w:pPr>
            <w:r>
              <w:rPr>
                <w:sz w:val="18"/>
                <w:szCs w:val="18"/>
              </w:rPr>
              <w:t>11</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09084">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4E98D">
            <w:pPr>
              <w:spacing w:before="0" w:beforeLines="0" w:line="240" w:lineRule="auto"/>
              <w:jc w:val="center"/>
              <w:rPr>
                <w:sz w:val="18"/>
                <w:szCs w:val="18"/>
              </w:rPr>
            </w:pPr>
            <w:r>
              <w:rPr>
                <w:sz w:val="18"/>
                <w:szCs w:val="18"/>
              </w:rPr>
              <w:t>阔叶箬竹</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98A5">
            <w:pPr>
              <w:spacing w:before="0" w:beforeLines="0" w:line="240" w:lineRule="auto"/>
              <w:jc w:val="center"/>
              <w:rPr>
                <w:i/>
                <w:iCs/>
                <w:sz w:val="18"/>
                <w:szCs w:val="18"/>
              </w:rPr>
            </w:pPr>
            <w:r>
              <w:rPr>
                <w:i/>
                <w:iCs/>
                <w:sz w:val="18"/>
                <w:szCs w:val="18"/>
              </w:rPr>
              <w:t>Indocalamus latifolius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CC44A">
            <w:pPr>
              <w:spacing w:before="0" w:beforeLines="0" w:line="240" w:lineRule="auto"/>
              <w:jc w:val="center"/>
              <w:rPr>
                <w:sz w:val="18"/>
                <w:szCs w:val="18"/>
              </w:rPr>
            </w:pPr>
            <w:r>
              <w:rPr>
                <w:sz w:val="18"/>
                <w:szCs w:val="18"/>
              </w:rPr>
              <w:t>禾本科箬竹属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1642">
            <w:pPr>
              <w:spacing w:before="0" w:beforeLines="0" w:line="240" w:lineRule="auto"/>
              <w:jc w:val="center"/>
              <w:rPr>
                <w:sz w:val="18"/>
                <w:szCs w:val="18"/>
              </w:rPr>
            </w:pPr>
            <w:r>
              <w:rPr>
                <w:sz w:val="18"/>
                <w:szCs w:val="18"/>
              </w:rPr>
              <w:t>常绿，叶宽大</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9D7D7">
            <w:pPr>
              <w:spacing w:before="0" w:beforeLines="0" w:line="240" w:lineRule="auto"/>
              <w:jc w:val="center"/>
              <w:rPr>
                <w:sz w:val="18"/>
                <w:szCs w:val="18"/>
              </w:rPr>
            </w:pPr>
            <w:r>
              <w:rPr>
                <w:sz w:val="18"/>
                <w:szCs w:val="18"/>
              </w:rPr>
              <w:t>常绿地被、边坡固土</w:t>
            </w:r>
          </w:p>
        </w:tc>
      </w:tr>
      <w:tr w14:paraId="2CD3E869">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2E3F4">
            <w:pPr>
              <w:spacing w:before="0" w:beforeLines="0" w:line="240" w:lineRule="auto"/>
              <w:jc w:val="center"/>
              <w:rPr>
                <w:sz w:val="18"/>
                <w:szCs w:val="18"/>
              </w:rPr>
            </w:pPr>
            <w:r>
              <w:rPr>
                <w:sz w:val="18"/>
                <w:szCs w:val="18"/>
              </w:rPr>
              <w:t>12</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C469">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AF88">
            <w:pPr>
              <w:spacing w:before="0" w:beforeLines="0" w:line="240" w:lineRule="auto"/>
              <w:jc w:val="center"/>
              <w:rPr>
                <w:sz w:val="18"/>
                <w:szCs w:val="18"/>
              </w:rPr>
            </w:pPr>
            <w:r>
              <w:rPr>
                <w:sz w:val="18"/>
                <w:szCs w:val="18"/>
              </w:rPr>
              <w:t>木芙蓉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E7DF">
            <w:pPr>
              <w:spacing w:before="0" w:beforeLines="0" w:line="240" w:lineRule="auto"/>
              <w:jc w:val="center"/>
              <w:rPr>
                <w:i/>
                <w:iCs/>
                <w:sz w:val="18"/>
                <w:szCs w:val="18"/>
              </w:rPr>
            </w:pPr>
            <w:r>
              <w:rPr>
                <w:i/>
                <w:iCs/>
                <w:sz w:val="18"/>
                <w:szCs w:val="18"/>
              </w:rPr>
              <w:t>Hibiscus mutabilis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C3AB7">
            <w:pPr>
              <w:spacing w:before="0" w:beforeLines="0" w:line="240" w:lineRule="auto"/>
              <w:jc w:val="center"/>
              <w:rPr>
                <w:sz w:val="18"/>
                <w:szCs w:val="18"/>
              </w:rPr>
            </w:pPr>
            <w:r>
              <w:rPr>
                <w:sz w:val="18"/>
                <w:szCs w:val="18"/>
              </w:rPr>
              <w:t>锦葵科木槿属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55D1D">
            <w:pPr>
              <w:spacing w:before="0" w:beforeLines="0" w:line="240" w:lineRule="auto"/>
              <w:jc w:val="center"/>
              <w:rPr>
                <w:sz w:val="18"/>
                <w:szCs w:val="18"/>
              </w:rPr>
            </w:pPr>
            <w:r>
              <w:rPr>
                <w:sz w:val="18"/>
                <w:szCs w:val="18"/>
              </w:rPr>
              <w:t>落叶，秋花变色</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20B2F">
            <w:pPr>
              <w:spacing w:before="0" w:beforeLines="0" w:line="240" w:lineRule="auto"/>
              <w:jc w:val="center"/>
              <w:rPr>
                <w:sz w:val="18"/>
                <w:szCs w:val="18"/>
              </w:rPr>
            </w:pPr>
            <w:r>
              <w:rPr>
                <w:sz w:val="18"/>
                <w:szCs w:val="18"/>
              </w:rPr>
              <w:t>观花、护坡</w:t>
            </w:r>
          </w:p>
        </w:tc>
      </w:tr>
      <w:tr w14:paraId="2FBA6676">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D1EB">
            <w:pPr>
              <w:spacing w:before="0" w:beforeLines="0" w:line="240" w:lineRule="auto"/>
              <w:jc w:val="center"/>
              <w:rPr>
                <w:sz w:val="18"/>
                <w:szCs w:val="18"/>
              </w:rPr>
            </w:pPr>
            <w:r>
              <w:rPr>
                <w:sz w:val="18"/>
                <w:szCs w:val="18"/>
              </w:rPr>
              <w:t>13</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D130A">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04B56">
            <w:pPr>
              <w:spacing w:before="0" w:beforeLines="0" w:line="240" w:lineRule="auto"/>
              <w:jc w:val="center"/>
              <w:rPr>
                <w:sz w:val="18"/>
                <w:szCs w:val="18"/>
              </w:rPr>
            </w:pPr>
            <w:r>
              <w:rPr>
                <w:sz w:val="18"/>
                <w:szCs w:val="18"/>
              </w:rPr>
              <w:t>杞柳</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700E0">
            <w:pPr>
              <w:spacing w:before="0" w:beforeLines="0" w:line="240" w:lineRule="auto"/>
              <w:jc w:val="center"/>
              <w:rPr>
                <w:i/>
                <w:iCs/>
                <w:sz w:val="18"/>
                <w:szCs w:val="18"/>
              </w:rPr>
            </w:pPr>
            <w:r>
              <w:rPr>
                <w:i/>
                <w:iCs/>
                <w:sz w:val="18"/>
                <w:szCs w:val="18"/>
              </w:rPr>
              <w:t>Salix suchowensis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97B06">
            <w:pPr>
              <w:spacing w:before="0" w:beforeLines="0" w:line="240" w:lineRule="auto"/>
              <w:jc w:val="center"/>
              <w:rPr>
                <w:sz w:val="18"/>
                <w:szCs w:val="18"/>
              </w:rPr>
            </w:pPr>
            <w:r>
              <w:rPr>
                <w:sz w:val="18"/>
                <w:szCs w:val="18"/>
              </w:rPr>
              <w:t>杨柳科柳属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735D">
            <w:pPr>
              <w:spacing w:before="0" w:beforeLines="0" w:line="240" w:lineRule="auto"/>
              <w:jc w:val="center"/>
              <w:rPr>
                <w:sz w:val="18"/>
                <w:szCs w:val="18"/>
              </w:rPr>
            </w:pPr>
            <w:r>
              <w:rPr>
                <w:sz w:val="18"/>
                <w:szCs w:val="18"/>
              </w:rPr>
              <w:t>落叶，耐湿</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39CFC">
            <w:pPr>
              <w:spacing w:before="0" w:beforeLines="0" w:line="240" w:lineRule="auto"/>
              <w:jc w:val="center"/>
              <w:rPr>
                <w:sz w:val="18"/>
                <w:szCs w:val="18"/>
              </w:rPr>
            </w:pPr>
            <w:r>
              <w:rPr>
                <w:sz w:val="18"/>
                <w:szCs w:val="18"/>
              </w:rPr>
              <w:t>生态护坡、编织用材</w:t>
            </w:r>
          </w:p>
        </w:tc>
      </w:tr>
      <w:tr w14:paraId="58656A2A">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97A89">
            <w:pPr>
              <w:spacing w:before="0" w:beforeLines="0" w:line="240" w:lineRule="auto"/>
              <w:jc w:val="center"/>
              <w:rPr>
                <w:sz w:val="18"/>
                <w:szCs w:val="18"/>
              </w:rPr>
            </w:pPr>
            <w:r>
              <w:rPr>
                <w:sz w:val="18"/>
                <w:szCs w:val="18"/>
              </w:rPr>
              <w:t>14</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EA00E">
            <w:pPr>
              <w:spacing w:before="0" w:beforeLines="0" w:line="240" w:lineRule="auto"/>
              <w:jc w:val="center"/>
              <w:rPr>
                <w:sz w:val="18"/>
                <w:szCs w:val="18"/>
              </w:rPr>
            </w:pPr>
            <w:r>
              <w:rPr>
                <w:sz w:val="18"/>
                <w:szCs w:val="18"/>
              </w:rPr>
              <w:t>灌木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EFB19">
            <w:pPr>
              <w:spacing w:before="0" w:beforeLines="0" w:line="240" w:lineRule="auto"/>
              <w:jc w:val="center"/>
              <w:rPr>
                <w:sz w:val="18"/>
                <w:szCs w:val="18"/>
              </w:rPr>
            </w:pPr>
            <w:r>
              <w:rPr>
                <w:sz w:val="18"/>
                <w:szCs w:val="18"/>
              </w:rPr>
              <w:t>绣线菊</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3C8E5">
            <w:pPr>
              <w:spacing w:before="0" w:beforeLines="0" w:line="240" w:lineRule="auto"/>
              <w:jc w:val="center"/>
              <w:rPr>
                <w:i/>
                <w:iCs/>
                <w:sz w:val="18"/>
                <w:szCs w:val="18"/>
              </w:rPr>
            </w:pPr>
            <w:r>
              <w:rPr>
                <w:i/>
                <w:iCs/>
                <w:sz w:val="18"/>
                <w:szCs w:val="18"/>
              </w:rPr>
              <w:t>Spiraea spp.</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ED8BA">
            <w:pPr>
              <w:spacing w:before="0" w:beforeLines="0" w:line="240" w:lineRule="auto"/>
              <w:jc w:val="center"/>
              <w:rPr>
                <w:sz w:val="18"/>
                <w:szCs w:val="18"/>
              </w:rPr>
            </w:pPr>
            <w:r>
              <w:rPr>
                <w:sz w:val="18"/>
                <w:szCs w:val="18"/>
              </w:rPr>
              <w:t>蔷薇科绣线菊属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D21C1">
            <w:pPr>
              <w:spacing w:before="0" w:beforeLines="0" w:line="240" w:lineRule="auto"/>
              <w:jc w:val="center"/>
              <w:rPr>
                <w:sz w:val="18"/>
                <w:szCs w:val="18"/>
              </w:rPr>
            </w:pPr>
            <w:r>
              <w:rPr>
                <w:sz w:val="18"/>
                <w:szCs w:val="18"/>
              </w:rPr>
              <w:t>落叶，春花繁密</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95D9">
            <w:pPr>
              <w:spacing w:before="0" w:beforeLines="0" w:line="240" w:lineRule="auto"/>
              <w:jc w:val="center"/>
              <w:rPr>
                <w:sz w:val="18"/>
                <w:szCs w:val="18"/>
              </w:rPr>
            </w:pPr>
            <w:r>
              <w:rPr>
                <w:sz w:val="18"/>
                <w:szCs w:val="18"/>
              </w:rPr>
              <w:t>观花、灌草复合</w:t>
            </w:r>
          </w:p>
        </w:tc>
      </w:tr>
      <w:tr w14:paraId="103F8F9F">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C046">
            <w:pPr>
              <w:spacing w:before="0" w:beforeLines="0" w:line="240" w:lineRule="auto"/>
              <w:jc w:val="center"/>
              <w:rPr>
                <w:sz w:val="18"/>
                <w:szCs w:val="18"/>
              </w:rPr>
            </w:pPr>
            <w:r>
              <w:rPr>
                <w:sz w:val="18"/>
                <w:szCs w:val="18"/>
              </w:rPr>
              <w:t>15</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B104D">
            <w:pPr>
              <w:spacing w:before="0" w:beforeLines="0" w:line="240" w:lineRule="auto"/>
              <w:jc w:val="center"/>
              <w:rPr>
                <w:sz w:val="18"/>
                <w:szCs w:val="18"/>
              </w:rPr>
            </w:pPr>
            <w:r>
              <w:rPr>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D2FC3">
            <w:pPr>
              <w:spacing w:before="0" w:beforeLines="0" w:line="240" w:lineRule="auto"/>
              <w:jc w:val="center"/>
              <w:rPr>
                <w:sz w:val="18"/>
                <w:szCs w:val="18"/>
              </w:rPr>
            </w:pPr>
            <w:r>
              <w:rPr>
                <w:sz w:val="18"/>
                <w:szCs w:val="18"/>
              </w:rPr>
              <w:t>细叶芒</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E4B38">
            <w:pPr>
              <w:spacing w:before="0" w:beforeLines="0" w:line="240" w:lineRule="auto"/>
              <w:jc w:val="center"/>
              <w:rPr>
                <w:i/>
                <w:iCs/>
                <w:sz w:val="18"/>
                <w:szCs w:val="18"/>
              </w:rPr>
            </w:pPr>
            <w:r>
              <w:rPr>
                <w:i/>
                <w:iCs/>
                <w:sz w:val="18"/>
                <w:szCs w:val="18"/>
              </w:rPr>
              <w:t>Miscanthus sinensis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7518">
            <w:pPr>
              <w:spacing w:before="0" w:beforeLines="0" w:line="240" w:lineRule="auto"/>
              <w:jc w:val="center"/>
              <w:rPr>
                <w:sz w:val="18"/>
                <w:szCs w:val="18"/>
              </w:rPr>
            </w:pPr>
            <w:r>
              <w:rPr>
                <w:sz w:val="18"/>
                <w:szCs w:val="18"/>
              </w:rPr>
              <w:t>禾本科芒属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0D3B7">
            <w:pPr>
              <w:spacing w:before="0" w:beforeLines="0" w:line="240" w:lineRule="auto"/>
              <w:jc w:val="center"/>
              <w:rPr>
                <w:sz w:val="18"/>
                <w:szCs w:val="18"/>
              </w:rPr>
            </w:pPr>
            <w:r>
              <w:rPr>
                <w:sz w:val="18"/>
                <w:szCs w:val="18"/>
              </w:rPr>
              <w:t>多年生，花序飘逸</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6DD96">
            <w:pPr>
              <w:spacing w:before="0" w:beforeLines="0" w:line="240" w:lineRule="auto"/>
              <w:jc w:val="center"/>
              <w:rPr>
                <w:sz w:val="18"/>
                <w:szCs w:val="18"/>
              </w:rPr>
            </w:pPr>
            <w:r>
              <w:rPr>
                <w:sz w:val="18"/>
                <w:szCs w:val="18"/>
              </w:rPr>
              <w:t>观赏草、护坡</w:t>
            </w:r>
          </w:p>
        </w:tc>
      </w:tr>
      <w:tr w14:paraId="76BDAFC3">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8F37">
            <w:pPr>
              <w:spacing w:before="0" w:beforeLines="0" w:line="240" w:lineRule="auto"/>
              <w:jc w:val="center"/>
              <w:rPr>
                <w:sz w:val="18"/>
                <w:szCs w:val="18"/>
              </w:rPr>
            </w:pPr>
            <w:r>
              <w:rPr>
                <w:sz w:val="18"/>
                <w:szCs w:val="18"/>
              </w:rPr>
              <w:t>16</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4239F">
            <w:pPr>
              <w:spacing w:before="0" w:beforeLines="0" w:line="240" w:lineRule="auto"/>
              <w:jc w:val="center"/>
              <w:rPr>
                <w:sz w:val="18"/>
                <w:szCs w:val="18"/>
              </w:rPr>
            </w:pPr>
            <w:r>
              <w:rPr>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7614E">
            <w:pPr>
              <w:spacing w:before="0" w:beforeLines="0" w:line="240" w:lineRule="auto"/>
              <w:jc w:val="center"/>
              <w:rPr>
                <w:sz w:val="18"/>
                <w:szCs w:val="18"/>
              </w:rPr>
            </w:pPr>
            <w:r>
              <w:rPr>
                <w:sz w:val="18"/>
                <w:szCs w:val="18"/>
              </w:rPr>
              <w:t>狼尾草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CBF50">
            <w:pPr>
              <w:spacing w:before="0" w:beforeLines="0" w:line="240" w:lineRule="auto"/>
              <w:jc w:val="center"/>
              <w:rPr>
                <w:i/>
                <w:iCs/>
                <w:sz w:val="18"/>
                <w:szCs w:val="18"/>
              </w:rPr>
            </w:pPr>
            <w:r>
              <w:rPr>
                <w:i/>
                <w:iCs/>
                <w:sz w:val="18"/>
                <w:szCs w:val="18"/>
              </w:rPr>
              <w:t>Pennisetum alopecuroides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40899">
            <w:pPr>
              <w:spacing w:before="0" w:beforeLines="0" w:line="240" w:lineRule="auto"/>
              <w:jc w:val="center"/>
              <w:rPr>
                <w:sz w:val="18"/>
                <w:szCs w:val="18"/>
              </w:rPr>
            </w:pPr>
            <w:r>
              <w:rPr>
                <w:sz w:val="18"/>
                <w:szCs w:val="18"/>
              </w:rPr>
              <w:t>禾本科狼尾草属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B9AF">
            <w:pPr>
              <w:spacing w:before="0" w:beforeLines="0" w:line="240" w:lineRule="auto"/>
              <w:jc w:val="center"/>
              <w:rPr>
                <w:sz w:val="18"/>
                <w:szCs w:val="18"/>
              </w:rPr>
            </w:pPr>
            <w:r>
              <w:rPr>
                <w:sz w:val="18"/>
                <w:szCs w:val="18"/>
              </w:rPr>
              <w:t>多年生，花序似尾</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2622F">
            <w:pPr>
              <w:spacing w:before="0" w:beforeLines="0" w:line="240" w:lineRule="auto"/>
              <w:jc w:val="center"/>
              <w:rPr>
                <w:sz w:val="18"/>
                <w:szCs w:val="18"/>
              </w:rPr>
            </w:pPr>
            <w:r>
              <w:rPr>
                <w:sz w:val="18"/>
                <w:szCs w:val="18"/>
              </w:rPr>
              <w:t>观赏草、护坡</w:t>
            </w:r>
          </w:p>
        </w:tc>
      </w:tr>
      <w:tr w14:paraId="4664B700">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CD46F">
            <w:pPr>
              <w:spacing w:before="0" w:beforeLines="0" w:line="240" w:lineRule="auto"/>
              <w:jc w:val="center"/>
              <w:rPr>
                <w:sz w:val="18"/>
                <w:szCs w:val="18"/>
              </w:rPr>
            </w:pPr>
            <w:r>
              <w:rPr>
                <w:sz w:val="18"/>
                <w:szCs w:val="18"/>
              </w:rPr>
              <w:t>17</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E8543">
            <w:pPr>
              <w:spacing w:before="0" w:beforeLines="0" w:line="240" w:lineRule="auto"/>
              <w:jc w:val="center"/>
              <w:rPr>
                <w:sz w:val="18"/>
                <w:szCs w:val="18"/>
              </w:rPr>
            </w:pPr>
            <w:r>
              <w:rPr>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B1423">
            <w:pPr>
              <w:spacing w:before="0" w:beforeLines="0" w:line="240" w:lineRule="auto"/>
              <w:jc w:val="center"/>
              <w:rPr>
                <w:sz w:val="18"/>
                <w:szCs w:val="18"/>
              </w:rPr>
            </w:pPr>
            <w:r>
              <w:rPr>
                <w:sz w:val="18"/>
                <w:szCs w:val="18"/>
              </w:rPr>
              <w:t>麦冬</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0506A">
            <w:pPr>
              <w:spacing w:before="0" w:beforeLines="0" w:line="240" w:lineRule="auto"/>
              <w:jc w:val="center"/>
              <w:rPr>
                <w:i/>
                <w:iCs/>
                <w:sz w:val="18"/>
                <w:szCs w:val="18"/>
              </w:rPr>
            </w:pPr>
            <w:r>
              <w:rPr>
                <w:i/>
                <w:iCs/>
                <w:sz w:val="18"/>
                <w:szCs w:val="18"/>
              </w:rPr>
              <w:t>Ophiopogon japonicus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DA36">
            <w:pPr>
              <w:spacing w:before="0" w:beforeLines="0" w:line="240" w:lineRule="auto"/>
              <w:jc w:val="center"/>
              <w:rPr>
                <w:sz w:val="18"/>
                <w:szCs w:val="18"/>
              </w:rPr>
            </w:pPr>
            <w:r>
              <w:rPr>
                <w:sz w:val="18"/>
                <w:szCs w:val="18"/>
              </w:rPr>
              <w:t>百合科沿阶草属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50C14">
            <w:pPr>
              <w:spacing w:before="0" w:beforeLines="0" w:line="240" w:lineRule="auto"/>
              <w:jc w:val="center"/>
              <w:rPr>
                <w:sz w:val="18"/>
                <w:szCs w:val="18"/>
              </w:rPr>
            </w:pPr>
            <w:r>
              <w:rPr>
                <w:sz w:val="18"/>
                <w:szCs w:val="18"/>
              </w:rPr>
              <w:t>常绿，耐荫</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D3986">
            <w:pPr>
              <w:spacing w:before="0" w:beforeLines="0" w:line="240" w:lineRule="auto"/>
              <w:jc w:val="center"/>
              <w:rPr>
                <w:sz w:val="18"/>
                <w:szCs w:val="18"/>
              </w:rPr>
            </w:pPr>
            <w:r>
              <w:rPr>
                <w:sz w:val="18"/>
                <w:szCs w:val="18"/>
              </w:rPr>
              <w:t>林下地被、覆盖</w:t>
            </w:r>
          </w:p>
        </w:tc>
      </w:tr>
      <w:tr w14:paraId="163B32D3">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D5571">
            <w:pPr>
              <w:spacing w:before="0" w:beforeLines="0" w:line="240" w:lineRule="auto"/>
              <w:jc w:val="center"/>
              <w:rPr>
                <w:sz w:val="18"/>
                <w:szCs w:val="18"/>
              </w:rPr>
            </w:pPr>
            <w:r>
              <w:rPr>
                <w:sz w:val="18"/>
                <w:szCs w:val="18"/>
              </w:rPr>
              <w:t>18</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38CBF">
            <w:pPr>
              <w:spacing w:before="0" w:beforeLines="0" w:line="240" w:lineRule="auto"/>
              <w:jc w:val="center"/>
              <w:rPr>
                <w:sz w:val="18"/>
                <w:szCs w:val="18"/>
              </w:rPr>
            </w:pPr>
            <w:r>
              <w:rPr>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B33CF">
            <w:pPr>
              <w:spacing w:before="0" w:beforeLines="0" w:line="240" w:lineRule="auto"/>
              <w:jc w:val="center"/>
              <w:rPr>
                <w:sz w:val="18"/>
                <w:szCs w:val="18"/>
              </w:rPr>
            </w:pPr>
            <w:r>
              <w:rPr>
                <w:sz w:val="18"/>
                <w:szCs w:val="18"/>
              </w:rPr>
              <w:t>兰花三七</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F5D6D">
            <w:pPr>
              <w:spacing w:before="0" w:beforeLines="0" w:line="240" w:lineRule="auto"/>
              <w:jc w:val="center"/>
              <w:rPr>
                <w:i/>
                <w:iCs/>
                <w:sz w:val="18"/>
                <w:szCs w:val="18"/>
              </w:rPr>
            </w:pPr>
            <w:r>
              <w:rPr>
                <w:i/>
                <w:iCs/>
                <w:sz w:val="18"/>
                <w:szCs w:val="18"/>
              </w:rPr>
              <w:t>Liriope spicata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FDC90">
            <w:pPr>
              <w:spacing w:before="0" w:beforeLines="0" w:line="240" w:lineRule="auto"/>
              <w:jc w:val="center"/>
              <w:rPr>
                <w:sz w:val="18"/>
                <w:szCs w:val="18"/>
              </w:rPr>
            </w:pPr>
            <w:r>
              <w:rPr>
                <w:sz w:val="18"/>
                <w:szCs w:val="18"/>
              </w:rPr>
              <w:t>百合科山麦冬属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D6279">
            <w:pPr>
              <w:spacing w:before="0" w:beforeLines="0" w:line="240" w:lineRule="auto"/>
              <w:jc w:val="center"/>
              <w:rPr>
                <w:sz w:val="18"/>
                <w:szCs w:val="18"/>
              </w:rPr>
            </w:pPr>
            <w:r>
              <w:rPr>
                <w:sz w:val="18"/>
                <w:szCs w:val="18"/>
              </w:rPr>
              <w:t>常绿，花淡紫</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77B20">
            <w:pPr>
              <w:spacing w:before="0" w:beforeLines="0" w:line="240" w:lineRule="auto"/>
              <w:jc w:val="center"/>
              <w:rPr>
                <w:sz w:val="18"/>
                <w:szCs w:val="18"/>
              </w:rPr>
            </w:pPr>
            <w:r>
              <w:rPr>
                <w:sz w:val="18"/>
                <w:szCs w:val="18"/>
              </w:rPr>
              <w:t>林下地被</w:t>
            </w:r>
          </w:p>
        </w:tc>
      </w:tr>
      <w:tr w14:paraId="7255A9ED">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984F7">
            <w:pPr>
              <w:spacing w:before="0" w:beforeLines="0" w:line="240" w:lineRule="auto"/>
              <w:jc w:val="center"/>
              <w:rPr>
                <w:sz w:val="18"/>
                <w:szCs w:val="18"/>
              </w:rPr>
            </w:pPr>
            <w:r>
              <w:rPr>
                <w:sz w:val="18"/>
                <w:szCs w:val="18"/>
              </w:rPr>
              <w:t>19</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F0067">
            <w:pPr>
              <w:spacing w:before="0" w:beforeLines="0" w:line="240" w:lineRule="auto"/>
              <w:jc w:val="center"/>
              <w:rPr>
                <w:sz w:val="18"/>
                <w:szCs w:val="18"/>
              </w:rPr>
            </w:pPr>
            <w:r>
              <w:rPr>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F2EE3">
            <w:pPr>
              <w:spacing w:before="0" w:beforeLines="0" w:line="240" w:lineRule="auto"/>
              <w:jc w:val="center"/>
              <w:rPr>
                <w:sz w:val="18"/>
                <w:szCs w:val="18"/>
              </w:rPr>
            </w:pPr>
            <w:r>
              <w:rPr>
                <w:sz w:val="18"/>
                <w:szCs w:val="18"/>
              </w:rPr>
              <w:t>酢浆草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6682B">
            <w:pPr>
              <w:spacing w:before="0" w:beforeLines="0" w:line="240" w:lineRule="auto"/>
              <w:jc w:val="center"/>
              <w:rPr>
                <w:i/>
                <w:iCs/>
                <w:sz w:val="18"/>
                <w:szCs w:val="18"/>
              </w:rPr>
            </w:pPr>
            <w:r>
              <w:rPr>
                <w:i/>
                <w:iCs/>
                <w:sz w:val="18"/>
                <w:szCs w:val="18"/>
              </w:rPr>
              <w:t>Oxalis corniculata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7322F">
            <w:pPr>
              <w:spacing w:before="0" w:beforeLines="0" w:line="240" w:lineRule="auto"/>
              <w:jc w:val="center"/>
              <w:rPr>
                <w:sz w:val="18"/>
                <w:szCs w:val="18"/>
              </w:rPr>
            </w:pPr>
            <w:r>
              <w:rPr>
                <w:sz w:val="18"/>
                <w:szCs w:val="18"/>
              </w:rPr>
              <w:t>酢浆草科酢浆草属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CF297">
            <w:pPr>
              <w:spacing w:before="0" w:beforeLines="0" w:line="240" w:lineRule="auto"/>
              <w:jc w:val="center"/>
              <w:rPr>
                <w:sz w:val="18"/>
                <w:szCs w:val="18"/>
              </w:rPr>
            </w:pPr>
            <w:r>
              <w:rPr>
                <w:sz w:val="18"/>
                <w:szCs w:val="18"/>
              </w:rPr>
              <w:t>多年生，小花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36991">
            <w:pPr>
              <w:spacing w:before="0" w:beforeLines="0" w:line="240" w:lineRule="auto"/>
              <w:jc w:val="center"/>
              <w:rPr>
                <w:sz w:val="18"/>
                <w:szCs w:val="18"/>
              </w:rPr>
            </w:pPr>
            <w:r>
              <w:rPr>
                <w:sz w:val="18"/>
                <w:szCs w:val="18"/>
              </w:rPr>
              <w:t>野花点缀</w:t>
            </w:r>
          </w:p>
        </w:tc>
      </w:tr>
      <w:tr w14:paraId="535AEB01">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4E986">
            <w:pPr>
              <w:spacing w:before="0" w:beforeLines="0" w:line="240" w:lineRule="auto"/>
              <w:jc w:val="center"/>
              <w:rPr>
                <w:sz w:val="18"/>
                <w:szCs w:val="18"/>
              </w:rPr>
            </w:pPr>
            <w:r>
              <w:rPr>
                <w:sz w:val="18"/>
                <w:szCs w:val="18"/>
              </w:rPr>
              <w:t>20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FA068">
            <w:pPr>
              <w:spacing w:before="0" w:beforeLines="0" w:line="240" w:lineRule="auto"/>
              <w:jc w:val="center"/>
              <w:rPr>
                <w:sz w:val="18"/>
                <w:szCs w:val="18"/>
              </w:rPr>
            </w:pPr>
            <w:r>
              <w:rPr>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990BE">
            <w:pPr>
              <w:spacing w:before="0" w:beforeLines="0" w:line="240" w:lineRule="auto"/>
              <w:jc w:val="center"/>
              <w:rPr>
                <w:sz w:val="18"/>
                <w:szCs w:val="18"/>
              </w:rPr>
            </w:pPr>
            <w:r>
              <w:rPr>
                <w:sz w:val="18"/>
                <w:szCs w:val="18"/>
              </w:rPr>
              <w:t>紫云英</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B67E">
            <w:pPr>
              <w:spacing w:before="0" w:beforeLines="0" w:line="240" w:lineRule="auto"/>
              <w:jc w:val="center"/>
              <w:rPr>
                <w:i/>
                <w:iCs/>
                <w:sz w:val="18"/>
                <w:szCs w:val="18"/>
              </w:rPr>
            </w:pPr>
            <w:r>
              <w:rPr>
                <w:i/>
                <w:iCs/>
                <w:sz w:val="18"/>
                <w:szCs w:val="18"/>
              </w:rPr>
              <w:t>Astragalus sinicus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FE825">
            <w:pPr>
              <w:spacing w:before="0" w:beforeLines="0" w:line="240" w:lineRule="auto"/>
              <w:jc w:val="center"/>
              <w:rPr>
                <w:sz w:val="18"/>
                <w:szCs w:val="18"/>
              </w:rPr>
            </w:pPr>
            <w:r>
              <w:rPr>
                <w:sz w:val="18"/>
                <w:szCs w:val="18"/>
              </w:rPr>
              <w:t>豆科黄芪属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9D49F">
            <w:pPr>
              <w:spacing w:before="0" w:beforeLines="0" w:line="240" w:lineRule="auto"/>
              <w:jc w:val="center"/>
              <w:rPr>
                <w:sz w:val="18"/>
                <w:szCs w:val="18"/>
              </w:rPr>
            </w:pPr>
            <w:r>
              <w:rPr>
                <w:sz w:val="18"/>
                <w:szCs w:val="18"/>
              </w:rPr>
              <w:t>一年生，花粉红</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E90EF">
            <w:pPr>
              <w:spacing w:before="0" w:beforeLines="0" w:line="240" w:lineRule="auto"/>
              <w:jc w:val="center"/>
              <w:rPr>
                <w:sz w:val="18"/>
                <w:szCs w:val="18"/>
              </w:rPr>
            </w:pPr>
            <w:r>
              <w:rPr>
                <w:sz w:val="18"/>
                <w:szCs w:val="18"/>
              </w:rPr>
              <w:t>绿肥、蜜源、农田融合</w:t>
            </w:r>
          </w:p>
        </w:tc>
      </w:tr>
    </w:tbl>
    <w:p w14:paraId="61F65875">
      <w:pPr>
        <w:spacing w:before="164" w:line="240" w:lineRule="auto"/>
        <w:jc w:val="center"/>
        <w:rPr>
          <w:rFonts w:ascii="宋体" w:hAnsi="宋体" w:cs="宋体"/>
          <w:b/>
          <w:bCs/>
          <w:sz w:val="18"/>
          <w:szCs w:val="18"/>
        </w:rPr>
      </w:pPr>
      <w:r>
        <w:rPr>
          <w:rFonts w:hint="eastAsia" w:ascii="宋体" w:hAnsi="宋体" w:cs="宋体"/>
          <w:b/>
          <w:bCs/>
          <w:sz w:val="18"/>
          <w:szCs w:val="18"/>
        </w:rPr>
        <w:t>表D 上海市河道边坡适生植物品种推荐和特性表（续）</w:t>
      </w:r>
    </w:p>
    <w:tbl>
      <w:tblPr>
        <w:tblStyle w:val="24"/>
        <w:tblW w:w="4998" w:type="pct"/>
        <w:jc w:val="center"/>
        <w:tblLayout w:type="autofit"/>
        <w:tblCellMar>
          <w:top w:w="0" w:type="dxa"/>
          <w:left w:w="108" w:type="dxa"/>
          <w:bottom w:w="0" w:type="dxa"/>
          <w:right w:w="108" w:type="dxa"/>
        </w:tblCellMar>
      </w:tblPr>
      <w:tblGrid>
        <w:gridCol w:w="816"/>
        <w:gridCol w:w="817"/>
        <w:gridCol w:w="1361"/>
        <w:gridCol w:w="3621"/>
        <w:gridCol w:w="2454"/>
        <w:gridCol w:w="3274"/>
        <w:gridCol w:w="3004"/>
      </w:tblGrid>
      <w:tr w14:paraId="4F4F7901">
        <w:tblPrEx>
          <w:tblCellMar>
            <w:top w:w="0" w:type="dxa"/>
            <w:left w:w="108" w:type="dxa"/>
            <w:bottom w:w="0" w:type="dxa"/>
            <w:right w:w="108" w:type="dxa"/>
          </w:tblCellMar>
        </w:tblPrEx>
        <w:trPr>
          <w:trHeight w:val="408"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C6B34">
            <w:pPr>
              <w:spacing w:before="0" w:beforeLines="0" w:line="240" w:lineRule="auto"/>
              <w:jc w:val="center"/>
              <w:rPr>
                <w:b/>
                <w:bCs/>
                <w:sz w:val="18"/>
                <w:szCs w:val="18"/>
              </w:rPr>
            </w:pPr>
            <w:r>
              <w:rPr>
                <w:b/>
                <w:bCs/>
                <w:sz w:val="18"/>
                <w:szCs w:val="18"/>
              </w:rPr>
              <w:t>序号</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9768A">
            <w:pPr>
              <w:spacing w:before="0" w:beforeLines="0" w:line="240" w:lineRule="auto"/>
              <w:jc w:val="center"/>
              <w:rPr>
                <w:b/>
                <w:bCs/>
                <w:sz w:val="18"/>
                <w:szCs w:val="18"/>
              </w:rPr>
            </w:pPr>
            <w:r>
              <w:rPr>
                <w:b/>
                <w:bCs/>
                <w:sz w:val="18"/>
                <w:szCs w:val="18"/>
              </w:rPr>
              <w:t>类型</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5855D">
            <w:pPr>
              <w:spacing w:before="0" w:beforeLines="0" w:line="240" w:lineRule="auto"/>
              <w:jc w:val="center"/>
              <w:rPr>
                <w:b/>
                <w:bCs/>
                <w:sz w:val="18"/>
                <w:szCs w:val="18"/>
              </w:rPr>
            </w:pPr>
            <w:r>
              <w:rPr>
                <w:b/>
                <w:bCs/>
                <w:sz w:val="18"/>
                <w:szCs w:val="18"/>
              </w:rPr>
              <w:t>中文名</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A3D17">
            <w:pPr>
              <w:spacing w:before="0" w:beforeLines="0" w:line="240" w:lineRule="auto"/>
              <w:jc w:val="center"/>
              <w:rPr>
                <w:b/>
                <w:bCs/>
                <w:sz w:val="18"/>
                <w:szCs w:val="18"/>
              </w:rPr>
            </w:pPr>
            <w:r>
              <w:rPr>
                <w:b/>
                <w:bCs/>
                <w:sz w:val="18"/>
                <w:szCs w:val="18"/>
              </w:rPr>
              <w:t>学名</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8261">
            <w:pPr>
              <w:spacing w:before="0" w:beforeLines="0" w:line="240" w:lineRule="auto"/>
              <w:jc w:val="center"/>
              <w:rPr>
                <w:b/>
                <w:bCs/>
                <w:sz w:val="18"/>
                <w:szCs w:val="18"/>
              </w:rPr>
            </w:pPr>
            <w:r>
              <w:rPr>
                <w:b/>
                <w:bCs/>
                <w:sz w:val="18"/>
                <w:szCs w:val="18"/>
              </w:rPr>
              <w:t>科属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4BA13">
            <w:pPr>
              <w:spacing w:before="0" w:beforeLines="0" w:line="240" w:lineRule="auto"/>
              <w:jc w:val="center"/>
              <w:rPr>
                <w:b/>
                <w:bCs/>
                <w:sz w:val="18"/>
                <w:szCs w:val="18"/>
              </w:rPr>
            </w:pPr>
            <w:r>
              <w:rPr>
                <w:b/>
                <w:bCs/>
                <w:sz w:val="18"/>
                <w:szCs w:val="18"/>
              </w:rPr>
              <w:t>特性</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34809">
            <w:pPr>
              <w:spacing w:before="0" w:beforeLines="0" w:line="240" w:lineRule="auto"/>
              <w:jc w:val="center"/>
              <w:rPr>
                <w:b/>
                <w:bCs/>
                <w:sz w:val="18"/>
                <w:szCs w:val="18"/>
              </w:rPr>
            </w:pPr>
            <w:r>
              <w:rPr>
                <w:b/>
                <w:bCs/>
                <w:sz w:val="18"/>
                <w:szCs w:val="18"/>
              </w:rPr>
              <w:t>主要用途</w:t>
            </w:r>
          </w:p>
        </w:tc>
      </w:tr>
      <w:tr w14:paraId="53F73A83">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1FF3E">
            <w:pPr>
              <w:spacing w:before="0" w:beforeLines="0" w:line="240" w:lineRule="auto"/>
              <w:jc w:val="center"/>
              <w:rPr>
                <w:b w:val="0"/>
                <w:bCs w:val="0"/>
                <w:sz w:val="18"/>
                <w:szCs w:val="18"/>
              </w:rPr>
            </w:pPr>
            <w:r>
              <w:rPr>
                <w:b w:val="0"/>
                <w:bCs w:val="0"/>
                <w:sz w:val="18"/>
                <w:szCs w:val="18"/>
              </w:rPr>
              <w:t>21</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9CC3C">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CE40C">
            <w:pPr>
              <w:spacing w:before="0" w:beforeLines="0" w:line="240" w:lineRule="auto"/>
              <w:jc w:val="center"/>
              <w:rPr>
                <w:b w:val="0"/>
                <w:bCs w:val="0"/>
                <w:sz w:val="18"/>
                <w:szCs w:val="18"/>
              </w:rPr>
            </w:pPr>
            <w:r>
              <w:rPr>
                <w:b w:val="0"/>
                <w:bCs w:val="0"/>
                <w:sz w:val="18"/>
                <w:szCs w:val="18"/>
              </w:rPr>
              <w:t>紫花地丁</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A0CA">
            <w:pPr>
              <w:spacing w:before="0" w:beforeLines="0" w:line="240" w:lineRule="auto"/>
              <w:jc w:val="center"/>
              <w:rPr>
                <w:b w:val="0"/>
                <w:bCs w:val="0"/>
                <w:i w:val="0"/>
                <w:iCs w:val="0"/>
                <w:sz w:val="18"/>
                <w:szCs w:val="18"/>
              </w:rPr>
            </w:pPr>
            <w:r>
              <w:rPr>
                <w:b w:val="0"/>
                <w:bCs w:val="0"/>
                <w:i w:val="0"/>
                <w:iCs w:val="0"/>
                <w:sz w:val="18"/>
                <w:szCs w:val="18"/>
              </w:rPr>
              <w:t>Viola philippica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625BE">
            <w:pPr>
              <w:spacing w:before="0" w:beforeLines="0" w:line="240" w:lineRule="auto"/>
              <w:jc w:val="center"/>
              <w:rPr>
                <w:b w:val="0"/>
                <w:bCs w:val="0"/>
                <w:sz w:val="18"/>
                <w:szCs w:val="18"/>
              </w:rPr>
            </w:pPr>
            <w:r>
              <w:rPr>
                <w:b w:val="0"/>
                <w:bCs w:val="0"/>
                <w:sz w:val="18"/>
                <w:szCs w:val="18"/>
              </w:rPr>
              <w:t>堇菜科堇菜属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2EB59">
            <w:pPr>
              <w:spacing w:before="0" w:beforeLines="0" w:line="240" w:lineRule="auto"/>
              <w:jc w:val="center"/>
              <w:rPr>
                <w:b w:val="0"/>
                <w:bCs w:val="0"/>
                <w:sz w:val="18"/>
                <w:szCs w:val="18"/>
              </w:rPr>
            </w:pPr>
            <w:r>
              <w:rPr>
                <w:b w:val="0"/>
                <w:bCs w:val="0"/>
                <w:sz w:val="18"/>
                <w:szCs w:val="18"/>
              </w:rPr>
              <w:t>多年生，早春紫花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BA2F4">
            <w:pPr>
              <w:spacing w:before="0" w:beforeLines="0" w:line="240" w:lineRule="auto"/>
              <w:jc w:val="center"/>
              <w:rPr>
                <w:b w:val="0"/>
                <w:bCs w:val="0"/>
                <w:sz w:val="18"/>
                <w:szCs w:val="18"/>
              </w:rPr>
            </w:pPr>
            <w:r>
              <w:rPr>
                <w:b w:val="0"/>
                <w:bCs w:val="0"/>
                <w:sz w:val="18"/>
                <w:szCs w:val="18"/>
              </w:rPr>
              <w:t>早春野花</w:t>
            </w:r>
          </w:p>
        </w:tc>
      </w:tr>
      <w:tr w14:paraId="69D43ABE">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CA58E">
            <w:pPr>
              <w:spacing w:before="0" w:beforeLines="0" w:line="240" w:lineRule="auto"/>
              <w:jc w:val="center"/>
              <w:rPr>
                <w:b w:val="0"/>
                <w:bCs w:val="0"/>
                <w:sz w:val="18"/>
                <w:szCs w:val="18"/>
              </w:rPr>
            </w:pPr>
            <w:r>
              <w:rPr>
                <w:b w:val="0"/>
                <w:bCs w:val="0"/>
                <w:sz w:val="18"/>
                <w:szCs w:val="18"/>
              </w:rPr>
              <w:t>22</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1CFE">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FF09">
            <w:pPr>
              <w:spacing w:before="0" w:beforeLines="0" w:line="240" w:lineRule="auto"/>
              <w:jc w:val="center"/>
              <w:rPr>
                <w:b w:val="0"/>
                <w:bCs w:val="0"/>
                <w:sz w:val="18"/>
                <w:szCs w:val="18"/>
              </w:rPr>
            </w:pPr>
            <w:r>
              <w:rPr>
                <w:b w:val="0"/>
                <w:bCs w:val="0"/>
                <w:sz w:val="18"/>
                <w:szCs w:val="18"/>
              </w:rPr>
              <w:t>婆婆纳</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0D00B">
            <w:pPr>
              <w:spacing w:before="0" w:beforeLines="0" w:line="240" w:lineRule="auto"/>
              <w:jc w:val="center"/>
              <w:rPr>
                <w:b w:val="0"/>
                <w:bCs w:val="0"/>
                <w:i w:val="0"/>
                <w:iCs w:val="0"/>
                <w:sz w:val="18"/>
                <w:szCs w:val="18"/>
              </w:rPr>
            </w:pPr>
            <w:r>
              <w:rPr>
                <w:b w:val="0"/>
                <w:bCs w:val="0"/>
                <w:i w:val="0"/>
                <w:iCs w:val="0"/>
                <w:sz w:val="18"/>
                <w:szCs w:val="18"/>
              </w:rPr>
              <w:t>Veronica polita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9EC51">
            <w:pPr>
              <w:spacing w:before="0" w:beforeLines="0" w:line="240" w:lineRule="auto"/>
              <w:jc w:val="center"/>
              <w:rPr>
                <w:b w:val="0"/>
                <w:bCs w:val="0"/>
                <w:sz w:val="18"/>
                <w:szCs w:val="18"/>
              </w:rPr>
            </w:pPr>
            <w:r>
              <w:rPr>
                <w:b w:val="0"/>
                <w:bCs w:val="0"/>
                <w:sz w:val="18"/>
                <w:szCs w:val="18"/>
              </w:rPr>
              <w:t>车前科婆婆纳属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BD3B6">
            <w:pPr>
              <w:spacing w:before="0" w:beforeLines="0" w:line="240" w:lineRule="auto"/>
              <w:jc w:val="center"/>
              <w:rPr>
                <w:b w:val="0"/>
                <w:bCs w:val="0"/>
                <w:sz w:val="18"/>
                <w:szCs w:val="18"/>
              </w:rPr>
            </w:pPr>
            <w:r>
              <w:rPr>
                <w:b w:val="0"/>
                <w:bCs w:val="0"/>
                <w:sz w:val="18"/>
                <w:szCs w:val="18"/>
              </w:rPr>
              <w:t>一年生，蓝花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5E9B8">
            <w:pPr>
              <w:spacing w:before="0" w:beforeLines="0" w:line="240" w:lineRule="auto"/>
              <w:jc w:val="center"/>
              <w:rPr>
                <w:b w:val="0"/>
                <w:bCs w:val="0"/>
                <w:sz w:val="18"/>
                <w:szCs w:val="18"/>
              </w:rPr>
            </w:pPr>
            <w:r>
              <w:rPr>
                <w:b w:val="0"/>
                <w:bCs w:val="0"/>
                <w:sz w:val="18"/>
                <w:szCs w:val="18"/>
              </w:rPr>
              <w:t>野花点缀</w:t>
            </w:r>
          </w:p>
        </w:tc>
      </w:tr>
      <w:tr w14:paraId="378A3DF0">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E7174">
            <w:pPr>
              <w:spacing w:before="0" w:beforeLines="0" w:line="240" w:lineRule="auto"/>
              <w:jc w:val="center"/>
              <w:rPr>
                <w:b w:val="0"/>
                <w:bCs w:val="0"/>
                <w:sz w:val="18"/>
                <w:szCs w:val="18"/>
              </w:rPr>
            </w:pPr>
            <w:r>
              <w:rPr>
                <w:b w:val="0"/>
                <w:bCs w:val="0"/>
                <w:sz w:val="18"/>
                <w:szCs w:val="18"/>
              </w:rPr>
              <w:t>23</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32E3B">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6506">
            <w:pPr>
              <w:spacing w:before="0" w:beforeLines="0" w:line="240" w:lineRule="auto"/>
              <w:jc w:val="center"/>
              <w:rPr>
                <w:b w:val="0"/>
                <w:bCs w:val="0"/>
                <w:sz w:val="18"/>
                <w:szCs w:val="18"/>
              </w:rPr>
            </w:pPr>
            <w:r>
              <w:rPr>
                <w:b w:val="0"/>
                <w:bCs w:val="0"/>
                <w:sz w:val="18"/>
                <w:szCs w:val="18"/>
              </w:rPr>
              <w:t>鸭跖草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D7DFC">
            <w:pPr>
              <w:spacing w:before="0" w:beforeLines="0" w:line="240" w:lineRule="auto"/>
              <w:jc w:val="center"/>
              <w:rPr>
                <w:b w:val="0"/>
                <w:bCs w:val="0"/>
                <w:i w:val="0"/>
                <w:iCs w:val="0"/>
                <w:sz w:val="18"/>
                <w:szCs w:val="18"/>
              </w:rPr>
            </w:pPr>
            <w:r>
              <w:rPr>
                <w:b w:val="0"/>
                <w:bCs w:val="0"/>
                <w:i w:val="0"/>
                <w:iCs w:val="0"/>
                <w:sz w:val="18"/>
                <w:szCs w:val="18"/>
              </w:rPr>
              <w:t>Commelina communis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E81E">
            <w:pPr>
              <w:spacing w:before="0" w:beforeLines="0" w:line="240" w:lineRule="auto"/>
              <w:jc w:val="center"/>
              <w:rPr>
                <w:b w:val="0"/>
                <w:bCs w:val="0"/>
                <w:sz w:val="18"/>
                <w:szCs w:val="18"/>
              </w:rPr>
            </w:pPr>
            <w:r>
              <w:rPr>
                <w:b w:val="0"/>
                <w:bCs w:val="0"/>
                <w:sz w:val="18"/>
                <w:szCs w:val="18"/>
              </w:rPr>
              <w:t>鸭跖草科鸭跖草属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89E3">
            <w:pPr>
              <w:spacing w:before="0" w:beforeLines="0" w:line="240" w:lineRule="auto"/>
              <w:jc w:val="center"/>
              <w:rPr>
                <w:b w:val="0"/>
                <w:bCs w:val="0"/>
                <w:sz w:val="18"/>
                <w:szCs w:val="18"/>
              </w:rPr>
            </w:pPr>
            <w:r>
              <w:rPr>
                <w:b w:val="0"/>
                <w:bCs w:val="0"/>
                <w:sz w:val="18"/>
                <w:szCs w:val="18"/>
              </w:rPr>
              <w:t>一年生，蓝花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DA2C6">
            <w:pPr>
              <w:spacing w:before="0" w:beforeLines="0" w:line="240" w:lineRule="auto"/>
              <w:jc w:val="center"/>
              <w:rPr>
                <w:b w:val="0"/>
                <w:bCs w:val="0"/>
                <w:sz w:val="18"/>
                <w:szCs w:val="18"/>
              </w:rPr>
            </w:pPr>
            <w:r>
              <w:rPr>
                <w:b w:val="0"/>
                <w:bCs w:val="0"/>
                <w:sz w:val="18"/>
                <w:szCs w:val="18"/>
              </w:rPr>
              <w:t>地被覆盖、生态毯</w:t>
            </w:r>
          </w:p>
        </w:tc>
      </w:tr>
      <w:tr w14:paraId="18762550">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04A1">
            <w:pPr>
              <w:spacing w:before="0" w:beforeLines="0" w:line="240" w:lineRule="auto"/>
              <w:jc w:val="center"/>
              <w:rPr>
                <w:b w:val="0"/>
                <w:bCs w:val="0"/>
                <w:sz w:val="18"/>
                <w:szCs w:val="18"/>
              </w:rPr>
            </w:pPr>
            <w:r>
              <w:rPr>
                <w:b w:val="0"/>
                <w:bCs w:val="0"/>
                <w:sz w:val="18"/>
                <w:szCs w:val="18"/>
              </w:rPr>
              <w:t>24</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9796A">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3CB0D">
            <w:pPr>
              <w:spacing w:before="0" w:beforeLines="0" w:line="240" w:lineRule="auto"/>
              <w:jc w:val="center"/>
              <w:rPr>
                <w:b w:val="0"/>
                <w:bCs w:val="0"/>
                <w:sz w:val="18"/>
                <w:szCs w:val="18"/>
              </w:rPr>
            </w:pPr>
            <w:r>
              <w:rPr>
                <w:b w:val="0"/>
                <w:bCs w:val="0"/>
                <w:sz w:val="18"/>
                <w:szCs w:val="18"/>
              </w:rPr>
              <w:t>络石</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68A5">
            <w:pPr>
              <w:spacing w:before="0" w:beforeLines="0" w:line="240" w:lineRule="auto"/>
              <w:jc w:val="center"/>
              <w:rPr>
                <w:b w:val="0"/>
                <w:bCs w:val="0"/>
                <w:i w:val="0"/>
                <w:iCs w:val="0"/>
                <w:sz w:val="18"/>
                <w:szCs w:val="18"/>
              </w:rPr>
            </w:pPr>
            <w:r>
              <w:rPr>
                <w:b w:val="0"/>
                <w:bCs w:val="0"/>
                <w:i w:val="0"/>
                <w:iCs w:val="0"/>
                <w:sz w:val="18"/>
                <w:szCs w:val="18"/>
              </w:rPr>
              <w:t>Trachelospermum jasminoides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86141">
            <w:pPr>
              <w:spacing w:before="0" w:beforeLines="0" w:line="240" w:lineRule="auto"/>
              <w:jc w:val="center"/>
              <w:rPr>
                <w:b w:val="0"/>
                <w:bCs w:val="0"/>
                <w:sz w:val="18"/>
                <w:szCs w:val="18"/>
              </w:rPr>
            </w:pPr>
            <w:r>
              <w:rPr>
                <w:b w:val="0"/>
                <w:bCs w:val="0"/>
                <w:sz w:val="18"/>
                <w:szCs w:val="18"/>
              </w:rPr>
              <w:t>夹竹桃科络石属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AFE4">
            <w:pPr>
              <w:spacing w:before="0" w:beforeLines="0" w:line="240" w:lineRule="auto"/>
              <w:jc w:val="center"/>
              <w:rPr>
                <w:b w:val="0"/>
                <w:bCs w:val="0"/>
                <w:sz w:val="18"/>
                <w:szCs w:val="18"/>
              </w:rPr>
            </w:pPr>
            <w:r>
              <w:rPr>
                <w:b w:val="0"/>
                <w:bCs w:val="0"/>
                <w:sz w:val="18"/>
                <w:szCs w:val="18"/>
              </w:rPr>
              <w:t>常绿藤本，花芳香</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376EC">
            <w:pPr>
              <w:spacing w:before="0" w:beforeLines="0" w:line="240" w:lineRule="auto"/>
              <w:jc w:val="center"/>
              <w:rPr>
                <w:b w:val="0"/>
                <w:bCs w:val="0"/>
                <w:sz w:val="18"/>
                <w:szCs w:val="18"/>
              </w:rPr>
            </w:pPr>
            <w:r>
              <w:rPr>
                <w:b w:val="0"/>
                <w:bCs w:val="0"/>
                <w:sz w:val="18"/>
                <w:szCs w:val="18"/>
              </w:rPr>
              <w:t>垂直绿化、坡面覆绿</w:t>
            </w:r>
          </w:p>
        </w:tc>
      </w:tr>
      <w:tr w14:paraId="3F1E2F9F">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21EEB">
            <w:pPr>
              <w:spacing w:before="0" w:beforeLines="0" w:line="240" w:lineRule="auto"/>
              <w:jc w:val="center"/>
              <w:rPr>
                <w:b w:val="0"/>
                <w:bCs w:val="0"/>
                <w:sz w:val="18"/>
                <w:szCs w:val="18"/>
              </w:rPr>
            </w:pPr>
            <w:r>
              <w:rPr>
                <w:b w:val="0"/>
                <w:bCs w:val="0"/>
                <w:sz w:val="18"/>
                <w:szCs w:val="18"/>
              </w:rPr>
              <w:t>25</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E155">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94A0D">
            <w:pPr>
              <w:spacing w:before="0" w:beforeLines="0" w:line="240" w:lineRule="auto"/>
              <w:jc w:val="center"/>
              <w:rPr>
                <w:b w:val="0"/>
                <w:bCs w:val="0"/>
                <w:sz w:val="18"/>
                <w:szCs w:val="18"/>
              </w:rPr>
            </w:pPr>
            <w:r>
              <w:rPr>
                <w:b w:val="0"/>
                <w:bCs w:val="0"/>
                <w:sz w:val="18"/>
                <w:szCs w:val="18"/>
              </w:rPr>
              <w:t>薄荷</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ABC33">
            <w:pPr>
              <w:spacing w:before="0" w:beforeLines="0" w:line="240" w:lineRule="auto"/>
              <w:jc w:val="center"/>
              <w:rPr>
                <w:b w:val="0"/>
                <w:bCs w:val="0"/>
                <w:i w:val="0"/>
                <w:iCs w:val="0"/>
                <w:sz w:val="18"/>
                <w:szCs w:val="18"/>
              </w:rPr>
            </w:pPr>
            <w:r>
              <w:rPr>
                <w:b w:val="0"/>
                <w:bCs w:val="0"/>
                <w:i w:val="0"/>
                <w:iCs w:val="0"/>
                <w:sz w:val="18"/>
                <w:szCs w:val="18"/>
              </w:rPr>
              <w:t>Mentha canadensis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2C486">
            <w:pPr>
              <w:spacing w:before="0" w:beforeLines="0" w:line="240" w:lineRule="auto"/>
              <w:jc w:val="center"/>
              <w:rPr>
                <w:b w:val="0"/>
                <w:bCs w:val="0"/>
                <w:sz w:val="18"/>
                <w:szCs w:val="18"/>
              </w:rPr>
            </w:pPr>
            <w:r>
              <w:rPr>
                <w:b w:val="0"/>
                <w:bCs w:val="0"/>
                <w:sz w:val="18"/>
                <w:szCs w:val="18"/>
              </w:rPr>
              <w:t>唇形科薄荷属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A13E8">
            <w:pPr>
              <w:spacing w:before="0" w:beforeLines="0" w:line="240" w:lineRule="auto"/>
              <w:jc w:val="center"/>
              <w:rPr>
                <w:b w:val="0"/>
                <w:bCs w:val="0"/>
                <w:sz w:val="18"/>
                <w:szCs w:val="18"/>
              </w:rPr>
            </w:pPr>
            <w:r>
              <w:rPr>
                <w:b w:val="0"/>
                <w:bCs w:val="0"/>
                <w:sz w:val="18"/>
                <w:szCs w:val="18"/>
              </w:rPr>
              <w:t>多年生，芳香</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9335">
            <w:pPr>
              <w:spacing w:before="0" w:beforeLines="0" w:line="240" w:lineRule="auto"/>
              <w:jc w:val="center"/>
              <w:rPr>
                <w:b w:val="0"/>
                <w:bCs w:val="0"/>
                <w:sz w:val="18"/>
                <w:szCs w:val="18"/>
              </w:rPr>
            </w:pPr>
            <w:r>
              <w:rPr>
                <w:b w:val="0"/>
                <w:bCs w:val="0"/>
                <w:sz w:val="18"/>
                <w:szCs w:val="18"/>
              </w:rPr>
              <w:t>地被覆盖、可采收</w:t>
            </w:r>
          </w:p>
        </w:tc>
      </w:tr>
      <w:tr w14:paraId="4C1D5E7C">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B8AA">
            <w:pPr>
              <w:spacing w:before="0" w:beforeLines="0" w:line="240" w:lineRule="auto"/>
              <w:jc w:val="center"/>
              <w:rPr>
                <w:b w:val="0"/>
                <w:bCs w:val="0"/>
                <w:sz w:val="18"/>
                <w:szCs w:val="18"/>
              </w:rPr>
            </w:pPr>
            <w:r>
              <w:rPr>
                <w:b w:val="0"/>
                <w:bCs w:val="0"/>
                <w:sz w:val="18"/>
                <w:szCs w:val="18"/>
              </w:rPr>
              <w:t>26</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F353">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89F61">
            <w:pPr>
              <w:spacing w:before="0" w:beforeLines="0" w:line="240" w:lineRule="auto"/>
              <w:jc w:val="center"/>
              <w:rPr>
                <w:b w:val="0"/>
                <w:bCs w:val="0"/>
                <w:sz w:val="18"/>
                <w:szCs w:val="18"/>
              </w:rPr>
            </w:pPr>
            <w:r>
              <w:rPr>
                <w:b w:val="0"/>
                <w:bCs w:val="0"/>
                <w:sz w:val="18"/>
                <w:szCs w:val="18"/>
              </w:rPr>
              <w:t>野豌豆</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7191E">
            <w:pPr>
              <w:spacing w:before="0" w:beforeLines="0" w:line="240" w:lineRule="auto"/>
              <w:jc w:val="center"/>
              <w:rPr>
                <w:b w:val="0"/>
                <w:bCs w:val="0"/>
                <w:i w:val="0"/>
                <w:iCs w:val="0"/>
                <w:sz w:val="18"/>
                <w:szCs w:val="18"/>
              </w:rPr>
            </w:pPr>
            <w:r>
              <w:rPr>
                <w:b w:val="0"/>
                <w:bCs w:val="0"/>
                <w:i w:val="0"/>
                <w:iCs w:val="0"/>
                <w:sz w:val="18"/>
                <w:szCs w:val="18"/>
              </w:rPr>
              <w:t>Vicia sepium</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B5550">
            <w:pPr>
              <w:spacing w:before="0" w:beforeLines="0" w:line="240" w:lineRule="auto"/>
              <w:jc w:val="center"/>
              <w:rPr>
                <w:b w:val="0"/>
                <w:bCs w:val="0"/>
                <w:sz w:val="18"/>
                <w:szCs w:val="18"/>
              </w:rPr>
            </w:pPr>
            <w:r>
              <w:rPr>
                <w:b w:val="0"/>
                <w:bCs w:val="0"/>
                <w:sz w:val="18"/>
                <w:szCs w:val="18"/>
              </w:rPr>
              <w:t>豆科野豌豆属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4A77F">
            <w:pPr>
              <w:spacing w:before="0" w:beforeLines="0" w:line="240" w:lineRule="auto"/>
              <w:jc w:val="center"/>
              <w:rPr>
                <w:b w:val="0"/>
                <w:bCs w:val="0"/>
                <w:sz w:val="18"/>
                <w:szCs w:val="18"/>
              </w:rPr>
            </w:pPr>
            <w:r>
              <w:rPr>
                <w:b w:val="0"/>
                <w:bCs w:val="0"/>
                <w:sz w:val="18"/>
                <w:szCs w:val="18"/>
              </w:rPr>
              <w:t>多年生，花紫红</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7DEB">
            <w:pPr>
              <w:spacing w:before="0" w:beforeLines="0" w:line="240" w:lineRule="auto"/>
              <w:jc w:val="center"/>
              <w:rPr>
                <w:b w:val="0"/>
                <w:bCs w:val="0"/>
                <w:sz w:val="18"/>
                <w:szCs w:val="18"/>
              </w:rPr>
            </w:pPr>
            <w:r>
              <w:rPr>
                <w:b w:val="0"/>
                <w:bCs w:val="0"/>
                <w:sz w:val="18"/>
                <w:szCs w:val="18"/>
              </w:rPr>
              <w:t>固氮、蜜源、绿肥</w:t>
            </w:r>
          </w:p>
        </w:tc>
      </w:tr>
      <w:tr w14:paraId="7C340F2F">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EAB24">
            <w:pPr>
              <w:spacing w:before="0" w:beforeLines="0" w:line="240" w:lineRule="auto"/>
              <w:jc w:val="center"/>
              <w:rPr>
                <w:b w:val="0"/>
                <w:bCs w:val="0"/>
                <w:sz w:val="18"/>
                <w:szCs w:val="18"/>
              </w:rPr>
            </w:pPr>
            <w:r>
              <w:rPr>
                <w:b w:val="0"/>
                <w:bCs w:val="0"/>
                <w:sz w:val="18"/>
                <w:szCs w:val="18"/>
              </w:rPr>
              <w:t>27</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853BA">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E3A1">
            <w:pPr>
              <w:spacing w:before="0" w:beforeLines="0" w:line="240" w:lineRule="auto"/>
              <w:jc w:val="center"/>
              <w:rPr>
                <w:b w:val="0"/>
                <w:bCs w:val="0"/>
                <w:sz w:val="18"/>
                <w:szCs w:val="18"/>
              </w:rPr>
            </w:pPr>
            <w:r>
              <w:rPr>
                <w:b w:val="0"/>
                <w:bCs w:val="0"/>
                <w:sz w:val="18"/>
                <w:szCs w:val="18"/>
              </w:rPr>
              <w:t>益母草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98840">
            <w:pPr>
              <w:spacing w:before="0" w:beforeLines="0" w:line="240" w:lineRule="auto"/>
              <w:jc w:val="center"/>
              <w:rPr>
                <w:b w:val="0"/>
                <w:bCs w:val="0"/>
                <w:i w:val="0"/>
                <w:iCs w:val="0"/>
                <w:sz w:val="18"/>
                <w:szCs w:val="18"/>
              </w:rPr>
            </w:pPr>
            <w:r>
              <w:rPr>
                <w:b w:val="0"/>
                <w:bCs w:val="0"/>
                <w:i w:val="0"/>
                <w:iCs w:val="0"/>
                <w:sz w:val="18"/>
                <w:szCs w:val="18"/>
              </w:rPr>
              <w:t>Leonurus japonicus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D0D9E">
            <w:pPr>
              <w:spacing w:before="0" w:beforeLines="0" w:line="240" w:lineRule="auto"/>
              <w:jc w:val="center"/>
              <w:rPr>
                <w:b w:val="0"/>
                <w:bCs w:val="0"/>
                <w:sz w:val="18"/>
                <w:szCs w:val="18"/>
              </w:rPr>
            </w:pPr>
            <w:r>
              <w:rPr>
                <w:b w:val="0"/>
                <w:bCs w:val="0"/>
                <w:sz w:val="18"/>
                <w:szCs w:val="18"/>
              </w:rPr>
              <w:t>唇形科益母草属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01E5F">
            <w:pPr>
              <w:spacing w:before="0" w:beforeLines="0" w:line="240" w:lineRule="auto"/>
              <w:jc w:val="center"/>
              <w:rPr>
                <w:b w:val="0"/>
                <w:bCs w:val="0"/>
                <w:sz w:val="18"/>
                <w:szCs w:val="18"/>
              </w:rPr>
            </w:pPr>
            <w:r>
              <w:rPr>
                <w:b w:val="0"/>
                <w:bCs w:val="0"/>
                <w:sz w:val="18"/>
                <w:szCs w:val="18"/>
              </w:rPr>
              <w:t>一二年生，花粉紫</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F049">
            <w:pPr>
              <w:spacing w:before="0" w:beforeLines="0" w:line="240" w:lineRule="auto"/>
              <w:jc w:val="center"/>
              <w:rPr>
                <w:b w:val="0"/>
                <w:bCs w:val="0"/>
                <w:sz w:val="18"/>
                <w:szCs w:val="18"/>
              </w:rPr>
            </w:pPr>
            <w:r>
              <w:rPr>
                <w:b w:val="0"/>
                <w:bCs w:val="0"/>
                <w:sz w:val="18"/>
                <w:szCs w:val="18"/>
              </w:rPr>
              <w:t>固土护坡、观花</w:t>
            </w:r>
          </w:p>
        </w:tc>
      </w:tr>
      <w:tr w14:paraId="17611411">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78937">
            <w:pPr>
              <w:spacing w:before="0" w:beforeLines="0" w:line="240" w:lineRule="auto"/>
              <w:jc w:val="center"/>
              <w:rPr>
                <w:b w:val="0"/>
                <w:bCs w:val="0"/>
                <w:sz w:val="18"/>
                <w:szCs w:val="18"/>
              </w:rPr>
            </w:pPr>
            <w:r>
              <w:rPr>
                <w:b w:val="0"/>
                <w:bCs w:val="0"/>
                <w:sz w:val="18"/>
                <w:szCs w:val="18"/>
              </w:rPr>
              <w:t>28</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7E8A9">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619B">
            <w:pPr>
              <w:spacing w:before="0" w:beforeLines="0" w:line="240" w:lineRule="auto"/>
              <w:jc w:val="center"/>
              <w:rPr>
                <w:b w:val="0"/>
                <w:bCs w:val="0"/>
                <w:sz w:val="18"/>
                <w:szCs w:val="18"/>
              </w:rPr>
            </w:pPr>
            <w:r>
              <w:rPr>
                <w:b w:val="0"/>
                <w:bCs w:val="0"/>
                <w:sz w:val="18"/>
                <w:szCs w:val="18"/>
              </w:rPr>
              <w:t>艾草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325A">
            <w:pPr>
              <w:spacing w:before="0" w:beforeLines="0" w:line="240" w:lineRule="auto"/>
              <w:jc w:val="center"/>
              <w:rPr>
                <w:b w:val="0"/>
                <w:bCs w:val="0"/>
                <w:i w:val="0"/>
                <w:iCs w:val="0"/>
                <w:sz w:val="18"/>
                <w:szCs w:val="18"/>
              </w:rPr>
            </w:pPr>
            <w:r>
              <w:rPr>
                <w:b w:val="0"/>
                <w:bCs w:val="0"/>
                <w:i w:val="0"/>
                <w:iCs w:val="0"/>
                <w:sz w:val="18"/>
                <w:szCs w:val="18"/>
              </w:rPr>
              <w:t>Artemisia argyi</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E85A2">
            <w:pPr>
              <w:spacing w:before="0" w:beforeLines="0" w:line="240" w:lineRule="auto"/>
              <w:jc w:val="center"/>
              <w:rPr>
                <w:b w:val="0"/>
                <w:bCs w:val="0"/>
                <w:sz w:val="18"/>
                <w:szCs w:val="18"/>
              </w:rPr>
            </w:pPr>
            <w:r>
              <w:rPr>
                <w:b w:val="0"/>
                <w:bCs w:val="0"/>
                <w:sz w:val="18"/>
                <w:szCs w:val="18"/>
              </w:rPr>
              <w:t>菊科蒿属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950A5">
            <w:pPr>
              <w:spacing w:before="0" w:beforeLines="0" w:line="240" w:lineRule="auto"/>
              <w:jc w:val="center"/>
              <w:rPr>
                <w:b w:val="0"/>
                <w:bCs w:val="0"/>
                <w:sz w:val="18"/>
                <w:szCs w:val="18"/>
              </w:rPr>
            </w:pPr>
            <w:r>
              <w:rPr>
                <w:b w:val="0"/>
                <w:bCs w:val="0"/>
                <w:sz w:val="18"/>
                <w:szCs w:val="18"/>
              </w:rPr>
              <w:t>多年生，芳香</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BE01">
            <w:pPr>
              <w:spacing w:before="0" w:beforeLines="0" w:line="240" w:lineRule="auto"/>
              <w:jc w:val="center"/>
              <w:rPr>
                <w:b w:val="0"/>
                <w:bCs w:val="0"/>
                <w:sz w:val="18"/>
                <w:szCs w:val="18"/>
              </w:rPr>
            </w:pPr>
            <w:r>
              <w:rPr>
                <w:b w:val="0"/>
                <w:bCs w:val="0"/>
                <w:sz w:val="18"/>
                <w:szCs w:val="18"/>
              </w:rPr>
              <w:t>固土护坡、可采收</w:t>
            </w:r>
          </w:p>
        </w:tc>
      </w:tr>
      <w:tr w14:paraId="0163E203">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B92A4">
            <w:pPr>
              <w:spacing w:before="0" w:beforeLines="0" w:line="240" w:lineRule="auto"/>
              <w:jc w:val="center"/>
              <w:rPr>
                <w:b w:val="0"/>
                <w:bCs w:val="0"/>
                <w:sz w:val="18"/>
                <w:szCs w:val="18"/>
              </w:rPr>
            </w:pPr>
            <w:r>
              <w:rPr>
                <w:b w:val="0"/>
                <w:bCs w:val="0"/>
                <w:sz w:val="18"/>
                <w:szCs w:val="18"/>
              </w:rPr>
              <w:t>29</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5557A">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CF022">
            <w:pPr>
              <w:spacing w:before="0" w:beforeLines="0" w:line="240" w:lineRule="auto"/>
              <w:jc w:val="center"/>
              <w:rPr>
                <w:b w:val="0"/>
                <w:bCs w:val="0"/>
                <w:sz w:val="18"/>
                <w:szCs w:val="18"/>
              </w:rPr>
            </w:pPr>
            <w:r>
              <w:rPr>
                <w:b w:val="0"/>
                <w:bCs w:val="0"/>
                <w:sz w:val="18"/>
                <w:szCs w:val="18"/>
              </w:rPr>
              <w:t>红蓼</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056B">
            <w:pPr>
              <w:spacing w:before="0" w:beforeLines="0" w:line="240" w:lineRule="auto"/>
              <w:jc w:val="center"/>
              <w:rPr>
                <w:b w:val="0"/>
                <w:bCs w:val="0"/>
                <w:i w:val="0"/>
                <w:iCs w:val="0"/>
                <w:sz w:val="18"/>
                <w:szCs w:val="18"/>
              </w:rPr>
            </w:pPr>
            <w:r>
              <w:rPr>
                <w:b w:val="0"/>
                <w:bCs w:val="0"/>
                <w:i w:val="0"/>
                <w:iCs w:val="0"/>
                <w:sz w:val="18"/>
                <w:szCs w:val="18"/>
              </w:rPr>
              <w:t>Polygonum orientale</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DB523">
            <w:pPr>
              <w:spacing w:before="0" w:beforeLines="0" w:line="240" w:lineRule="auto"/>
              <w:jc w:val="center"/>
              <w:rPr>
                <w:b w:val="0"/>
                <w:bCs w:val="0"/>
                <w:sz w:val="18"/>
                <w:szCs w:val="18"/>
              </w:rPr>
            </w:pPr>
            <w:r>
              <w:rPr>
                <w:b w:val="0"/>
                <w:bCs w:val="0"/>
                <w:sz w:val="18"/>
                <w:szCs w:val="18"/>
              </w:rPr>
              <w:t>蓼科蓼属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ABC55">
            <w:pPr>
              <w:spacing w:before="0" w:beforeLines="0" w:line="240" w:lineRule="auto"/>
              <w:jc w:val="center"/>
              <w:rPr>
                <w:b w:val="0"/>
                <w:bCs w:val="0"/>
                <w:sz w:val="18"/>
                <w:szCs w:val="18"/>
              </w:rPr>
            </w:pPr>
            <w:r>
              <w:rPr>
                <w:b w:val="0"/>
                <w:bCs w:val="0"/>
                <w:sz w:val="18"/>
                <w:szCs w:val="18"/>
              </w:rPr>
              <w:t>一年生，花粉红</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7E0B2">
            <w:pPr>
              <w:spacing w:before="0" w:beforeLines="0" w:line="240" w:lineRule="auto"/>
              <w:jc w:val="center"/>
              <w:rPr>
                <w:b w:val="0"/>
                <w:bCs w:val="0"/>
                <w:sz w:val="18"/>
                <w:szCs w:val="18"/>
              </w:rPr>
            </w:pPr>
            <w:r>
              <w:rPr>
                <w:b w:val="0"/>
                <w:bCs w:val="0"/>
                <w:sz w:val="18"/>
                <w:szCs w:val="18"/>
              </w:rPr>
              <w:t>河岸花海、固土</w:t>
            </w:r>
          </w:p>
        </w:tc>
      </w:tr>
      <w:tr w14:paraId="7A593A2E">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23C4B">
            <w:pPr>
              <w:spacing w:before="0" w:beforeLines="0" w:line="240" w:lineRule="auto"/>
              <w:jc w:val="center"/>
              <w:rPr>
                <w:b w:val="0"/>
                <w:bCs w:val="0"/>
                <w:sz w:val="18"/>
                <w:szCs w:val="18"/>
              </w:rPr>
            </w:pPr>
            <w:r>
              <w:rPr>
                <w:b w:val="0"/>
                <w:bCs w:val="0"/>
                <w:sz w:val="18"/>
                <w:szCs w:val="18"/>
              </w:rPr>
              <w:t>30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FF3B8">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5C392">
            <w:pPr>
              <w:spacing w:before="0" w:beforeLines="0" w:line="240" w:lineRule="auto"/>
              <w:jc w:val="center"/>
              <w:rPr>
                <w:b w:val="0"/>
                <w:bCs w:val="0"/>
                <w:sz w:val="18"/>
                <w:szCs w:val="18"/>
              </w:rPr>
            </w:pPr>
            <w:r>
              <w:rPr>
                <w:b w:val="0"/>
                <w:bCs w:val="0"/>
                <w:sz w:val="18"/>
                <w:szCs w:val="18"/>
              </w:rPr>
              <w:t>狗牙根</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76D5">
            <w:pPr>
              <w:spacing w:before="0" w:beforeLines="0" w:line="240" w:lineRule="auto"/>
              <w:jc w:val="center"/>
              <w:rPr>
                <w:b w:val="0"/>
                <w:bCs w:val="0"/>
                <w:i w:val="0"/>
                <w:iCs w:val="0"/>
                <w:sz w:val="18"/>
                <w:szCs w:val="18"/>
              </w:rPr>
            </w:pPr>
            <w:r>
              <w:rPr>
                <w:b w:val="0"/>
                <w:bCs w:val="0"/>
                <w:i w:val="0"/>
                <w:iCs w:val="0"/>
                <w:sz w:val="18"/>
                <w:szCs w:val="18"/>
              </w:rPr>
              <w:t>Cynodon dactylon</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8519">
            <w:pPr>
              <w:spacing w:before="0" w:beforeLines="0" w:line="240" w:lineRule="auto"/>
              <w:jc w:val="center"/>
              <w:rPr>
                <w:b w:val="0"/>
                <w:bCs w:val="0"/>
                <w:sz w:val="18"/>
                <w:szCs w:val="18"/>
              </w:rPr>
            </w:pPr>
            <w:r>
              <w:rPr>
                <w:b w:val="0"/>
                <w:bCs w:val="0"/>
                <w:sz w:val="18"/>
                <w:szCs w:val="18"/>
              </w:rPr>
              <w:t>禾本科狗牙根属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9E102">
            <w:pPr>
              <w:spacing w:before="0" w:beforeLines="0" w:line="240" w:lineRule="auto"/>
              <w:jc w:val="center"/>
              <w:rPr>
                <w:b w:val="0"/>
                <w:bCs w:val="0"/>
                <w:sz w:val="18"/>
                <w:szCs w:val="18"/>
              </w:rPr>
            </w:pPr>
            <w:r>
              <w:rPr>
                <w:b w:val="0"/>
                <w:bCs w:val="0"/>
                <w:sz w:val="18"/>
                <w:szCs w:val="18"/>
              </w:rPr>
              <w:t>多年生匍匐</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9C3CC">
            <w:pPr>
              <w:spacing w:before="0" w:beforeLines="0" w:line="240" w:lineRule="auto"/>
              <w:jc w:val="center"/>
              <w:rPr>
                <w:b w:val="0"/>
                <w:bCs w:val="0"/>
                <w:sz w:val="18"/>
                <w:szCs w:val="18"/>
              </w:rPr>
            </w:pPr>
            <w:r>
              <w:rPr>
                <w:b w:val="0"/>
                <w:bCs w:val="0"/>
                <w:sz w:val="18"/>
                <w:szCs w:val="18"/>
              </w:rPr>
              <w:t>基础草种、护坡</w:t>
            </w:r>
          </w:p>
        </w:tc>
      </w:tr>
      <w:tr w14:paraId="195274D7">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9E514">
            <w:pPr>
              <w:spacing w:before="0" w:beforeLines="0" w:line="240" w:lineRule="auto"/>
              <w:jc w:val="center"/>
              <w:rPr>
                <w:b w:val="0"/>
                <w:bCs w:val="0"/>
                <w:sz w:val="18"/>
                <w:szCs w:val="18"/>
              </w:rPr>
            </w:pPr>
            <w:r>
              <w:rPr>
                <w:b w:val="0"/>
                <w:bCs w:val="0"/>
                <w:sz w:val="18"/>
                <w:szCs w:val="18"/>
              </w:rPr>
              <w:t>31</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61F89">
            <w:pPr>
              <w:spacing w:before="0" w:beforeLines="0" w:line="240" w:lineRule="auto"/>
              <w:jc w:val="center"/>
              <w:rPr>
                <w:b w:val="0"/>
                <w:bCs w:val="0"/>
                <w:sz w:val="18"/>
                <w:szCs w:val="18"/>
              </w:rPr>
            </w:pPr>
            <w:r>
              <w:rPr>
                <w:b w:val="0"/>
                <w:bCs w:val="0"/>
                <w:sz w:val="18"/>
                <w:szCs w:val="18"/>
              </w:rPr>
              <w:t>草本</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49A7F">
            <w:pPr>
              <w:spacing w:before="0" w:beforeLines="0" w:line="240" w:lineRule="auto"/>
              <w:jc w:val="center"/>
              <w:rPr>
                <w:b w:val="0"/>
                <w:bCs w:val="0"/>
                <w:sz w:val="18"/>
                <w:szCs w:val="18"/>
              </w:rPr>
            </w:pPr>
            <w:r>
              <w:rPr>
                <w:b w:val="0"/>
                <w:bCs w:val="0"/>
                <w:sz w:val="18"/>
                <w:szCs w:val="18"/>
              </w:rPr>
              <w:t>结缕草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7B7CD">
            <w:pPr>
              <w:spacing w:before="0" w:beforeLines="0" w:line="240" w:lineRule="auto"/>
              <w:jc w:val="center"/>
              <w:rPr>
                <w:b w:val="0"/>
                <w:bCs w:val="0"/>
                <w:i w:val="0"/>
                <w:iCs w:val="0"/>
                <w:sz w:val="18"/>
                <w:szCs w:val="18"/>
              </w:rPr>
            </w:pPr>
            <w:r>
              <w:rPr>
                <w:b w:val="0"/>
                <w:bCs w:val="0"/>
                <w:i w:val="0"/>
                <w:iCs w:val="0"/>
                <w:sz w:val="18"/>
                <w:szCs w:val="18"/>
              </w:rPr>
              <w:t>Zoysia japonica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3201E">
            <w:pPr>
              <w:spacing w:before="0" w:beforeLines="0" w:line="240" w:lineRule="auto"/>
              <w:jc w:val="center"/>
              <w:rPr>
                <w:b w:val="0"/>
                <w:bCs w:val="0"/>
                <w:sz w:val="18"/>
                <w:szCs w:val="18"/>
              </w:rPr>
            </w:pPr>
            <w:r>
              <w:rPr>
                <w:b w:val="0"/>
                <w:bCs w:val="0"/>
                <w:sz w:val="18"/>
                <w:szCs w:val="18"/>
              </w:rPr>
              <w:t>禾本科结缕草属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4076C">
            <w:pPr>
              <w:spacing w:before="0" w:beforeLines="0" w:line="240" w:lineRule="auto"/>
              <w:jc w:val="center"/>
              <w:rPr>
                <w:b w:val="0"/>
                <w:bCs w:val="0"/>
                <w:sz w:val="18"/>
                <w:szCs w:val="18"/>
              </w:rPr>
            </w:pPr>
            <w:r>
              <w:rPr>
                <w:b w:val="0"/>
                <w:bCs w:val="0"/>
                <w:sz w:val="18"/>
                <w:szCs w:val="18"/>
              </w:rPr>
              <w:t>多年生匍匐</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DA2FC">
            <w:pPr>
              <w:spacing w:before="0" w:beforeLines="0" w:line="240" w:lineRule="auto"/>
              <w:jc w:val="center"/>
              <w:rPr>
                <w:b w:val="0"/>
                <w:bCs w:val="0"/>
                <w:sz w:val="18"/>
                <w:szCs w:val="18"/>
              </w:rPr>
            </w:pPr>
            <w:r>
              <w:rPr>
                <w:b w:val="0"/>
                <w:bCs w:val="0"/>
                <w:sz w:val="18"/>
                <w:szCs w:val="18"/>
              </w:rPr>
              <w:t>基础草种、护坡</w:t>
            </w:r>
          </w:p>
        </w:tc>
      </w:tr>
      <w:tr w14:paraId="1B865F15">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270A">
            <w:pPr>
              <w:spacing w:before="0" w:beforeLines="0" w:line="240" w:lineRule="auto"/>
              <w:jc w:val="center"/>
              <w:rPr>
                <w:b w:val="0"/>
                <w:bCs w:val="0"/>
                <w:sz w:val="18"/>
                <w:szCs w:val="18"/>
              </w:rPr>
            </w:pPr>
            <w:r>
              <w:rPr>
                <w:b w:val="0"/>
                <w:bCs w:val="0"/>
                <w:sz w:val="18"/>
                <w:szCs w:val="18"/>
              </w:rPr>
              <w:t>32</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5052">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541A3">
            <w:pPr>
              <w:spacing w:before="0" w:beforeLines="0" w:line="240" w:lineRule="auto"/>
              <w:jc w:val="center"/>
              <w:rPr>
                <w:b w:val="0"/>
                <w:bCs w:val="0"/>
                <w:sz w:val="18"/>
                <w:szCs w:val="18"/>
              </w:rPr>
            </w:pPr>
            <w:r>
              <w:rPr>
                <w:b w:val="0"/>
                <w:bCs w:val="0"/>
                <w:sz w:val="18"/>
                <w:szCs w:val="18"/>
              </w:rPr>
              <w:t>灯芯草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4011F">
            <w:pPr>
              <w:spacing w:before="0" w:beforeLines="0" w:line="240" w:lineRule="auto"/>
              <w:jc w:val="center"/>
              <w:rPr>
                <w:b w:val="0"/>
                <w:bCs w:val="0"/>
                <w:i w:val="0"/>
                <w:iCs w:val="0"/>
                <w:sz w:val="18"/>
                <w:szCs w:val="18"/>
              </w:rPr>
            </w:pPr>
            <w:r>
              <w:rPr>
                <w:b w:val="0"/>
                <w:bCs w:val="0"/>
                <w:i w:val="0"/>
                <w:iCs w:val="0"/>
                <w:sz w:val="18"/>
                <w:szCs w:val="18"/>
              </w:rPr>
              <w:t>Juncus effusus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C0C95">
            <w:pPr>
              <w:spacing w:before="0" w:beforeLines="0" w:line="240" w:lineRule="auto"/>
              <w:jc w:val="center"/>
              <w:rPr>
                <w:b w:val="0"/>
                <w:bCs w:val="0"/>
                <w:sz w:val="18"/>
                <w:szCs w:val="18"/>
              </w:rPr>
            </w:pPr>
            <w:r>
              <w:rPr>
                <w:b w:val="0"/>
                <w:bCs w:val="0"/>
                <w:sz w:val="18"/>
                <w:szCs w:val="18"/>
              </w:rPr>
              <w:t>灯芯草科灯芯草属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B6F99">
            <w:pPr>
              <w:spacing w:before="0" w:beforeLines="0" w:line="240" w:lineRule="auto"/>
              <w:jc w:val="center"/>
              <w:rPr>
                <w:b w:val="0"/>
                <w:bCs w:val="0"/>
                <w:sz w:val="18"/>
                <w:szCs w:val="18"/>
              </w:rPr>
            </w:pPr>
            <w:r>
              <w:rPr>
                <w:b w:val="0"/>
                <w:bCs w:val="0"/>
                <w:sz w:val="18"/>
                <w:szCs w:val="18"/>
              </w:rPr>
              <w:t>多年生，极耐湿</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4EE49">
            <w:pPr>
              <w:spacing w:before="0" w:beforeLines="0" w:line="240" w:lineRule="auto"/>
              <w:jc w:val="center"/>
              <w:rPr>
                <w:b w:val="0"/>
                <w:bCs w:val="0"/>
                <w:sz w:val="18"/>
                <w:szCs w:val="18"/>
              </w:rPr>
            </w:pPr>
            <w:r>
              <w:rPr>
                <w:b w:val="0"/>
                <w:bCs w:val="0"/>
                <w:sz w:val="18"/>
                <w:szCs w:val="18"/>
              </w:rPr>
              <w:t>挺水植物、湿地</w:t>
            </w:r>
          </w:p>
        </w:tc>
      </w:tr>
      <w:tr w14:paraId="5E3B6BAF">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A6626">
            <w:pPr>
              <w:spacing w:before="0" w:beforeLines="0" w:line="240" w:lineRule="auto"/>
              <w:jc w:val="center"/>
              <w:rPr>
                <w:b w:val="0"/>
                <w:bCs w:val="0"/>
                <w:sz w:val="18"/>
                <w:szCs w:val="18"/>
              </w:rPr>
            </w:pPr>
            <w:r>
              <w:rPr>
                <w:b w:val="0"/>
                <w:bCs w:val="0"/>
                <w:sz w:val="18"/>
                <w:szCs w:val="18"/>
              </w:rPr>
              <w:t>33</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7826">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73A6C">
            <w:pPr>
              <w:spacing w:before="0" w:beforeLines="0" w:line="240" w:lineRule="auto"/>
              <w:jc w:val="center"/>
              <w:rPr>
                <w:b w:val="0"/>
                <w:bCs w:val="0"/>
                <w:sz w:val="18"/>
                <w:szCs w:val="18"/>
              </w:rPr>
            </w:pPr>
            <w:r>
              <w:rPr>
                <w:b w:val="0"/>
                <w:bCs w:val="0"/>
                <w:sz w:val="18"/>
                <w:szCs w:val="18"/>
              </w:rPr>
              <w:t>千屈菜</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91B60">
            <w:pPr>
              <w:spacing w:before="0" w:beforeLines="0" w:line="240" w:lineRule="auto"/>
              <w:jc w:val="center"/>
              <w:rPr>
                <w:b w:val="0"/>
                <w:bCs w:val="0"/>
                <w:i w:val="0"/>
                <w:iCs w:val="0"/>
                <w:sz w:val="18"/>
                <w:szCs w:val="18"/>
              </w:rPr>
            </w:pPr>
            <w:r>
              <w:rPr>
                <w:b w:val="0"/>
                <w:bCs w:val="0"/>
                <w:i w:val="0"/>
                <w:iCs w:val="0"/>
                <w:sz w:val="18"/>
                <w:szCs w:val="18"/>
              </w:rPr>
              <w:t>Lythrum salicaria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F910">
            <w:pPr>
              <w:spacing w:before="0" w:beforeLines="0" w:line="240" w:lineRule="auto"/>
              <w:jc w:val="center"/>
              <w:rPr>
                <w:b w:val="0"/>
                <w:bCs w:val="0"/>
                <w:sz w:val="18"/>
                <w:szCs w:val="18"/>
              </w:rPr>
            </w:pPr>
            <w:r>
              <w:rPr>
                <w:b w:val="0"/>
                <w:bCs w:val="0"/>
                <w:sz w:val="18"/>
                <w:szCs w:val="18"/>
              </w:rPr>
              <w:t>千屈菜科千屈菜属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E7D5C">
            <w:pPr>
              <w:spacing w:before="0" w:beforeLines="0" w:line="240" w:lineRule="auto"/>
              <w:jc w:val="center"/>
              <w:rPr>
                <w:b w:val="0"/>
                <w:bCs w:val="0"/>
                <w:sz w:val="18"/>
                <w:szCs w:val="18"/>
              </w:rPr>
            </w:pPr>
            <w:r>
              <w:rPr>
                <w:b w:val="0"/>
                <w:bCs w:val="0"/>
                <w:sz w:val="18"/>
                <w:szCs w:val="18"/>
              </w:rPr>
              <w:t>多年生，紫红花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BDBC9">
            <w:pPr>
              <w:spacing w:before="0" w:beforeLines="0" w:line="240" w:lineRule="auto"/>
              <w:jc w:val="center"/>
              <w:rPr>
                <w:b w:val="0"/>
                <w:bCs w:val="0"/>
                <w:sz w:val="18"/>
                <w:szCs w:val="18"/>
              </w:rPr>
            </w:pPr>
            <w:r>
              <w:rPr>
                <w:b w:val="0"/>
                <w:bCs w:val="0"/>
                <w:sz w:val="18"/>
                <w:szCs w:val="18"/>
              </w:rPr>
              <w:t>挺水植物、观花</w:t>
            </w:r>
          </w:p>
        </w:tc>
      </w:tr>
      <w:tr w14:paraId="032751CE">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0539">
            <w:pPr>
              <w:spacing w:before="0" w:beforeLines="0" w:line="240" w:lineRule="auto"/>
              <w:jc w:val="center"/>
              <w:rPr>
                <w:b w:val="0"/>
                <w:bCs w:val="0"/>
                <w:sz w:val="18"/>
                <w:szCs w:val="18"/>
              </w:rPr>
            </w:pPr>
            <w:r>
              <w:rPr>
                <w:b w:val="0"/>
                <w:bCs w:val="0"/>
                <w:sz w:val="18"/>
                <w:szCs w:val="18"/>
              </w:rPr>
              <w:t>34</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81DB7">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F6A9">
            <w:pPr>
              <w:spacing w:before="0" w:beforeLines="0" w:line="240" w:lineRule="auto"/>
              <w:jc w:val="center"/>
              <w:rPr>
                <w:b w:val="0"/>
                <w:bCs w:val="0"/>
                <w:sz w:val="18"/>
                <w:szCs w:val="18"/>
              </w:rPr>
            </w:pPr>
            <w:r>
              <w:rPr>
                <w:b w:val="0"/>
                <w:bCs w:val="0"/>
                <w:sz w:val="18"/>
                <w:szCs w:val="18"/>
              </w:rPr>
              <w:t>黄菖蒲</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6A90">
            <w:pPr>
              <w:spacing w:before="0" w:beforeLines="0" w:line="240" w:lineRule="auto"/>
              <w:jc w:val="center"/>
              <w:rPr>
                <w:b w:val="0"/>
                <w:bCs w:val="0"/>
                <w:i w:val="0"/>
                <w:iCs w:val="0"/>
                <w:sz w:val="18"/>
                <w:szCs w:val="18"/>
              </w:rPr>
            </w:pPr>
            <w:r>
              <w:rPr>
                <w:b w:val="0"/>
                <w:bCs w:val="0"/>
                <w:i w:val="0"/>
                <w:iCs w:val="0"/>
                <w:sz w:val="18"/>
                <w:szCs w:val="18"/>
              </w:rPr>
              <w:t>Iris pseudacorus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406DB">
            <w:pPr>
              <w:spacing w:before="0" w:beforeLines="0" w:line="240" w:lineRule="auto"/>
              <w:jc w:val="center"/>
              <w:rPr>
                <w:b w:val="0"/>
                <w:bCs w:val="0"/>
                <w:sz w:val="18"/>
                <w:szCs w:val="18"/>
              </w:rPr>
            </w:pPr>
            <w:r>
              <w:rPr>
                <w:b w:val="0"/>
                <w:bCs w:val="0"/>
                <w:sz w:val="18"/>
                <w:szCs w:val="18"/>
              </w:rPr>
              <w:t>鸢尾科鸢尾属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7D2A7">
            <w:pPr>
              <w:spacing w:before="0" w:beforeLines="0" w:line="240" w:lineRule="auto"/>
              <w:jc w:val="center"/>
              <w:rPr>
                <w:b w:val="0"/>
                <w:bCs w:val="0"/>
                <w:sz w:val="18"/>
                <w:szCs w:val="18"/>
              </w:rPr>
            </w:pPr>
            <w:r>
              <w:rPr>
                <w:b w:val="0"/>
                <w:bCs w:val="0"/>
                <w:sz w:val="18"/>
                <w:szCs w:val="18"/>
              </w:rPr>
              <w:t>多年生，黄花</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93B5D">
            <w:pPr>
              <w:spacing w:before="0" w:beforeLines="0" w:line="240" w:lineRule="auto"/>
              <w:jc w:val="center"/>
              <w:rPr>
                <w:b w:val="0"/>
                <w:bCs w:val="0"/>
                <w:sz w:val="18"/>
                <w:szCs w:val="18"/>
              </w:rPr>
            </w:pPr>
            <w:r>
              <w:rPr>
                <w:b w:val="0"/>
                <w:bCs w:val="0"/>
                <w:sz w:val="18"/>
                <w:szCs w:val="18"/>
              </w:rPr>
              <w:t>挺水植物、墙前绿化</w:t>
            </w:r>
          </w:p>
        </w:tc>
      </w:tr>
      <w:tr w14:paraId="5DAC3965">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9F859">
            <w:pPr>
              <w:spacing w:before="0" w:beforeLines="0" w:line="240" w:lineRule="auto"/>
              <w:jc w:val="center"/>
              <w:rPr>
                <w:b w:val="0"/>
                <w:bCs w:val="0"/>
                <w:sz w:val="18"/>
                <w:szCs w:val="18"/>
              </w:rPr>
            </w:pPr>
            <w:r>
              <w:rPr>
                <w:b w:val="0"/>
                <w:bCs w:val="0"/>
                <w:sz w:val="18"/>
                <w:szCs w:val="18"/>
              </w:rPr>
              <w:t>35</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91DC3">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7B1DC">
            <w:pPr>
              <w:spacing w:before="0" w:beforeLines="0" w:line="240" w:lineRule="auto"/>
              <w:jc w:val="center"/>
              <w:rPr>
                <w:b w:val="0"/>
                <w:bCs w:val="0"/>
                <w:sz w:val="18"/>
                <w:szCs w:val="18"/>
              </w:rPr>
            </w:pPr>
            <w:r>
              <w:rPr>
                <w:b w:val="0"/>
                <w:bCs w:val="0"/>
                <w:sz w:val="18"/>
                <w:szCs w:val="18"/>
              </w:rPr>
              <w:t>水蓑衣</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F0D9B">
            <w:pPr>
              <w:spacing w:before="0" w:beforeLines="0" w:line="240" w:lineRule="auto"/>
              <w:jc w:val="center"/>
              <w:rPr>
                <w:b w:val="0"/>
                <w:bCs w:val="0"/>
                <w:i w:val="0"/>
                <w:iCs w:val="0"/>
                <w:sz w:val="18"/>
                <w:szCs w:val="18"/>
              </w:rPr>
            </w:pPr>
            <w:r>
              <w:rPr>
                <w:b w:val="0"/>
                <w:bCs w:val="0"/>
                <w:i w:val="0"/>
                <w:iCs w:val="0"/>
                <w:sz w:val="18"/>
                <w:szCs w:val="18"/>
              </w:rPr>
              <w:t>Hygrophila salicifolia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9AE20">
            <w:pPr>
              <w:spacing w:before="0" w:beforeLines="0" w:line="240" w:lineRule="auto"/>
              <w:jc w:val="center"/>
              <w:rPr>
                <w:b w:val="0"/>
                <w:bCs w:val="0"/>
                <w:sz w:val="18"/>
                <w:szCs w:val="18"/>
              </w:rPr>
            </w:pPr>
            <w:r>
              <w:rPr>
                <w:b w:val="0"/>
                <w:bCs w:val="0"/>
                <w:sz w:val="18"/>
                <w:szCs w:val="18"/>
              </w:rPr>
              <w:t>爵床科水蓑衣属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9F204">
            <w:pPr>
              <w:spacing w:before="0" w:beforeLines="0" w:line="240" w:lineRule="auto"/>
              <w:jc w:val="center"/>
              <w:rPr>
                <w:b w:val="0"/>
                <w:bCs w:val="0"/>
                <w:sz w:val="18"/>
                <w:szCs w:val="18"/>
              </w:rPr>
            </w:pPr>
            <w:r>
              <w:rPr>
                <w:b w:val="0"/>
                <w:bCs w:val="0"/>
                <w:sz w:val="18"/>
                <w:szCs w:val="18"/>
              </w:rPr>
              <w:t>多年生，花淡紫</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66EFA">
            <w:pPr>
              <w:spacing w:before="0" w:beforeLines="0" w:line="240" w:lineRule="auto"/>
              <w:jc w:val="center"/>
              <w:rPr>
                <w:b w:val="0"/>
                <w:bCs w:val="0"/>
                <w:sz w:val="18"/>
                <w:szCs w:val="18"/>
              </w:rPr>
            </w:pPr>
            <w:r>
              <w:rPr>
                <w:b w:val="0"/>
                <w:bCs w:val="0"/>
                <w:sz w:val="18"/>
                <w:szCs w:val="18"/>
              </w:rPr>
              <w:t>湿生草甸</w:t>
            </w:r>
          </w:p>
        </w:tc>
      </w:tr>
      <w:tr w14:paraId="6287EA7E">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2C9F5">
            <w:pPr>
              <w:spacing w:before="0" w:beforeLines="0" w:line="240" w:lineRule="auto"/>
              <w:jc w:val="center"/>
              <w:rPr>
                <w:b w:val="0"/>
                <w:bCs w:val="0"/>
                <w:sz w:val="18"/>
                <w:szCs w:val="18"/>
              </w:rPr>
            </w:pPr>
            <w:r>
              <w:rPr>
                <w:b w:val="0"/>
                <w:bCs w:val="0"/>
                <w:sz w:val="18"/>
                <w:szCs w:val="18"/>
              </w:rPr>
              <w:t>36</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A95EB">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63103">
            <w:pPr>
              <w:spacing w:before="0" w:beforeLines="0" w:line="240" w:lineRule="auto"/>
              <w:jc w:val="center"/>
              <w:rPr>
                <w:b w:val="0"/>
                <w:bCs w:val="0"/>
                <w:sz w:val="18"/>
                <w:szCs w:val="18"/>
              </w:rPr>
            </w:pPr>
            <w:r>
              <w:rPr>
                <w:b w:val="0"/>
                <w:bCs w:val="0"/>
                <w:sz w:val="18"/>
                <w:szCs w:val="18"/>
              </w:rPr>
              <w:t>石菖蒲</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3155B">
            <w:pPr>
              <w:spacing w:before="0" w:beforeLines="0" w:line="240" w:lineRule="auto"/>
              <w:jc w:val="center"/>
              <w:rPr>
                <w:b w:val="0"/>
                <w:bCs w:val="0"/>
                <w:i w:val="0"/>
                <w:iCs w:val="0"/>
                <w:sz w:val="18"/>
                <w:szCs w:val="18"/>
              </w:rPr>
            </w:pPr>
            <w:r>
              <w:rPr>
                <w:b w:val="0"/>
                <w:bCs w:val="0"/>
                <w:i w:val="0"/>
                <w:iCs w:val="0"/>
                <w:sz w:val="18"/>
                <w:szCs w:val="18"/>
              </w:rPr>
              <w:t>Acorus gramineus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73905">
            <w:pPr>
              <w:spacing w:before="0" w:beforeLines="0" w:line="240" w:lineRule="auto"/>
              <w:jc w:val="center"/>
              <w:rPr>
                <w:b w:val="0"/>
                <w:bCs w:val="0"/>
                <w:sz w:val="18"/>
                <w:szCs w:val="18"/>
              </w:rPr>
            </w:pPr>
            <w:r>
              <w:rPr>
                <w:b w:val="0"/>
                <w:bCs w:val="0"/>
                <w:sz w:val="18"/>
                <w:szCs w:val="18"/>
              </w:rPr>
              <w:t>菖蒲科菖蒲属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636A">
            <w:pPr>
              <w:spacing w:before="0" w:beforeLines="0" w:line="240" w:lineRule="auto"/>
              <w:jc w:val="center"/>
              <w:rPr>
                <w:b w:val="0"/>
                <w:bCs w:val="0"/>
                <w:sz w:val="18"/>
                <w:szCs w:val="18"/>
              </w:rPr>
            </w:pPr>
            <w:r>
              <w:rPr>
                <w:b w:val="0"/>
                <w:bCs w:val="0"/>
                <w:sz w:val="18"/>
                <w:szCs w:val="18"/>
              </w:rPr>
              <w:t>常绿，芳香</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990E2">
            <w:pPr>
              <w:spacing w:before="0" w:beforeLines="0" w:line="240" w:lineRule="auto"/>
              <w:jc w:val="center"/>
              <w:rPr>
                <w:b w:val="0"/>
                <w:bCs w:val="0"/>
                <w:sz w:val="18"/>
                <w:szCs w:val="18"/>
              </w:rPr>
            </w:pPr>
            <w:r>
              <w:rPr>
                <w:b w:val="0"/>
                <w:bCs w:val="0"/>
                <w:sz w:val="18"/>
                <w:szCs w:val="18"/>
              </w:rPr>
              <w:t>湿生草甸基底</w:t>
            </w:r>
          </w:p>
        </w:tc>
      </w:tr>
      <w:tr w14:paraId="3E1B0BC2">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BCD0D">
            <w:pPr>
              <w:spacing w:before="0" w:beforeLines="0" w:line="240" w:lineRule="auto"/>
              <w:jc w:val="center"/>
              <w:rPr>
                <w:b w:val="0"/>
                <w:bCs w:val="0"/>
                <w:sz w:val="18"/>
                <w:szCs w:val="18"/>
              </w:rPr>
            </w:pPr>
            <w:r>
              <w:rPr>
                <w:b w:val="0"/>
                <w:bCs w:val="0"/>
                <w:sz w:val="18"/>
                <w:szCs w:val="18"/>
              </w:rPr>
              <w:t>37</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62710">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58B9F">
            <w:pPr>
              <w:spacing w:before="0" w:beforeLines="0" w:line="240" w:lineRule="auto"/>
              <w:jc w:val="center"/>
              <w:rPr>
                <w:b w:val="0"/>
                <w:bCs w:val="0"/>
                <w:sz w:val="18"/>
                <w:szCs w:val="18"/>
              </w:rPr>
            </w:pPr>
            <w:r>
              <w:rPr>
                <w:b w:val="0"/>
                <w:bCs w:val="0"/>
                <w:sz w:val="18"/>
                <w:szCs w:val="18"/>
              </w:rPr>
              <w:t>野天胡荽</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A2183">
            <w:pPr>
              <w:spacing w:before="0" w:beforeLines="0" w:line="240" w:lineRule="auto"/>
              <w:jc w:val="center"/>
              <w:rPr>
                <w:b w:val="0"/>
                <w:bCs w:val="0"/>
                <w:i w:val="0"/>
                <w:iCs w:val="0"/>
                <w:sz w:val="18"/>
                <w:szCs w:val="18"/>
              </w:rPr>
            </w:pPr>
            <w:r>
              <w:rPr>
                <w:b w:val="0"/>
                <w:bCs w:val="0"/>
                <w:i w:val="0"/>
                <w:iCs w:val="0"/>
                <w:sz w:val="18"/>
                <w:szCs w:val="18"/>
              </w:rPr>
              <w:t>Hydrocotyle vulgaris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474C1">
            <w:pPr>
              <w:spacing w:before="0" w:beforeLines="0" w:line="240" w:lineRule="auto"/>
              <w:jc w:val="center"/>
              <w:rPr>
                <w:b w:val="0"/>
                <w:bCs w:val="0"/>
                <w:sz w:val="18"/>
                <w:szCs w:val="18"/>
              </w:rPr>
            </w:pPr>
            <w:r>
              <w:rPr>
                <w:b w:val="0"/>
                <w:bCs w:val="0"/>
                <w:sz w:val="18"/>
                <w:szCs w:val="18"/>
              </w:rPr>
              <w:t>伞形科天胡荽属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0BF7">
            <w:pPr>
              <w:spacing w:before="0" w:beforeLines="0" w:line="240" w:lineRule="auto"/>
              <w:jc w:val="center"/>
              <w:rPr>
                <w:b w:val="0"/>
                <w:bCs w:val="0"/>
                <w:sz w:val="18"/>
                <w:szCs w:val="18"/>
              </w:rPr>
            </w:pPr>
            <w:r>
              <w:rPr>
                <w:b w:val="0"/>
                <w:bCs w:val="0"/>
                <w:sz w:val="18"/>
                <w:szCs w:val="18"/>
              </w:rPr>
              <w:t>多年生匍匐</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80CAC">
            <w:pPr>
              <w:spacing w:before="0" w:beforeLines="0" w:line="240" w:lineRule="auto"/>
              <w:jc w:val="center"/>
              <w:rPr>
                <w:b w:val="0"/>
                <w:bCs w:val="0"/>
                <w:sz w:val="18"/>
                <w:szCs w:val="18"/>
              </w:rPr>
            </w:pPr>
            <w:r>
              <w:rPr>
                <w:b w:val="0"/>
                <w:bCs w:val="0"/>
                <w:sz w:val="18"/>
                <w:szCs w:val="18"/>
              </w:rPr>
              <w:t>湿地地被覆盖</w:t>
            </w:r>
          </w:p>
        </w:tc>
      </w:tr>
      <w:tr w14:paraId="243E7529">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EF32F">
            <w:pPr>
              <w:spacing w:before="0" w:beforeLines="0" w:line="240" w:lineRule="auto"/>
              <w:jc w:val="center"/>
              <w:rPr>
                <w:b w:val="0"/>
                <w:bCs w:val="0"/>
                <w:sz w:val="18"/>
                <w:szCs w:val="18"/>
              </w:rPr>
            </w:pPr>
            <w:r>
              <w:rPr>
                <w:b w:val="0"/>
                <w:bCs w:val="0"/>
                <w:sz w:val="18"/>
                <w:szCs w:val="18"/>
              </w:rPr>
              <w:t>38</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42685">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8AFE">
            <w:pPr>
              <w:spacing w:before="0" w:beforeLines="0" w:line="240" w:lineRule="auto"/>
              <w:jc w:val="center"/>
              <w:rPr>
                <w:b w:val="0"/>
                <w:bCs w:val="0"/>
                <w:sz w:val="18"/>
                <w:szCs w:val="18"/>
              </w:rPr>
            </w:pPr>
            <w:r>
              <w:rPr>
                <w:b w:val="0"/>
                <w:bCs w:val="0"/>
                <w:sz w:val="18"/>
                <w:szCs w:val="18"/>
              </w:rPr>
              <w:t>通泉草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F017A">
            <w:pPr>
              <w:spacing w:before="0" w:beforeLines="0" w:line="240" w:lineRule="auto"/>
              <w:jc w:val="center"/>
              <w:rPr>
                <w:b w:val="0"/>
                <w:bCs w:val="0"/>
                <w:i w:val="0"/>
                <w:iCs w:val="0"/>
                <w:sz w:val="18"/>
                <w:szCs w:val="18"/>
              </w:rPr>
            </w:pPr>
            <w:r>
              <w:rPr>
                <w:b w:val="0"/>
                <w:bCs w:val="0"/>
                <w:i w:val="0"/>
                <w:iCs w:val="0"/>
                <w:sz w:val="18"/>
                <w:szCs w:val="18"/>
              </w:rPr>
              <w:t>Mazus pumilus</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5893">
            <w:pPr>
              <w:spacing w:before="0" w:beforeLines="0" w:line="240" w:lineRule="auto"/>
              <w:jc w:val="center"/>
              <w:rPr>
                <w:b w:val="0"/>
                <w:bCs w:val="0"/>
                <w:sz w:val="18"/>
                <w:szCs w:val="18"/>
              </w:rPr>
            </w:pPr>
            <w:r>
              <w:rPr>
                <w:b w:val="0"/>
                <w:bCs w:val="0"/>
                <w:sz w:val="18"/>
                <w:szCs w:val="18"/>
              </w:rPr>
              <w:t>玄参科通泉草属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ABC2B">
            <w:pPr>
              <w:spacing w:before="0" w:beforeLines="0" w:line="240" w:lineRule="auto"/>
              <w:jc w:val="center"/>
              <w:rPr>
                <w:b w:val="0"/>
                <w:bCs w:val="0"/>
                <w:sz w:val="18"/>
                <w:szCs w:val="18"/>
              </w:rPr>
            </w:pPr>
            <w:r>
              <w:rPr>
                <w:b w:val="0"/>
                <w:bCs w:val="0"/>
                <w:sz w:val="18"/>
                <w:szCs w:val="18"/>
              </w:rPr>
              <w:t>一年生，花白紫</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1AEDF">
            <w:pPr>
              <w:spacing w:before="0" w:beforeLines="0" w:line="240" w:lineRule="auto"/>
              <w:jc w:val="center"/>
              <w:rPr>
                <w:b w:val="0"/>
                <w:bCs w:val="0"/>
                <w:sz w:val="18"/>
                <w:szCs w:val="18"/>
              </w:rPr>
            </w:pPr>
            <w:r>
              <w:rPr>
                <w:b w:val="0"/>
                <w:bCs w:val="0"/>
                <w:sz w:val="18"/>
                <w:szCs w:val="18"/>
              </w:rPr>
              <w:t>野花点缀</w:t>
            </w:r>
          </w:p>
        </w:tc>
      </w:tr>
      <w:tr w14:paraId="5133BEE4">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58B3">
            <w:pPr>
              <w:spacing w:before="0" w:beforeLines="0" w:line="240" w:lineRule="auto"/>
              <w:jc w:val="center"/>
              <w:rPr>
                <w:b w:val="0"/>
                <w:bCs w:val="0"/>
                <w:sz w:val="18"/>
                <w:szCs w:val="18"/>
              </w:rPr>
            </w:pPr>
            <w:r>
              <w:rPr>
                <w:b w:val="0"/>
                <w:bCs w:val="0"/>
                <w:sz w:val="18"/>
                <w:szCs w:val="18"/>
              </w:rPr>
              <w:t>39</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4845A">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2272">
            <w:pPr>
              <w:spacing w:before="0" w:beforeLines="0" w:line="240" w:lineRule="auto"/>
              <w:jc w:val="center"/>
              <w:rPr>
                <w:b w:val="0"/>
                <w:bCs w:val="0"/>
                <w:sz w:val="18"/>
                <w:szCs w:val="18"/>
              </w:rPr>
            </w:pPr>
            <w:r>
              <w:rPr>
                <w:b w:val="0"/>
                <w:bCs w:val="0"/>
                <w:sz w:val="18"/>
                <w:szCs w:val="18"/>
              </w:rPr>
              <w:t>鱼腥草</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460A2">
            <w:pPr>
              <w:spacing w:before="0" w:beforeLines="0" w:line="240" w:lineRule="auto"/>
              <w:jc w:val="center"/>
              <w:rPr>
                <w:b w:val="0"/>
                <w:bCs w:val="0"/>
                <w:i w:val="0"/>
                <w:iCs w:val="0"/>
                <w:sz w:val="18"/>
                <w:szCs w:val="18"/>
              </w:rPr>
            </w:pPr>
            <w:r>
              <w:rPr>
                <w:b w:val="0"/>
                <w:bCs w:val="0"/>
                <w:i w:val="0"/>
                <w:iCs w:val="0"/>
                <w:sz w:val="18"/>
                <w:szCs w:val="18"/>
              </w:rPr>
              <w:t>Houttuynia cordata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BEBF0">
            <w:pPr>
              <w:spacing w:before="0" w:beforeLines="0" w:line="240" w:lineRule="auto"/>
              <w:jc w:val="center"/>
              <w:rPr>
                <w:b w:val="0"/>
                <w:bCs w:val="0"/>
                <w:sz w:val="18"/>
                <w:szCs w:val="18"/>
              </w:rPr>
            </w:pPr>
            <w:r>
              <w:rPr>
                <w:b w:val="0"/>
                <w:bCs w:val="0"/>
                <w:sz w:val="18"/>
                <w:szCs w:val="18"/>
              </w:rPr>
              <w:t>三白草科蕺菜属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1BCB">
            <w:pPr>
              <w:spacing w:before="0" w:beforeLines="0" w:line="240" w:lineRule="auto"/>
              <w:jc w:val="center"/>
              <w:rPr>
                <w:b w:val="0"/>
                <w:bCs w:val="0"/>
                <w:sz w:val="18"/>
                <w:szCs w:val="18"/>
              </w:rPr>
            </w:pPr>
            <w:r>
              <w:rPr>
                <w:b w:val="0"/>
                <w:bCs w:val="0"/>
                <w:sz w:val="18"/>
                <w:szCs w:val="18"/>
              </w:rPr>
              <w:t>多年生，芳香</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23122">
            <w:pPr>
              <w:spacing w:before="0" w:beforeLines="0" w:line="240" w:lineRule="auto"/>
              <w:jc w:val="center"/>
              <w:rPr>
                <w:b w:val="0"/>
                <w:bCs w:val="0"/>
                <w:sz w:val="18"/>
                <w:szCs w:val="18"/>
              </w:rPr>
            </w:pPr>
            <w:r>
              <w:rPr>
                <w:b w:val="0"/>
                <w:bCs w:val="0"/>
                <w:sz w:val="18"/>
                <w:szCs w:val="18"/>
              </w:rPr>
              <w:t>固土覆绿、可采收</w:t>
            </w:r>
          </w:p>
        </w:tc>
      </w:tr>
      <w:tr w14:paraId="2E7CC30D">
        <w:tblPrEx>
          <w:tblCellMar>
            <w:top w:w="0" w:type="dxa"/>
            <w:left w:w="108" w:type="dxa"/>
            <w:bottom w:w="0" w:type="dxa"/>
            <w:right w:w="108" w:type="dxa"/>
          </w:tblCellMar>
        </w:tblPrEx>
        <w:trPr>
          <w:trHeight w:val="330" w:hRule="atLeast"/>
          <w:jc w:val="center"/>
        </w:trPr>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F0CFD">
            <w:pPr>
              <w:spacing w:before="0" w:beforeLines="0" w:line="240" w:lineRule="auto"/>
              <w:jc w:val="center"/>
              <w:rPr>
                <w:b w:val="0"/>
                <w:bCs w:val="0"/>
                <w:sz w:val="18"/>
                <w:szCs w:val="18"/>
              </w:rPr>
            </w:pPr>
            <w:r>
              <w:rPr>
                <w:b w:val="0"/>
                <w:bCs w:val="0"/>
                <w:sz w:val="18"/>
                <w:szCs w:val="18"/>
              </w:rPr>
              <w:t>40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22FC9">
            <w:pPr>
              <w:spacing w:before="0" w:beforeLines="0" w:line="240" w:lineRule="auto"/>
              <w:jc w:val="center"/>
              <w:rPr>
                <w:b w:val="0"/>
                <w:bCs w:val="0"/>
                <w:sz w:val="18"/>
                <w:szCs w:val="18"/>
              </w:rPr>
            </w:pPr>
            <w:r>
              <w:rPr>
                <w:b w:val="0"/>
                <w:bCs w:val="0"/>
                <w:sz w:val="18"/>
                <w:szCs w:val="18"/>
              </w:rPr>
              <w:t>湿生</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FFEBF">
            <w:pPr>
              <w:spacing w:before="0" w:beforeLines="0" w:line="240" w:lineRule="auto"/>
              <w:jc w:val="center"/>
              <w:rPr>
                <w:b w:val="0"/>
                <w:bCs w:val="0"/>
                <w:sz w:val="18"/>
                <w:szCs w:val="18"/>
              </w:rPr>
            </w:pPr>
            <w:r>
              <w:rPr>
                <w:b w:val="0"/>
                <w:bCs w:val="0"/>
                <w:sz w:val="18"/>
                <w:szCs w:val="18"/>
              </w:rPr>
              <w:t>泽泻</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CBF3A">
            <w:pPr>
              <w:spacing w:before="0" w:beforeLines="0" w:line="240" w:lineRule="auto"/>
              <w:jc w:val="center"/>
              <w:rPr>
                <w:b w:val="0"/>
                <w:bCs w:val="0"/>
                <w:i w:val="0"/>
                <w:iCs w:val="0"/>
                <w:sz w:val="18"/>
                <w:szCs w:val="18"/>
              </w:rPr>
            </w:pPr>
            <w:r>
              <w:rPr>
                <w:b w:val="0"/>
                <w:bCs w:val="0"/>
                <w:i w:val="0"/>
                <w:iCs w:val="0"/>
                <w:sz w:val="18"/>
                <w:szCs w:val="18"/>
              </w:rPr>
              <w:t>Alisma plantago-aquatica</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0E5BE">
            <w:pPr>
              <w:spacing w:before="0" w:beforeLines="0" w:line="240" w:lineRule="auto"/>
              <w:jc w:val="center"/>
              <w:rPr>
                <w:b w:val="0"/>
                <w:bCs w:val="0"/>
                <w:sz w:val="18"/>
                <w:szCs w:val="18"/>
              </w:rPr>
            </w:pPr>
            <w:r>
              <w:rPr>
                <w:b w:val="0"/>
                <w:bCs w:val="0"/>
                <w:sz w:val="18"/>
                <w:szCs w:val="18"/>
              </w:rPr>
              <w:t>泽泻科泽泻属</w:t>
            </w:r>
          </w:p>
        </w:tc>
        <w:tc>
          <w:tcPr>
            <w:tcW w:w="1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836A">
            <w:pPr>
              <w:spacing w:before="0" w:beforeLines="0" w:line="240" w:lineRule="auto"/>
              <w:jc w:val="center"/>
              <w:rPr>
                <w:b w:val="0"/>
                <w:bCs w:val="0"/>
                <w:sz w:val="18"/>
                <w:szCs w:val="18"/>
              </w:rPr>
            </w:pPr>
            <w:r>
              <w:rPr>
                <w:b w:val="0"/>
                <w:bCs w:val="0"/>
                <w:sz w:val="18"/>
                <w:szCs w:val="18"/>
              </w:rPr>
              <w:t>多年生挺水，花白</w:t>
            </w:r>
          </w:p>
        </w:tc>
        <w:tc>
          <w:tcPr>
            <w:tcW w:w="9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047BC">
            <w:pPr>
              <w:spacing w:before="0" w:beforeLines="0" w:line="240" w:lineRule="auto"/>
              <w:jc w:val="center"/>
              <w:rPr>
                <w:b w:val="0"/>
                <w:bCs w:val="0"/>
                <w:sz w:val="18"/>
                <w:szCs w:val="18"/>
              </w:rPr>
            </w:pPr>
            <w:r>
              <w:rPr>
                <w:b w:val="0"/>
                <w:bCs w:val="0"/>
                <w:sz w:val="18"/>
                <w:szCs w:val="18"/>
              </w:rPr>
              <w:t>挺水植物</w:t>
            </w:r>
          </w:p>
        </w:tc>
      </w:tr>
    </w:tbl>
    <w:p w14:paraId="035395B4">
      <w:pPr>
        <w:pStyle w:val="2"/>
        <w:spacing w:before="65"/>
      </w:pPr>
    </w:p>
    <w:p w14:paraId="38A2D4E9">
      <w:pPr>
        <w:spacing w:before="164"/>
      </w:pPr>
    </w:p>
    <w:p w14:paraId="59CEC32A">
      <w:pPr>
        <w:pStyle w:val="2"/>
        <w:spacing w:before="65"/>
        <w:sectPr>
          <w:pgSz w:w="16838" w:h="11905" w:orient="landscape"/>
          <w:pgMar w:top="1134" w:right="567" w:bottom="1134" w:left="1134" w:header="850" w:footer="992" w:gutter="0"/>
          <w:cols w:space="0" w:num="1"/>
          <w:docGrid w:type="lines" w:linePitch="329" w:charSpace="0"/>
        </w:sectPr>
      </w:pPr>
    </w:p>
    <w:bookmarkEnd w:id="175"/>
    <w:bookmarkEnd w:id="176"/>
    <w:bookmarkEnd w:id="177"/>
    <w:p w14:paraId="6C220EE7">
      <w:pPr>
        <w:pStyle w:val="3"/>
        <w:keepNext w:val="0"/>
        <w:keepLines w:val="0"/>
        <w:widowControl/>
        <w:spacing w:before="329" w:after="329"/>
      </w:pPr>
      <w:bookmarkStart w:id="186" w:name="_Toc21343"/>
      <w:bookmarkStart w:id="187" w:name="_Toc29070"/>
      <w:bookmarkStart w:id="188" w:name="_Toc22178"/>
      <w:bookmarkStart w:id="189" w:name="_Toc23988"/>
      <w:bookmarkStart w:id="190" w:name="_Toc22649"/>
      <w:bookmarkStart w:id="191" w:name="_Toc20643"/>
      <w:bookmarkStart w:id="192" w:name="_Toc32257"/>
      <w:bookmarkStart w:id="193" w:name="_Toc10736"/>
      <w:bookmarkStart w:id="194" w:name="_Toc21183"/>
      <w:bookmarkStart w:id="195" w:name="_Toc25874"/>
      <w:r>
        <w:rPr>
          <w:rFonts w:hint="eastAsia"/>
        </w:rPr>
        <w:t>附录E（资料性） 上海市河道生态治理工程适用水生植物种类选择及特性表</w:t>
      </w:r>
      <w:bookmarkEnd w:id="186"/>
      <w:bookmarkEnd w:id="187"/>
      <w:bookmarkEnd w:id="188"/>
      <w:bookmarkEnd w:id="189"/>
      <w:bookmarkEnd w:id="190"/>
      <w:bookmarkEnd w:id="191"/>
    </w:p>
    <w:p w14:paraId="71A29C4A">
      <w:pPr>
        <w:spacing w:before="164" w:line="240" w:lineRule="auto"/>
        <w:jc w:val="center"/>
        <w:rPr>
          <w:rFonts w:ascii="宋体" w:hAnsi="宋体" w:cs="宋体"/>
          <w:b/>
          <w:bCs/>
          <w:sz w:val="18"/>
          <w:szCs w:val="18"/>
        </w:rPr>
      </w:pPr>
      <w:r>
        <w:rPr>
          <w:rFonts w:hint="eastAsia" w:ascii="宋体" w:hAnsi="宋体" w:cs="宋体"/>
          <w:b/>
          <w:bCs/>
          <w:sz w:val="18"/>
          <w:szCs w:val="18"/>
        </w:rPr>
        <w:t>表E 上海市河道生态治理工程适用水生植物种类选择及特性表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906"/>
        <w:gridCol w:w="1874"/>
        <w:gridCol w:w="1496"/>
        <w:gridCol w:w="1118"/>
        <w:gridCol w:w="1121"/>
        <w:gridCol w:w="1121"/>
        <w:gridCol w:w="1309"/>
        <w:gridCol w:w="1309"/>
        <w:gridCol w:w="1312"/>
        <w:gridCol w:w="1505"/>
        <w:gridCol w:w="1511"/>
      </w:tblGrid>
      <w:tr w14:paraId="3D90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blHeader/>
          <w:jc w:val="center"/>
        </w:trPr>
        <w:tc>
          <w:tcPr>
            <w:tcW w:w="249" w:type="pct"/>
            <w:vAlign w:val="center"/>
          </w:tcPr>
          <w:p w14:paraId="0652C423">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序号</w:t>
            </w:r>
          </w:p>
        </w:tc>
        <w:tc>
          <w:tcPr>
            <w:tcW w:w="295" w:type="pct"/>
            <w:vAlign w:val="center"/>
          </w:tcPr>
          <w:p w14:paraId="303B32EE">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生活型</w:t>
            </w:r>
          </w:p>
        </w:tc>
        <w:tc>
          <w:tcPr>
            <w:tcW w:w="610" w:type="pct"/>
            <w:vAlign w:val="center"/>
          </w:tcPr>
          <w:p w14:paraId="6A1DA17C">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种名</w:t>
            </w:r>
          </w:p>
        </w:tc>
        <w:tc>
          <w:tcPr>
            <w:tcW w:w="487" w:type="pct"/>
            <w:vAlign w:val="center"/>
          </w:tcPr>
          <w:p w14:paraId="0DC907C3">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株高</w:t>
            </w:r>
          </w:p>
          <w:p w14:paraId="743B8506">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（cm）</w:t>
            </w:r>
          </w:p>
        </w:tc>
        <w:tc>
          <w:tcPr>
            <w:tcW w:w="364" w:type="pct"/>
            <w:vAlign w:val="center"/>
          </w:tcPr>
          <w:p w14:paraId="2A6B386F">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群落</w:t>
            </w:r>
          </w:p>
          <w:p w14:paraId="6E60BA89">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层次</w:t>
            </w:r>
          </w:p>
        </w:tc>
        <w:tc>
          <w:tcPr>
            <w:tcW w:w="365" w:type="pct"/>
            <w:vAlign w:val="center"/>
          </w:tcPr>
          <w:p w14:paraId="0FE10D2A">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耐污</w:t>
            </w:r>
          </w:p>
          <w:p w14:paraId="47C2AD3E">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能力</w:t>
            </w:r>
          </w:p>
        </w:tc>
        <w:tc>
          <w:tcPr>
            <w:tcW w:w="365" w:type="pct"/>
            <w:vAlign w:val="center"/>
          </w:tcPr>
          <w:p w14:paraId="127D0B14">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净水</w:t>
            </w:r>
          </w:p>
          <w:p w14:paraId="621EB2CA">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能力</w:t>
            </w:r>
          </w:p>
        </w:tc>
        <w:tc>
          <w:tcPr>
            <w:tcW w:w="426" w:type="pct"/>
            <w:vAlign w:val="center"/>
          </w:tcPr>
          <w:p w14:paraId="4EBDD5E2">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生长</w:t>
            </w:r>
          </w:p>
          <w:p w14:paraId="63C32B85">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季节</w:t>
            </w:r>
          </w:p>
        </w:tc>
        <w:tc>
          <w:tcPr>
            <w:tcW w:w="426" w:type="pct"/>
            <w:vAlign w:val="center"/>
          </w:tcPr>
          <w:p w14:paraId="4109B298">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养护难易程度</w:t>
            </w:r>
          </w:p>
        </w:tc>
        <w:tc>
          <w:tcPr>
            <w:tcW w:w="427" w:type="pct"/>
            <w:vAlign w:val="center"/>
          </w:tcPr>
          <w:p w14:paraId="2C1545F7">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适宜生长最大</w:t>
            </w:r>
            <w:r>
              <w:rPr>
                <w:rFonts w:hint="eastAsia"/>
                <w:b/>
                <w:bCs/>
                <w:color w:val="000000" w:themeColor="text1"/>
                <w:sz w:val="18"/>
                <w:szCs w:val="18"/>
                <w14:textFill>
                  <w14:solidFill>
                    <w14:schemeClr w14:val="tx1"/>
                  </w14:solidFill>
                </w14:textFill>
              </w:rPr>
              <w:t>水深（</w:t>
            </w:r>
            <w:r>
              <w:rPr>
                <w:b/>
                <w:bCs/>
                <w:color w:val="000000" w:themeColor="text1"/>
                <w:sz w:val="18"/>
                <w:szCs w:val="18"/>
                <w14:textFill>
                  <w14:solidFill>
                    <w14:schemeClr w14:val="tx1"/>
                  </w14:solidFill>
                </w14:textFill>
              </w:rPr>
              <w:t>m</w:t>
            </w:r>
            <w:r>
              <w:rPr>
                <w:rFonts w:hint="eastAsia"/>
                <w:b/>
                <w:bCs/>
                <w:color w:val="000000" w:themeColor="text1"/>
                <w:sz w:val="18"/>
                <w:szCs w:val="18"/>
                <w14:textFill>
                  <w14:solidFill>
                    <w14:schemeClr w14:val="tx1"/>
                  </w14:solidFill>
                </w14:textFill>
              </w:rPr>
              <w:t>）</w:t>
            </w:r>
          </w:p>
        </w:tc>
        <w:tc>
          <w:tcPr>
            <w:tcW w:w="490" w:type="pct"/>
            <w:vAlign w:val="center"/>
          </w:tcPr>
          <w:p w14:paraId="4729D8EA">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种植时间</w:t>
            </w:r>
          </w:p>
        </w:tc>
        <w:tc>
          <w:tcPr>
            <w:tcW w:w="492" w:type="pct"/>
            <w:vAlign w:val="center"/>
          </w:tcPr>
          <w:p w14:paraId="2B736E16">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种植密度</w:t>
            </w:r>
          </w:p>
          <w:p w14:paraId="06531D1C">
            <w:pPr>
              <w:pStyle w:val="2"/>
              <w:spacing w:before="65"/>
              <w:jc w:val="center"/>
              <w:rPr>
                <w:color w:val="000000" w:themeColor="text1"/>
                <w:sz w:val="18"/>
                <w:szCs w:val="18"/>
                <w14:textFill>
                  <w14:solidFill>
                    <w14:schemeClr w14:val="tx1"/>
                  </w14:solidFill>
                </w14:textFill>
              </w:rPr>
            </w:pPr>
            <w:r>
              <w:rPr>
                <w:rFonts w:hint="eastAsia"/>
                <w:sz w:val="18"/>
                <w:szCs w:val="18"/>
              </w:rPr>
              <w:t>（</w:t>
            </w:r>
            <w:r>
              <w:rPr>
                <w:rFonts w:ascii="Times New Roman" w:hAnsi="Times New Roman"/>
                <w:sz w:val="18"/>
                <w:szCs w:val="18"/>
              </w:rPr>
              <w:t>株/m²</w:t>
            </w:r>
            <w:r>
              <w:rPr>
                <w:rFonts w:hint="eastAsia"/>
                <w:sz w:val="18"/>
                <w:szCs w:val="18"/>
              </w:rPr>
              <w:t>）</w:t>
            </w:r>
          </w:p>
        </w:tc>
      </w:tr>
      <w:tr w14:paraId="5A92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6839B04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295" w:type="pct"/>
            <w:vMerge w:val="restart"/>
            <w:vAlign w:val="center"/>
          </w:tcPr>
          <w:p w14:paraId="082B823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沉水</w:t>
            </w:r>
          </w:p>
          <w:p w14:paraId="082F07D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植物</w:t>
            </w:r>
          </w:p>
        </w:tc>
        <w:tc>
          <w:tcPr>
            <w:tcW w:w="610" w:type="pct"/>
            <w:vAlign w:val="center"/>
          </w:tcPr>
          <w:p w14:paraId="0F4D969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矮型苦草</w:t>
            </w:r>
          </w:p>
        </w:tc>
        <w:tc>
          <w:tcPr>
            <w:tcW w:w="487" w:type="pct"/>
            <w:vAlign w:val="center"/>
          </w:tcPr>
          <w:p w14:paraId="2E9792A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64" w:type="pct"/>
            <w:vAlign w:val="center"/>
          </w:tcPr>
          <w:p w14:paraId="07E2AC9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65" w:type="pct"/>
            <w:vAlign w:val="center"/>
          </w:tcPr>
          <w:p w14:paraId="1E033FF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365" w:type="pct"/>
            <w:vAlign w:val="center"/>
          </w:tcPr>
          <w:p w14:paraId="7DB8F7C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3C05CD4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四季</w:t>
            </w:r>
          </w:p>
        </w:tc>
        <w:tc>
          <w:tcPr>
            <w:tcW w:w="426" w:type="pct"/>
            <w:vAlign w:val="center"/>
          </w:tcPr>
          <w:p w14:paraId="72B42EC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容易</w:t>
            </w:r>
          </w:p>
        </w:tc>
        <w:tc>
          <w:tcPr>
            <w:tcW w:w="427" w:type="pct"/>
            <w:vAlign w:val="center"/>
          </w:tcPr>
          <w:p w14:paraId="057372C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r>
              <w:rPr>
                <w:color w:val="000000" w:themeColor="text1"/>
                <w:sz w:val="18"/>
                <w:szCs w:val="18"/>
                <w14:textFill>
                  <w14:solidFill>
                    <w14:schemeClr w14:val="tx1"/>
                  </w14:solidFill>
                </w14:textFill>
              </w:rPr>
              <w:t>.5</w:t>
            </w:r>
          </w:p>
        </w:tc>
        <w:tc>
          <w:tcPr>
            <w:tcW w:w="490" w:type="pct"/>
            <w:vAlign w:val="center"/>
          </w:tcPr>
          <w:p w14:paraId="3906A764">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w:t>
            </w:r>
            <w:r>
              <w:rPr>
                <w:color w:val="000000" w:themeColor="text1"/>
                <w:sz w:val="18"/>
                <w:szCs w:val="18"/>
                <w14:textFill>
                  <w14:solidFill>
                    <w14:schemeClr w14:val="tx1"/>
                  </w14:solidFill>
                </w14:textFill>
              </w:rPr>
              <w:t>1</w:t>
            </w:r>
            <w:r>
              <w:rPr>
                <w:rFonts w:hint="eastAsia"/>
                <w:color w:val="000000" w:themeColor="text1"/>
                <w:sz w:val="18"/>
                <w:szCs w:val="18"/>
                <w14:textFill>
                  <w14:solidFill>
                    <w14:schemeClr w14:val="tx1"/>
                  </w14:solidFill>
                </w14:textFill>
              </w:rPr>
              <w:t>月</w:t>
            </w:r>
          </w:p>
        </w:tc>
        <w:tc>
          <w:tcPr>
            <w:tcW w:w="492" w:type="pct"/>
            <w:vAlign w:val="center"/>
          </w:tcPr>
          <w:p w14:paraId="4F50672B">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150</w:t>
            </w:r>
          </w:p>
        </w:tc>
      </w:tr>
      <w:tr w14:paraId="59C4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49" w:type="pct"/>
            <w:vAlign w:val="center"/>
          </w:tcPr>
          <w:p w14:paraId="480A2E9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295" w:type="pct"/>
            <w:vMerge w:val="continue"/>
            <w:vAlign w:val="center"/>
          </w:tcPr>
          <w:p w14:paraId="49A9A314">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0BE222C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密刺苦草</w:t>
            </w:r>
          </w:p>
        </w:tc>
        <w:tc>
          <w:tcPr>
            <w:tcW w:w="487" w:type="pct"/>
            <w:vAlign w:val="center"/>
          </w:tcPr>
          <w:p w14:paraId="7D5C6D4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64" w:type="pct"/>
            <w:vAlign w:val="center"/>
          </w:tcPr>
          <w:p w14:paraId="5DD91FD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65" w:type="pct"/>
            <w:vAlign w:val="center"/>
          </w:tcPr>
          <w:p w14:paraId="6DA7A6C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365" w:type="pct"/>
            <w:vAlign w:val="center"/>
          </w:tcPr>
          <w:p w14:paraId="53B58C5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76D699A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四季</w:t>
            </w:r>
          </w:p>
        </w:tc>
        <w:tc>
          <w:tcPr>
            <w:tcW w:w="426" w:type="pct"/>
            <w:vAlign w:val="center"/>
          </w:tcPr>
          <w:p w14:paraId="6301892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4CF7170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.5</w:t>
            </w:r>
          </w:p>
        </w:tc>
        <w:tc>
          <w:tcPr>
            <w:tcW w:w="490" w:type="pct"/>
            <w:vAlign w:val="center"/>
          </w:tcPr>
          <w:p w14:paraId="3E3B1F11">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w:t>
            </w:r>
            <w:r>
              <w:rPr>
                <w:color w:val="000000" w:themeColor="text1"/>
                <w:sz w:val="18"/>
                <w:szCs w:val="18"/>
                <w14:textFill>
                  <w14:solidFill>
                    <w14:schemeClr w14:val="tx1"/>
                  </w14:solidFill>
                </w14:textFill>
              </w:rPr>
              <w:t>1</w:t>
            </w:r>
            <w:r>
              <w:rPr>
                <w:rFonts w:hint="eastAsia"/>
                <w:color w:val="000000" w:themeColor="text1"/>
                <w:sz w:val="18"/>
                <w:szCs w:val="18"/>
                <w14:textFill>
                  <w14:solidFill>
                    <w14:schemeClr w14:val="tx1"/>
                  </w14:solidFill>
                </w14:textFill>
              </w:rPr>
              <w:t>月</w:t>
            </w:r>
          </w:p>
        </w:tc>
        <w:tc>
          <w:tcPr>
            <w:tcW w:w="492" w:type="pct"/>
            <w:vAlign w:val="center"/>
          </w:tcPr>
          <w:p w14:paraId="7D239980">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150</w:t>
            </w:r>
          </w:p>
        </w:tc>
      </w:tr>
      <w:tr w14:paraId="4B8F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49" w:type="pct"/>
            <w:vAlign w:val="center"/>
          </w:tcPr>
          <w:p w14:paraId="6DA895B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295" w:type="pct"/>
            <w:vMerge w:val="continue"/>
            <w:vAlign w:val="center"/>
          </w:tcPr>
          <w:p w14:paraId="7784AE93">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382A2B9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黑藻</w:t>
            </w:r>
          </w:p>
        </w:tc>
        <w:tc>
          <w:tcPr>
            <w:tcW w:w="487" w:type="pct"/>
            <w:vAlign w:val="center"/>
          </w:tcPr>
          <w:p w14:paraId="44D85418">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3A1EF4AF">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509DC0D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4EFC5EE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42D0EF5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夏秋</w:t>
            </w:r>
          </w:p>
        </w:tc>
        <w:tc>
          <w:tcPr>
            <w:tcW w:w="426" w:type="pct"/>
            <w:vAlign w:val="center"/>
          </w:tcPr>
          <w:p w14:paraId="3B4CB2B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难</w:t>
            </w:r>
          </w:p>
        </w:tc>
        <w:tc>
          <w:tcPr>
            <w:tcW w:w="427" w:type="pct"/>
            <w:vAlign w:val="center"/>
          </w:tcPr>
          <w:p w14:paraId="0871885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.5</w:t>
            </w:r>
          </w:p>
        </w:tc>
        <w:tc>
          <w:tcPr>
            <w:tcW w:w="490" w:type="pct"/>
            <w:vAlign w:val="center"/>
          </w:tcPr>
          <w:p w14:paraId="0688A510">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8</w:t>
            </w:r>
            <w:r>
              <w:rPr>
                <w:rFonts w:hint="eastAsia"/>
                <w:color w:val="000000" w:themeColor="text1"/>
                <w:sz w:val="18"/>
                <w:szCs w:val="18"/>
                <w14:textFill>
                  <w14:solidFill>
                    <w14:schemeClr w14:val="tx1"/>
                  </w14:solidFill>
                </w14:textFill>
              </w:rPr>
              <w:t>月，冬芽</w:t>
            </w:r>
            <w:r>
              <w:rPr>
                <w:color w:val="000000" w:themeColor="text1"/>
                <w:sz w:val="18"/>
                <w:szCs w:val="18"/>
                <w14:textFill>
                  <w14:solidFill>
                    <w14:schemeClr w14:val="tx1"/>
                  </w14:solidFill>
                </w14:textFill>
              </w:rPr>
              <w:t>12</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月</w:t>
            </w:r>
          </w:p>
        </w:tc>
        <w:tc>
          <w:tcPr>
            <w:tcW w:w="492" w:type="pct"/>
            <w:vAlign w:val="center"/>
          </w:tcPr>
          <w:p w14:paraId="43310B6A">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w:t>
            </w:r>
          </w:p>
        </w:tc>
      </w:tr>
      <w:tr w14:paraId="0276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6144775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295" w:type="pct"/>
            <w:vMerge w:val="continue"/>
            <w:vAlign w:val="center"/>
          </w:tcPr>
          <w:p w14:paraId="1AA2F217">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782E19A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穗状狐尾藻</w:t>
            </w:r>
          </w:p>
        </w:tc>
        <w:tc>
          <w:tcPr>
            <w:tcW w:w="487" w:type="pct"/>
            <w:vAlign w:val="center"/>
          </w:tcPr>
          <w:p w14:paraId="1B9ABF1D">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1AA26BDE">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6410DD3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76028DD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5B07962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w:t>
            </w:r>
          </w:p>
        </w:tc>
        <w:tc>
          <w:tcPr>
            <w:tcW w:w="426" w:type="pct"/>
            <w:vAlign w:val="center"/>
          </w:tcPr>
          <w:p w14:paraId="258BB47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难</w:t>
            </w:r>
          </w:p>
        </w:tc>
        <w:tc>
          <w:tcPr>
            <w:tcW w:w="427" w:type="pct"/>
            <w:vAlign w:val="center"/>
          </w:tcPr>
          <w:p w14:paraId="7B969CD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.0</w:t>
            </w:r>
          </w:p>
        </w:tc>
        <w:tc>
          <w:tcPr>
            <w:tcW w:w="490" w:type="pct"/>
            <w:vAlign w:val="center"/>
          </w:tcPr>
          <w:p w14:paraId="5C0B7749">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w:t>
            </w:r>
            <w:r>
              <w:rPr>
                <w:rFonts w:hint="eastAsia"/>
                <w:color w:val="000000" w:themeColor="text1"/>
                <w:sz w:val="18"/>
                <w:szCs w:val="18"/>
                <w14:textFill>
                  <w14:solidFill>
                    <w14:schemeClr w14:val="tx1"/>
                  </w14:solidFill>
                </w14:textFill>
              </w:rPr>
              <w:t>月</w:t>
            </w:r>
          </w:p>
        </w:tc>
        <w:tc>
          <w:tcPr>
            <w:tcW w:w="492" w:type="pct"/>
            <w:vAlign w:val="center"/>
          </w:tcPr>
          <w:p w14:paraId="3EEC188A">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w:t>
            </w:r>
          </w:p>
        </w:tc>
      </w:tr>
      <w:tr w14:paraId="7165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0F27921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w:t>
            </w:r>
          </w:p>
        </w:tc>
        <w:tc>
          <w:tcPr>
            <w:tcW w:w="295" w:type="pct"/>
            <w:vMerge w:val="continue"/>
            <w:vAlign w:val="center"/>
          </w:tcPr>
          <w:p w14:paraId="7C1D6A4E">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0F84284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金鱼藻</w:t>
            </w:r>
          </w:p>
        </w:tc>
        <w:tc>
          <w:tcPr>
            <w:tcW w:w="487" w:type="pct"/>
            <w:vAlign w:val="center"/>
          </w:tcPr>
          <w:p w14:paraId="5C09DBAC">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013D31F3">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23B1F04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7C5C763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023002D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3463AC9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6EE129B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.5</w:t>
            </w:r>
          </w:p>
        </w:tc>
        <w:tc>
          <w:tcPr>
            <w:tcW w:w="490" w:type="pct"/>
            <w:vAlign w:val="center"/>
          </w:tcPr>
          <w:p w14:paraId="4F0A084A">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w:t>
            </w:r>
            <w:r>
              <w:rPr>
                <w:rFonts w:hint="eastAsia"/>
                <w:color w:val="000000" w:themeColor="text1"/>
                <w:sz w:val="18"/>
                <w:szCs w:val="18"/>
                <w14:textFill>
                  <w14:solidFill>
                    <w14:schemeClr w14:val="tx1"/>
                  </w14:solidFill>
                </w14:textFill>
              </w:rPr>
              <w:t>月</w:t>
            </w:r>
          </w:p>
        </w:tc>
        <w:tc>
          <w:tcPr>
            <w:tcW w:w="492" w:type="pct"/>
            <w:vAlign w:val="center"/>
          </w:tcPr>
          <w:p w14:paraId="4EECE6F5">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w:t>
            </w:r>
          </w:p>
        </w:tc>
      </w:tr>
      <w:tr w14:paraId="2FB5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49" w:type="pct"/>
            <w:vAlign w:val="center"/>
          </w:tcPr>
          <w:p w14:paraId="5114E25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295" w:type="pct"/>
            <w:vMerge w:val="continue"/>
            <w:vAlign w:val="center"/>
          </w:tcPr>
          <w:p w14:paraId="293C85D1">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11E664B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菹草</w:t>
            </w:r>
          </w:p>
        </w:tc>
        <w:tc>
          <w:tcPr>
            <w:tcW w:w="487" w:type="pct"/>
            <w:vAlign w:val="center"/>
          </w:tcPr>
          <w:p w14:paraId="4EB28663">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31DA6FDD">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24023A5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0484F94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7C5B817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冬春</w:t>
            </w:r>
          </w:p>
        </w:tc>
        <w:tc>
          <w:tcPr>
            <w:tcW w:w="426" w:type="pct"/>
            <w:vAlign w:val="center"/>
          </w:tcPr>
          <w:p w14:paraId="19B1112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难</w:t>
            </w:r>
          </w:p>
        </w:tc>
        <w:tc>
          <w:tcPr>
            <w:tcW w:w="427" w:type="pct"/>
            <w:vAlign w:val="center"/>
          </w:tcPr>
          <w:p w14:paraId="38EC769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.0</w:t>
            </w:r>
          </w:p>
        </w:tc>
        <w:tc>
          <w:tcPr>
            <w:tcW w:w="490" w:type="pct"/>
            <w:vAlign w:val="center"/>
          </w:tcPr>
          <w:p w14:paraId="628E3BC5">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3</w:t>
            </w:r>
            <w:r>
              <w:rPr>
                <w:rFonts w:hint="eastAsia"/>
                <w:color w:val="000000" w:themeColor="text1"/>
                <w:sz w:val="18"/>
                <w:szCs w:val="18"/>
                <w14:textFill>
                  <w14:solidFill>
                    <w14:schemeClr w14:val="tx1"/>
                  </w14:solidFill>
                </w14:textFill>
              </w:rPr>
              <w:t>月，石芽</w:t>
            </w:r>
            <w:r>
              <w:rPr>
                <w:color w:val="000000" w:themeColor="text1"/>
                <w:sz w:val="18"/>
                <w:szCs w:val="18"/>
                <w14:textFill>
                  <w14:solidFill>
                    <w14:schemeClr w14:val="tx1"/>
                  </w14:solidFill>
                </w14:textFill>
              </w:rPr>
              <w:t>10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月</w:t>
            </w:r>
          </w:p>
        </w:tc>
        <w:tc>
          <w:tcPr>
            <w:tcW w:w="492" w:type="pct"/>
            <w:vAlign w:val="center"/>
          </w:tcPr>
          <w:p w14:paraId="0597E842">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w:t>
            </w:r>
          </w:p>
        </w:tc>
      </w:tr>
      <w:tr w14:paraId="7F62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71E518C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295" w:type="pct"/>
            <w:vMerge w:val="continue"/>
            <w:vAlign w:val="center"/>
          </w:tcPr>
          <w:p w14:paraId="7CF59995">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7511E7F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大茨藻</w:t>
            </w:r>
          </w:p>
        </w:tc>
        <w:tc>
          <w:tcPr>
            <w:tcW w:w="487" w:type="pct"/>
            <w:vAlign w:val="center"/>
          </w:tcPr>
          <w:p w14:paraId="4AFD75F4">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78A2EF86">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1DCBD86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365" w:type="pct"/>
            <w:vAlign w:val="center"/>
          </w:tcPr>
          <w:p w14:paraId="3038958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lang w:bidi="ar"/>
                <w14:textFill>
                  <w14:solidFill>
                    <w14:schemeClr w14:val="tx1"/>
                  </w14:solidFill>
                </w14:textFill>
              </w:rPr>
              <w:t>中等</w:t>
            </w:r>
          </w:p>
        </w:tc>
        <w:tc>
          <w:tcPr>
            <w:tcW w:w="426" w:type="pct"/>
            <w:vAlign w:val="center"/>
          </w:tcPr>
          <w:p w14:paraId="05CDD7F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夏秋</w:t>
            </w:r>
          </w:p>
        </w:tc>
        <w:tc>
          <w:tcPr>
            <w:tcW w:w="426" w:type="pct"/>
            <w:vAlign w:val="center"/>
          </w:tcPr>
          <w:p w14:paraId="3F4A66D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24577F9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.0</w:t>
            </w:r>
          </w:p>
        </w:tc>
        <w:tc>
          <w:tcPr>
            <w:tcW w:w="490" w:type="pct"/>
            <w:vAlign w:val="center"/>
          </w:tcPr>
          <w:p w14:paraId="4BC6ED58">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9</w:t>
            </w:r>
            <w:r>
              <w:rPr>
                <w:rFonts w:hint="eastAsia"/>
                <w:color w:val="000000" w:themeColor="text1"/>
                <w:sz w:val="18"/>
                <w:szCs w:val="18"/>
                <w14:textFill>
                  <w14:solidFill>
                    <w14:schemeClr w14:val="tx1"/>
                  </w14:solidFill>
                </w14:textFill>
              </w:rPr>
              <w:t>月</w:t>
            </w:r>
          </w:p>
        </w:tc>
        <w:tc>
          <w:tcPr>
            <w:tcW w:w="492" w:type="pct"/>
            <w:vAlign w:val="center"/>
          </w:tcPr>
          <w:p w14:paraId="298C1DDD">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w:t>
            </w:r>
          </w:p>
        </w:tc>
      </w:tr>
      <w:tr w14:paraId="511B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7FD8679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295" w:type="pct"/>
            <w:vMerge w:val="continue"/>
            <w:vAlign w:val="center"/>
          </w:tcPr>
          <w:p w14:paraId="2C0BF456">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61A95C4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小茨藻</w:t>
            </w:r>
          </w:p>
        </w:tc>
        <w:tc>
          <w:tcPr>
            <w:tcW w:w="487" w:type="pct"/>
            <w:vAlign w:val="center"/>
          </w:tcPr>
          <w:p w14:paraId="39463C94">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568ECE5C">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3F8F7C0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365" w:type="pct"/>
            <w:vAlign w:val="center"/>
          </w:tcPr>
          <w:p w14:paraId="7E962C3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lang w:bidi="ar"/>
                <w14:textFill>
                  <w14:solidFill>
                    <w14:schemeClr w14:val="tx1"/>
                  </w14:solidFill>
                </w14:textFill>
              </w:rPr>
              <w:t>中等</w:t>
            </w:r>
          </w:p>
        </w:tc>
        <w:tc>
          <w:tcPr>
            <w:tcW w:w="426" w:type="pct"/>
            <w:vAlign w:val="center"/>
          </w:tcPr>
          <w:p w14:paraId="622B876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w:t>
            </w:r>
          </w:p>
        </w:tc>
        <w:tc>
          <w:tcPr>
            <w:tcW w:w="426" w:type="pct"/>
            <w:vAlign w:val="center"/>
          </w:tcPr>
          <w:p w14:paraId="456523C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541AEB5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r>
              <w:rPr>
                <w:color w:val="000000" w:themeColor="text1"/>
                <w:sz w:val="18"/>
                <w:szCs w:val="18"/>
                <w14:textFill>
                  <w14:solidFill>
                    <w14:schemeClr w14:val="tx1"/>
                  </w14:solidFill>
                </w14:textFill>
              </w:rPr>
              <w:t>.5</w:t>
            </w:r>
          </w:p>
        </w:tc>
        <w:tc>
          <w:tcPr>
            <w:tcW w:w="490" w:type="pct"/>
            <w:vAlign w:val="center"/>
          </w:tcPr>
          <w:p w14:paraId="27C3B5E9">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8</w:t>
            </w:r>
            <w:r>
              <w:rPr>
                <w:rFonts w:hint="eastAsia"/>
                <w:color w:val="000000" w:themeColor="text1"/>
                <w:sz w:val="18"/>
                <w:szCs w:val="18"/>
                <w14:textFill>
                  <w14:solidFill>
                    <w14:schemeClr w14:val="tx1"/>
                  </w14:solidFill>
                </w14:textFill>
              </w:rPr>
              <w:t>月</w:t>
            </w:r>
          </w:p>
        </w:tc>
        <w:tc>
          <w:tcPr>
            <w:tcW w:w="492" w:type="pct"/>
            <w:vAlign w:val="center"/>
          </w:tcPr>
          <w:p w14:paraId="1A2679CC">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w:t>
            </w:r>
          </w:p>
        </w:tc>
      </w:tr>
      <w:tr w14:paraId="540A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1F3B604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295" w:type="pct"/>
            <w:vMerge w:val="continue"/>
            <w:vAlign w:val="center"/>
          </w:tcPr>
          <w:p w14:paraId="43E9D764">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7CF8EF5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竹叶眼子菜</w:t>
            </w:r>
          </w:p>
        </w:tc>
        <w:tc>
          <w:tcPr>
            <w:tcW w:w="487" w:type="pct"/>
            <w:vAlign w:val="center"/>
          </w:tcPr>
          <w:p w14:paraId="7503D365">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2ED1B969">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3EC2C46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50F5029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6271925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733D61F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14E3F08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.0</w:t>
            </w:r>
          </w:p>
        </w:tc>
        <w:tc>
          <w:tcPr>
            <w:tcW w:w="490" w:type="pct"/>
            <w:vAlign w:val="center"/>
          </w:tcPr>
          <w:p w14:paraId="078F8D6B">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w:t>
            </w:r>
            <w:r>
              <w:rPr>
                <w:rFonts w:hint="eastAsia"/>
                <w:color w:val="000000" w:themeColor="text1"/>
                <w:sz w:val="18"/>
                <w:szCs w:val="18"/>
                <w14:textFill>
                  <w14:solidFill>
                    <w14:schemeClr w14:val="tx1"/>
                  </w14:solidFill>
                </w14:textFill>
              </w:rPr>
              <w:t>月</w:t>
            </w:r>
          </w:p>
        </w:tc>
        <w:tc>
          <w:tcPr>
            <w:tcW w:w="492" w:type="pct"/>
            <w:vAlign w:val="center"/>
          </w:tcPr>
          <w:p w14:paraId="2930E696">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w:t>
            </w:r>
          </w:p>
        </w:tc>
      </w:tr>
      <w:tr w14:paraId="24B1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409F684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295" w:type="pct"/>
            <w:vMerge w:val="continue"/>
            <w:vAlign w:val="center"/>
          </w:tcPr>
          <w:p w14:paraId="3E70D665">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09DDAFA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篦齿眼子菜</w:t>
            </w:r>
          </w:p>
        </w:tc>
        <w:tc>
          <w:tcPr>
            <w:tcW w:w="487" w:type="pct"/>
            <w:vAlign w:val="center"/>
          </w:tcPr>
          <w:p w14:paraId="18A8F7D5">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25386F83">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011AB2D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784C533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23219F7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1F8D0CA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012BC85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.0</w:t>
            </w:r>
          </w:p>
        </w:tc>
        <w:tc>
          <w:tcPr>
            <w:tcW w:w="490" w:type="pct"/>
            <w:vAlign w:val="center"/>
          </w:tcPr>
          <w:p w14:paraId="07B0E795">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9</w:t>
            </w:r>
            <w:r>
              <w:rPr>
                <w:rFonts w:hint="eastAsia"/>
                <w:color w:val="000000" w:themeColor="text1"/>
                <w:sz w:val="18"/>
                <w:szCs w:val="18"/>
                <w14:textFill>
                  <w14:solidFill>
                    <w14:schemeClr w14:val="tx1"/>
                  </w14:solidFill>
                </w14:textFill>
              </w:rPr>
              <w:t>月</w:t>
            </w:r>
          </w:p>
        </w:tc>
        <w:tc>
          <w:tcPr>
            <w:tcW w:w="492" w:type="pct"/>
            <w:vAlign w:val="center"/>
          </w:tcPr>
          <w:p w14:paraId="28B0E0ED">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w:t>
            </w:r>
          </w:p>
        </w:tc>
      </w:tr>
      <w:tr w14:paraId="275C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4D54158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w:t>
            </w:r>
          </w:p>
        </w:tc>
        <w:tc>
          <w:tcPr>
            <w:tcW w:w="295" w:type="pct"/>
            <w:vMerge w:val="restart"/>
            <w:vAlign w:val="center"/>
          </w:tcPr>
          <w:p w14:paraId="2DCA9EF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挺水</w:t>
            </w:r>
          </w:p>
          <w:p w14:paraId="5142483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植物</w:t>
            </w:r>
          </w:p>
        </w:tc>
        <w:tc>
          <w:tcPr>
            <w:tcW w:w="610" w:type="pct"/>
            <w:vAlign w:val="center"/>
          </w:tcPr>
          <w:p w14:paraId="76DA67C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黄菖蒲</w:t>
            </w:r>
          </w:p>
        </w:tc>
        <w:tc>
          <w:tcPr>
            <w:tcW w:w="487" w:type="pct"/>
            <w:vAlign w:val="center"/>
          </w:tcPr>
          <w:p w14:paraId="33CC6E20">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60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70</w:t>
            </w:r>
          </w:p>
        </w:tc>
        <w:tc>
          <w:tcPr>
            <w:tcW w:w="364" w:type="pct"/>
            <w:vAlign w:val="center"/>
          </w:tcPr>
          <w:p w14:paraId="44A98EE0">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中等</w:t>
            </w:r>
          </w:p>
        </w:tc>
        <w:tc>
          <w:tcPr>
            <w:tcW w:w="365" w:type="pct"/>
            <w:vAlign w:val="center"/>
          </w:tcPr>
          <w:p w14:paraId="37DB0BA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365" w:type="pct"/>
            <w:vAlign w:val="center"/>
          </w:tcPr>
          <w:p w14:paraId="6959FAA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3BF29AD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四季</w:t>
            </w:r>
          </w:p>
        </w:tc>
        <w:tc>
          <w:tcPr>
            <w:tcW w:w="426" w:type="pct"/>
            <w:vAlign w:val="center"/>
          </w:tcPr>
          <w:p w14:paraId="5B525DE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容易</w:t>
            </w:r>
          </w:p>
        </w:tc>
        <w:tc>
          <w:tcPr>
            <w:tcW w:w="427" w:type="pct"/>
            <w:vAlign w:val="center"/>
          </w:tcPr>
          <w:p w14:paraId="01E8CCE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0.5</w:t>
            </w:r>
          </w:p>
        </w:tc>
        <w:tc>
          <w:tcPr>
            <w:tcW w:w="490" w:type="pct"/>
            <w:vAlign w:val="center"/>
          </w:tcPr>
          <w:p w14:paraId="5B0A2C1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11月</w:t>
            </w:r>
          </w:p>
        </w:tc>
        <w:tc>
          <w:tcPr>
            <w:tcW w:w="492" w:type="pct"/>
            <w:vAlign w:val="center"/>
          </w:tcPr>
          <w:p w14:paraId="304A243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25</w:t>
            </w:r>
          </w:p>
        </w:tc>
      </w:tr>
      <w:tr w14:paraId="4CCB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2E2E12E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12</w:t>
            </w:r>
          </w:p>
        </w:tc>
        <w:tc>
          <w:tcPr>
            <w:tcW w:w="295" w:type="pct"/>
            <w:vMerge w:val="continue"/>
            <w:vAlign w:val="center"/>
          </w:tcPr>
          <w:p w14:paraId="38984FAF">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4635BAA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水生美人蕉</w:t>
            </w:r>
          </w:p>
        </w:tc>
        <w:tc>
          <w:tcPr>
            <w:tcW w:w="487" w:type="pct"/>
            <w:vAlign w:val="center"/>
          </w:tcPr>
          <w:p w14:paraId="1646567D">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100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200</w:t>
            </w:r>
          </w:p>
        </w:tc>
        <w:tc>
          <w:tcPr>
            <w:tcW w:w="364" w:type="pct"/>
            <w:vAlign w:val="center"/>
          </w:tcPr>
          <w:p w14:paraId="2370A745">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高大</w:t>
            </w:r>
          </w:p>
        </w:tc>
        <w:tc>
          <w:tcPr>
            <w:tcW w:w="365" w:type="pct"/>
            <w:vAlign w:val="center"/>
          </w:tcPr>
          <w:p w14:paraId="33CDBBD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76ABDC4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3A2F74D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5AF9FD0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436D78B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0.8</w:t>
            </w:r>
          </w:p>
        </w:tc>
        <w:tc>
          <w:tcPr>
            <w:tcW w:w="490" w:type="pct"/>
            <w:vAlign w:val="center"/>
          </w:tcPr>
          <w:p w14:paraId="59BD0FF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10月</w:t>
            </w:r>
          </w:p>
        </w:tc>
        <w:tc>
          <w:tcPr>
            <w:tcW w:w="492" w:type="pct"/>
            <w:vAlign w:val="center"/>
          </w:tcPr>
          <w:p w14:paraId="451B8BB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12</w:t>
            </w:r>
          </w:p>
        </w:tc>
      </w:tr>
      <w:tr w14:paraId="62BD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44C759A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13</w:t>
            </w:r>
          </w:p>
        </w:tc>
        <w:tc>
          <w:tcPr>
            <w:tcW w:w="295" w:type="pct"/>
            <w:vMerge w:val="continue"/>
            <w:vAlign w:val="center"/>
          </w:tcPr>
          <w:p w14:paraId="2EC6934A">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130D45E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梭鱼草</w:t>
            </w:r>
          </w:p>
        </w:tc>
        <w:tc>
          <w:tcPr>
            <w:tcW w:w="487" w:type="pct"/>
            <w:vAlign w:val="center"/>
          </w:tcPr>
          <w:p w14:paraId="7F3F04A8">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70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150</w:t>
            </w:r>
          </w:p>
        </w:tc>
        <w:tc>
          <w:tcPr>
            <w:tcW w:w="364" w:type="pct"/>
            <w:vAlign w:val="center"/>
          </w:tcPr>
          <w:p w14:paraId="2FA29027">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偏高</w:t>
            </w:r>
          </w:p>
        </w:tc>
        <w:tc>
          <w:tcPr>
            <w:tcW w:w="365" w:type="pct"/>
            <w:vAlign w:val="center"/>
          </w:tcPr>
          <w:p w14:paraId="0A80EA0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0E9F01C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05143D7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43A88A4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33CCA6D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0.5</w:t>
            </w:r>
          </w:p>
        </w:tc>
        <w:tc>
          <w:tcPr>
            <w:tcW w:w="490" w:type="pct"/>
            <w:vAlign w:val="center"/>
          </w:tcPr>
          <w:p w14:paraId="4D2A88E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10月</w:t>
            </w:r>
          </w:p>
        </w:tc>
        <w:tc>
          <w:tcPr>
            <w:tcW w:w="492" w:type="pct"/>
            <w:vAlign w:val="center"/>
          </w:tcPr>
          <w:p w14:paraId="73D2381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25</w:t>
            </w:r>
          </w:p>
        </w:tc>
      </w:tr>
      <w:tr w14:paraId="0B9E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25C4BEE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14</w:t>
            </w:r>
          </w:p>
        </w:tc>
        <w:tc>
          <w:tcPr>
            <w:tcW w:w="295" w:type="pct"/>
            <w:vMerge w:val="continue"/>
            <w:vAlign w:val="center"/>
          </w:tcPr>
          <w:p w14:paraId="07DC049A">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1EA93E4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千屈菜</w:t>
            </w:r>
          </w:p>
        </w:tc>
        <w:tc>
          <w:tcPr>
            <w:tcW w:w="487" w:type="pct"/>
            <w:vAlign w:val="center"/>
          </w:tcPr>
          <w:p w14:paraId="5DC6AAFE">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60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120</w:t>
            </w:r>
          </w:p>
        </w:tc>
        <w:tc>
          <w:tcPr>
            <w:tcW w:w="364" w:type="pct"/>
            <w:vAlign w:val="center"/>
          </w:tcPr>
          <w:p w14:paraId="299AA885">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中等</w:t>
            </w:r>
          </w:p>
        </w:tc>
        <w:tc>
          <w:tcPr>
            <w:tcW w:w="365" w:type="pct"/>
            <w:vAlign w:val="center"/>
          </w:tcPr>
          <w:p w14:paraId="2D3FAC6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7EC63DE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1641367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3D7C0C5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较易</w:t>
            </w:r>
          </w:p>
        </w:tc>
        <w:tc>
          <w:tcPr>
            <w:tcW w:w="427" w:type="pct"/>
            <w:vAlign w:val="center"/>
          </w:tcPr>
          <w:p w14:paraId="5AF25FA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0.3</w:t>
            </w:r>
          </w:p>
        </w:tc>
        <w:tc>
          <w:tcPr>
            <w:tcW w:w="490" w:type="pct"/>
            <w:vAlign w:val="center"/>
          </w:tcPr>
          <w:p w14:paraId="1F4CD27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6月</w:t>
            </w:r>
          </w:p>
        </w:tc>
        <w:tc>
          <w:tcPr>
            <w:tcW w:w="492" w:type="pct"/>
            <w:vAlign w:val="center"/>
          </w:tcPr>
          <w:p w14:paraId="6133645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25</w:t>
            </w:r>
          </w:p>
        </w:tc>
      </w:tr>
      <w:tr w14:paraId="6154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510AB97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15</w:t>
            </w:r>
          </w:p>
        </w:tc>
        <w:tc>
          <w:tcPr>
            <w:tcW w:w="295" w:type="pct"/>
            <w:vMerge w:val="continue"/>
            <w:vAlign w:val="center"/>
          </w:tcPr>
          <w:p w14:paraId="2378CB51">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6C1C9CC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灯芯草</w:t>
            </w:r>
          </w:p>
        </w:tc>
        <w:tc>
          <w:tcPr>
            <w:tcW w:w="487" w:type="pct"/>
            <w:vAlign w:val="center"/>
          </w:tcPr>
          <w:p w14:paraId="20B804B2">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30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40</w:t>
            </w:r>
          </w:p>
        </w:tc>
        <w:tc>
          <w:tcPr>
            <w:tcW w:w="364" w:type="pct"/>
            <w:vAlign w:val="center"/>
          </w:tcPr>
          <w:p w14:paraId="4E98D856">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低矮</w:t>
            </w:r>
          </w:p>
        </w:tc>
        <w:tc>
          <w:tcPr>
            <w:tcW w:w="365" w:type="pct"/>
            <w:vAlign w:val="center"/>
          </w:tcPr>
          <w:p w14:paraId="58B0338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7AB4DB0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07430BA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07796D1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较易</w:t>
            </w:r>
          </w:p>
        </w:tc>
        <w:tc>
          <w:tcPr>
            <w:tcW w:w="427" w:type="pct"/>
            <w:vAlign w:val="center"/>
          </w:tcPr>
          <w:p w14:paraId="585B086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0.3</w:t>
            </w:r>
          </w:p>
        </w:tc>
        <w:tc>
          <w:tcPr>
            <w:tcW w:w="490" w:type="pct"/>
            <w:vAlign w:val="center"/>
          </w:tcPr>
          <w:p w14:paraId="375E840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11月</w:t>
            </w:r>
          </w:p>
        </w:tc>
        <w:tc>
          <w:tcPr>
            <w:tcW w:w="492" w:type="pct"/>
            <w:vAlign w:val="center"/>
          </w:tcPr>
          <w:p w14:paraId="3FFCD3B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25</w:t>
            </w:r>
          </w:p>
        </w:tc>
      </w:tr>
    </w:tbl>
    <w:p w14:paraId="6F4BF1F2">
      <w:pPr>
        <w:spacing w:before="164" w:line="240" w:lineRule="auto"/>
        <w:jc w:val="center"/>
        <w:rPr>
          <w:rFonts w:ascii="宋体" w:hAnsi="宋体" w:cs="宋体"/>
          <w:b/>
          <w:bCs/>
          <w:sz w:val="18"/>
          <w:szCs w:val="18"/>
        </w:rPr>
      </w:pPr>
      <w:r>
        <w:rPr>
          <w:rFonts w:hint="eastAsia" w:ascii="宋体" w:hAnsi="宋体" w:cs="宋体"/>
          <w:b/>
          <w:bCs/>
          <w:sz w:val="18"/>
          <w:szCs w:val="18"/>
        </w:rPr>
        <w:t>表E 上海市河道生态治理工程适用水生植物种类选择及特性表（续）</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906"/>
        <w:gridCol w:w="1874"/>
        <w:gridCol w:w="1496"/>
        <w:gridCol w:w="1118"/>
        <w:gridCol w:w="1121"/>
        <w:gridCol w:w="1121"/>
        <w:gridCol w:w="1309"/>
        <w:gridCol w:w="1309"/>
        <w:gridCol w:w="1312"/>
        <w:gridCol w:w="1505"/>
        <w:gridCol w:w="1511"/>
      </w:tblGrid>
      <w:tr w14:paraId="545A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blHeader/>
          <w:jc w:val="center"/>
        </w:trPr>
        <w:tc>
          <w:tcPr>
            <w:tcW w:w="249" w:type="pct"/>
            <w:vAlign w:val="center"/>
          </w:tcPr>
          <w:p w14:paraId="4F8DB252">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序号</w:t>
            </w:r>
          </w:p>
        </w:tc>
        <w:tc>
          <w:tcPr>
            <w:tcW w:w="295" w:type="pct"/>
            <w:vAlign w:val="center"/>
          </w:tcPr>
          <w:p w14:paraId="09FED2BA">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生活型</w:t>
            </w:r>
          </w:p>
        </w:tc>
        <w:tc>
          <w:tcPr>
            <w:tcW w:w="610" w:type="pct"/>
            <w:vAlign w:val="center"/>
          </w:tcPr>
          <w:p w14:paraId="0FE6E25F">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种名</w:t>
            </w:r>
          </w:p>
        </w:tc>
        <w:tc>
          <w:tcPr>
            <w:tcW w:w="487" w:type="pct"/>
            <w:vAlign w:val="center"/>
          </w:tcPr>
          <w:p w14:paraId="2786FDDA">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株高</w:t>
            </w:r>
          </w:p>
          <w:p w14:paraId="00C55589">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（cm）</w:t>
            </w:r>
          </w:p>
        </w:tc>
        <w:tc>
          <w:tcPr>
            <w:tcW w:w="364" w:type="pct"/>
            <w:vAlign w:val="center"/>
          </w:tcPr>
          <w:p w14:paraId="2D6F2B3B">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群落</w:t>
            </w:r>
          </w:p>
          <w:p w14:paraId="1CDA54B2">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层次</w:t>
            </w:r>
          </w:p>
        </w:tc>
        <w:tc>
          <w:tcPr>
            <w:tcW w:w="365" w:type="pct"/>
            <w:vAlign w:val="center"/>
          </w:tcPr>
          <w:p w14:paraId="7EF002F8">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耐污</w:t>
            </w:r>
          </w:p>
          <w:p w14:paraId="58AEE588">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能力</w:t>
            </w:r>
          </w:p>
        </w:tc>
        <w:tc>
          <w:tcPr>
            <w:tcW w:w="365" w:type="pct"/>
            <w:vAlign w:val="center"/>
          </w:tcPr>
          <w:p w14:paraId="48A8772F">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净水</w:t>
            </w:r>
          </w:p>
          <w:p w14:paraId="01F12BAE">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能力</w:t>
            </w:r>
          </w:p>
        </w:tc>
        <w:tc>
          <w:tcPr>
            <w:tcW w:w="426" w:type="pct"/>
            <w:vAlign w:val="center"/>
          </w:tcPr>
          <w:p w14:paraId="1C257161">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生长</w:t>
            </w:r>
          </w:p>
          <w:p w14:paraId="637B4E6F">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季节</w:t>
            </w:r>
          </w:p>
        </w:tc>
        <w:tc>
          <w:tcPr>
            <w:tcW w:w="426" w:type="pct"/>
            <w:vAlign w:val="center"/>
          </w:tcPr>
          <w:p w14:paraId="7D3A5D61">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养护难易程度</w:t>
            </w:r>
          </w:p>
        </w:tc>
        <w:tc>
          <w:tcPr>
            <w:tcW w:w="427" w:type="pct"/>
            <w:vAlign w:val="center"/>
          </w:tcPr>
          <w:p w14:paraId="431D4C99">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临界水深（</w:t>
            </w:r>
            <w:r>
              <w:rPr>
                <w:b/>
                <w:bCs/>
                <w:color w:val="000000" w:themeColor="text1"/>
                <w:sz w:val="18"/>
                <w:szCs w:val="18"/>
                <w14:textFill>
                  <w14:solidFill>
                    <w14:schemeClr w14:val="tx1"/>
                  </w14:solidFill>
                </w14:textFill>
              </w:rPr>
              <w:t>m</w:t>
            </w:r>
            <w:r>
              <w:rPr>
                <w:rFonts w:hint="eastAsia"/>
                <w:b/>
                <w:bCs/>
                <w:color w:val="000000" w:themeColor="text1"/>
                <w:sz w:val="18"/>
                <w:szCs w:val="18"/>
                <w14:textFill>
                  <w14:solidFill>
                    <w14:schemeClr w14:val="tx1"/>
                  </w14:solidFill>
                </w14:textFill>
              </w:rPr>
              <w:t>）</w:t>
            </w:r>
          </w:p>
        </w:tc>
        <w:tc>
          <w:tcPr>
            <w:tcW w:w="490" w:type="pct"/>
            <w:vAlign w:val="center"/>
          </w:tcPr>
          <w:p w14:paraId="561054E2">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种植时间</w:t>
            </w:r>
          </w:p>
        </w:tc>
        <w:tc>
          <w:tcPr>
            <w:tcW w:w="492" w:type="pct"/>
            <w:vAlign w:val="center"/>
          </w:tcPr>
          <w:p w14:paraId="4B9550FF">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种植密度</w:t>
            </w:r>
          </w:p>
          <w:p w14:paraId="3A5119E2">
            <w:pPr>
              <w:pStyle w:val="2"/>
              <w:adjustRightInd w:val="0"/>
              <w:spacing w:before="65" w:beforeLines="0"/>
              <w:jc w:val="center"/>
              <w:rPr>
                <w:color w:val="000000" w:themeColor="text1"/>
                <w:sz w:val="18"/>
                <w:szCs w:val="18"/>
                <w14:textFill>
                  <w14:solidFill>
                    <w14:schemeClr w14:val="tx1"/>
                  </w14:solidFill>
                </w14:textFill>
              </w:rPr>
            </w:pPr>
            <w:r>
              <w:rPr>
                <w:rFonts w:hint="eastAsia"/>
                <w:sz w:val="18"/>
                <w:szCs w:val="18"/>
              </w:rPr>
              <w:t>（</w:t>
            </w:r>
            <w:r>
              <w:rPr>
                <w:rFonts w:ascii="Times New Roman" w:hAnsi="Times New Roman"/>
                <w:sz w:val="18"/>
                <w:szCs w:val="18"/>
              </w:rPr>
              <w:t>株/m²</w:t>
            </w:r>
            <w:r>
              <w:rPr>
                <w:rFonts w:hint="eastAsia"/>
                <w:sz w:val="18"/>
                <w:szCs w:val="18"/>
              </w:rPr>
              <w:t>）</w:t>
            </w:r>
          </w:p>
        </w:tc>
      </w:tr>
      <w:tr w14:paraId="4160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3952B84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16</w:t>
            </w:r>
          </w:p>
        </w:tc>
        <w:tc>
          <w:tcPr>
            <w:tcW w:w="295" w:type="pct"/>
            <w:vMerge w:val="restart"/>
            <w:vAlign w:val="center"/>
          </w:tcPr>
          <w:p w14:paraId="35749C2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挺水</w:t>
            </w:r>
          </w:p>
          <w:p w14:paraId="5596DFD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植物</w:t>
            </w:r>
          </w:p>
        </w:tc>
        <w:tc>
          <w:tcPr>
            <w:tcW w:w="610" w:type="pct"/>
            <w:vAlign w:val="center"/>
          </w:tcPr>
          <w:p w14:paraId="18159E3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旱伞草</w:t>
            </w:r>
          </w:p>
        </w:tc>
        <w:tc>
          <w:tcPr>
            <w:tcW w:w="487" w:type="pct"/>
            <w:vAlign w:val="center"/>
          </w:tcPr>
          <w:p w14:paraId="10624692">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40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160</w:t>
            </w:r>
          </w:p>
        </w:tc>
        <w:tc>
          <w:tcPr>
            <w:tcW w:w="364" w:type="pct"/>
            <w:vAlign w:val="center"/>
          </w:tcPr>
          <w:p w14:paraId="253A0C2F">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偏高</w:t>
            </w:r>
          </w:p>
        </w:tc>
        <w:tc>
          <w:tcPr>
            <w:tcW w:w="365" w:type="pct"/>
            <w:vAlign w:val="center"/>
          </w:tcPr>
          <w:p w14:paraId="3EF222F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6A33566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4E86D25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2328F02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74915B0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0.2</w:t>
            </w:r>
          </w:p>
        </w:tc>
        <w:tc>
          <w:tcPr>
            <w:tcW w:w="490" w:type="pct"/>
            <w:vAlign w:val="center"/>
          </w:tcPr>
          <w:p w14:paraId="075F415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8月</w:t>
            </w:r>
          </w:p>
        </w:tc>
        <w:tc>
          <w:tcPr>
            <w:tcW w:w="492" w:type="pct"/>
            <w:vAlign w:val="center"/>
          </w:tcPr>
          <w:p w14:paraId="6C59856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25</w:t>
            </w:r>
          </w:p>
        </w:tc>
      </w:tr>
      <w:tr w14:paraId="4648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3B57E2A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17</w:t>
            </w:r>
          </w:p>
        </w:tc>
        <w:tc>
          <w:tcPr>
            <w:tcW w:w="295" w:type="pct"/>
            <w:vMerge w:val="continue"/>
            <w:vAlign w:val="center"/>
          </w:tcPr>
          <w:p w14:paraId="359F468F">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3A62BBA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泽泻</w:t>
            </w:r>
          </w:p>
        </w:tc>
        <w:tc>
          <w:tcPr>
            <w:tcW w:w="487" w:type="pct"/>
            <w:vAlign w:val="center"/>
          </w:tcPr>
          <w:p w14:paraId="78C50DF7">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20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60</w:t>
            </w:r>
          </w:p>
        </w:tc>
        <w:tc>
          <w:tcPr>
            <w:tcW w:w="364" w:type="pct"/>
            <w:vAlign w:val="center"/>
          </w:tcPr>
          <w:p w14:paraId="3AB5ADF3">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低矮</w:t>
            </w:r>
          </w:p>
        </w:tc>
        <w:tc>
          <w:tcPr>
            <w:tcW w:w="365" w:type="pct"/>
            <w:vAlign w:val="center"/>
          </w:tcPr>
          <w:p w14:paraId="66DF086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15537D4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3EF9659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3E89F45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4D6FCF9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0.3</w:t>
            </w:r>
          </w:p>
        </w:tc>
        <w:tc>
          <w:tcPr>
            <w:tcW w:w="490" w:type="pct"/>
            <w:vAlign w:val="center"/>
          </w:tcPr>
          <w:p w14:paraId="557C210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5月</w:t>
            </w:r>
          </w:p>
        </w:tc>
        <w:tc>
          <w:tcPr>
            <w:tcW w:w="492" w:type="pct"/>
            <w:vAlign w:val="center"/>
          </w:tcPr>
          <w:p w14:paraId="160B304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25</w:t>
            </w:r>
          </w:p>
        </w:tc>
      </w:tr>
      <w:tr w14:paraId="188B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76C6D82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18</w:t>
            </w:r>
          </w:p>
        </w:tc>
        <w:tc>
          <w:tcPr>
            <w:tcW w:w="295" w:type="pct"/>
            <w:vMerge w:val="continue"/>
            <w:vAlign w:val="center"/>
          </w:tcPr>
          <w:p w14:paraId="455E77E7">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542AB3F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芦竹</w:t>
            </w:r>
          </w:p>
        </w:tc>
        <w:tc>
          <w:tcPr>
            <w:tcW w:w="487" w:type="pct"/>
            <w:vAlign w:val="center"/>
          </w:tcPr>
          <w:p w14:paraId="05468C15">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150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200</w:t>
            </w:r>
          </w:p>
        </w:tc>
        <w:tc>
          <w:tcPr>
            <w:tcW w:w="364" w:type="pct"/>
            <w:vAlign w:val="center"/>
          </w:tcPr>
          <w:p w14:paraId="7E78BF71">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高大</w:t>
            </w:r>
          </w:p>
        </w:tc>
        <w:tc>
          <w:tcPr>
            <w:tcW w:w="365" w:type="pct"/>
            <w:vAlign w:val="center"/>
          </w:tcPr>
          <w:p w14:paraId="79554CA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很强</w:t>
            </w:r>
          </w:p>
        </w:tc>
        <w:tc>
          <w:tcPr>
            <w:tcW w:w="365" w:type="pct"/>
            <w:vAlign w:val="center"/>
          </w:tcPr>
          <w:p w14:paraId="5869C2F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6C6A192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00DBEE2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难</w:t>
            </w:r>
          </w:p>
        </w:tc>
        <w:tc>
          <w:tcPr>
            <w:tcW w:w="427" w:type="pct"/>
            <w:vAlign w:val="center"/>
          </w:tcPr>
          <w:p w14:paraId="104B4D25">
            <w:pPr>
              <w:adjustRightInd w:val="0"/>
              <w:snapToGrid w:val="0"/>
              <w:spacing w:before="0" w:beforeLines="0" w:line="240" w:lineRule="auto"/>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0.3</w:t>
            </w:r>
          </w:p>
        </w:tc>
        <w:tc>
          <w:tcPr>
            <w:tcW w:w="490" w:type="pct"/>
            <w:vAlign w:val="center"/>
          </w:tcPr>
          <w:p w14:paraId="33DB402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10月</w:t>
            </w:r>
          </w:p>
        </w:tc>
        <w:tc>
          <w:tcPr>
            <w:tcW w:w="492" w:type="pct"/>
            <w:vAlign w:val="center"/>
          </w:tcPr>
          <w:p w14:paraId="7D39415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12</w:t>
            </w:r>
          </w:p>
        </w:tc>
      </w:tr>
      <w:tr w14:paraId="3BA1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41D8DFD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19</w:t>
            </w:r>
          </w:p>
        </w:tc>
        <w:tc>
          <w:tcPr>
            <w:tcW w:w="295" w:type="pct"/>
            <w:vMerge w:val="continue"/>
            <w:vAlign w:val="center"/>
          </w:tcPr>
          <w:p w14:paraId="380F7413">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43E4CF4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芦苇</w:t>
            </w:r>
          </w:p>
        </w:tc>
        <w:tc>
          <w:tcPr>
            <w:tcW w:w="487" w:type="pct"/>
            <w:vAlign w:val="center"/>
          </w:tcPr>
          <w:p w14:paraId="3BEF95A1">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100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200</w:t>
            </w:r>
          </w:p>
        </w:tc>
        <w:tc>
          <w:tcPr>
            <w:tcW w:w="364" w:type="pct"/>
            <w:vAlign w:val="center"/>
          </w:tcPr>
          <w:p w14:paraId="714C10FC">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高大</w:t>
            </w:r>
          </w:p>
        </w:tc>
        <w:tc>
          <w:tcPr>
            <w:tcW w:w="365" w:type="pct"/>
            <w:vAlign w:val="center"/>
          </w:tcPr>
          <w:p w14:paraId="0E34890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很强</w:t>
            </w:r>
          </w:p>
        </w:tc>
        <w:tc>
          <w:tcPr>
            <w:tcW w:w="365" w:type="pct"/>
            <w:vAlign w:val="center"/>
          </w:tcPr>
          <w:p w14:paraId="1079F0E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311C284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04DAE0A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难</w:t>
            </w:r>
          </w:p>
        </w:tc>
        <w:tc>
          <w:tcPr>
            <w:tcW w:w="427" w:type="pct"/>
            <w:vAlign w:val="center"/>
          </w:tcPr>
          <w:p w14:paraId="5BEA5E2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0.8</w:t>
            </w:r>
          </w:p>
        </w:tc>
        <w:tc>
          <w:tcPr>
            <w:tcW w:w="490" w:type="pct"/>
            <w:vAlign w:val="center"/>
          </w:tcPr>
          <w:p w14:paraId="492A1FE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10月</w:t>
            </w:r>
          </w:p>
        </w:tc>
        <w:tc>
          <w:tcPr>
            <w:tcW w:w="492" w:type="pct"/>
            <w:vAlign w:val="center"/>
          </w:tcPr>
          <w:p w14:paraId="7016F42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12</w:t>
            </w:r>
          </w:p>
        </w:tc>
      </w:tr>
      <w:tr w14:paraId="58AD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36FD417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20</w:t>
            </w:r>
          </w:p>
        </w:tc>
        <w:tc>
          <w:tcPr>
            <w:tcW w:w="295" w:type="pct"/>
            <w:vMerge w:val="continue"/>
            <w:vAlign w:val="center"/>
          </w:tcPr>
          <w:p w14:paraId="2CC46CB6">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068B41B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花叶芦竹</w:t>
            </w:r>
          </w:p>
        </w:tc>
        <w:tc>
          <w:tcPr>
            <w:tcW w:w="487" w:type="pct"/>
            <w:vAlign w:val="center"/>
          </w:tcPr>
          <w:p w14:paraId="276584F1">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150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200</w:t>
            </w:r>
          </w:p>
        </w:tc>
        <w:tc>
          <w:tcPr>
            <w:tcW w:w="364" w:type="pct"/>
            <w:vAlign w:val="center"/>
          </w:tcPr>
          <w:p w14:paraId="7CA9DB80">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高大</w:t>
            </w:r>
          </w:p>
        </w:tc>
        <w:tc>
          <w:tcPr>
            <w:tcW w:w="365" w:type="pct"/>
            <w:vAlign w:val="center"/>
          </w:tcPr>
          <w:p w14:paraId="1B56C86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很强</w:t>
            </w:r>
          </w:p>
        </w:tc>
        <w:tc>
          <w:tcPr>
            <w:tcW w:w="365" w:type="pct"/>
            <w:vAlign w:val="center"/>
          </w:tcPr>
          <w:p w14:paraId="6B5381B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7DA4494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036F48A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5F4286A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p>
        </w:tc>
        <w:tc>
          <w:tcPr>
            <w:tcW w:w="490" w:type="pct"/>
            <w:vAlign w:val="center"/>
          </w:tcPr>
          <w:p w14:paraId="1634B50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10月</w:t>
            </w:r>
          </w:p>
        </w:tc>
        <w:tc>
          <w:tcPr>
            <w:tcW w:w="492" w:type="pct"/>
            <w:vAlign w:val="center"/>
          </w:tcPr>
          <w:p w14:paraId="7F11606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12</w:t>
            </w:r>
          </w:p>
        </w:tc>
      </w:tr>
      <w:tr w14:paraId="2C96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00E89C7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21</w:t>
            </w:r>
          </w:p>
        </w:tc>
        <w:tc>
          <w:tcPr>
            <w:tcW w:w="295" w:type="pct"/>
            <w:vMerge w:val="continue"/>
            <w:vAlign w:val="center"/>
          </w:tcPr>
          <w:p w14:paraId="76C6405D">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2EA01B2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香蒲</w:t>
            </w:r>
          </w:p>
        </w:tc>
        <w:tc>
          <w:tcPr>
            <w:tcW w:w="487" w:type="pct"/>
            <w:vAlign w:val="center"/>
          </w:tcPr>
          <w:p w14:paraId="4F3EBE26">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150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200</w:t>
            </w:r>
          </w:p>
        </w:tc>
        <w:tc>
          <w:tcPr>
            <w:tcW w:w="364" w:type="pct"/>
            <w:vAlign w:val="center"/>
          </w:tcPr>
          <w:p w14:paraId="351191DF">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高大</w:t>
            </w:r>
          </w:p>
        </w:tc>
        <w:tc>
          <w:tcPr>
            <w:tcW w:w="365" w:type="pct"/>
            <w:vAlign w:val="center"/>
          </w:tcPr>
          <w:p w14:paraId="7E15D83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很强</w:t>
            </w:r>
          </w:p>
        </w:tc>
        <w:tc>
          <w:tcPr>
            <w:tcW w:w="365" w:type="pct"/>
            <w:vAlign w:val="center"/>
          </w:tcPr>
          <w:p w14:paraId="2714F61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6A31EC6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21EDBF7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难</w:t>
            </w:r>
          </w:p>
        </w:tc>
        <w:tc>
          <w:tcPr>
            <w:tcW w:w="427" w:type="pct"/>
            <w:vAlign w:val="center"/>
          </w:tcPr>
          <w:p w14:paraId="38D791D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0.8</w:t>
            </w:r>
          </w:p>
        </w:tc>
        <w:tc>
          <w:tcPr>
            <w:tcW w:w="490" w:type="pct"/>
            <w:vAlign w:val="center"/>
          </w:tcPr>
          <w:p w14:paraId="410211B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w:t>
            </w:r>
            <w:r>
              <w:rPr>
                <w:rFonts w:hint="eastAsia"/>
                <w:color w:val="000000" w:themeColor="text1"/>
                <w:sz w:val="18"/>
                <w:szCs w:val="18"/>
                <w14:textFill>
                  <w14:solidFill>
                    <w14:schemeClr w14:val="tx1"/>
                  </w14:solidFill>
                </w14:textFill>
              </w:rPr>
              <w:t>0月</w:t>
            </w:r>
          </w:p>
        </w:tc>
        <w:tc>
          <w:tcPr>
            <w:tcW w:w="492" w:type="pct"/>
            <w:vAlign w:val="center"/>
          </w:tcPr>
          <w:p w14:paraId="076E469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25</w:t>
            </w:r>
          </w:p>
        </w:tc>
      </w:tr>
      <w:tr w14:paraId="0E35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 w:type="pct"/>
            <w:vAlign w:val="center"/>
          </w:tcPr>
          <w:p w14:paraId="30A9B18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22</w:t>
            </w:r>
          </w:p>
        </w:tc>
        <w:tc>
          <w:tcPr>
            <w:tcW w:w="295" w:type="pct"/>
            <w:vMerge w:val="continue"/>
            <w:vAlign w:val="center"/>
          </w:tcPr>
          <w:p w14:paraId="790C8326">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7010335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水葱</w:t>
            </w:r>
          </w:p>
        </w:tc>
        <w:tc>
          <w:tcPr>
            <w:tcW w:w="487" w:type="pct"/>
            <w:vAlign w:val="center"/>
          </w:tcPr>
          <w:p w14:paraId="388EE8ED">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100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120</w:t>
            </w:r>
          </w:p>
        </w:tc>
        <w:tc>
          <w:tcPr>
            <w:tcW w:w="364" w:type="pct"/>
            <w:vAlign w:val="center"/>
          </w:tcPr>
          <w:p w14:paraId="5D8A8EDB">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高大</w:t>
            </w:r>
          </w:p>
        </w:tc>
        <w:tc>
          <w:tcPr>
            <w:tcW w:w="365" w:type="pct"/>
            <w:vAlign w:val="center"/>
          </w:tcPr>
          <w:p w14:paraId="279761B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758B9FF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08857AD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66AB550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55E90D1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0.5</w:t>
            </w:r>
          </w:p>
        </w:tc>
        <w:tc>
          <w:tcPr>
            <w:tcW w:w="490" w:type="pct"/>
            <w:vAlign w:val="center"/>
          </w:tcPr>
          <w:p w14:paraId="68A8CDC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6月</w:t>
            </w:r>
          </w:p>
        </w:tc>
        <w:tc>
          <w:tcPr>
            <w:tcW w:w="492" w:type="pct"/>
            <w:vAlign w:val="center"/>
          </w:tcPr>
          <w:p w14:paraId="2EEB26A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35</w:t>
            </w:r>
          </w:p>
        </w:tc>
      </w:tr>
      <w:tr w14:paraId="66CC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42BD146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23</w:t>
            </w:r>
          </w:p>
        </w:tc>
        <w:tc>
          <w:tcPr>
            <w:tcW w:w="295" w:type="pct"/>
            <w:vMerge w:val="continue"/>
            <w:vAlign w:val="center"/>
          </w:tcPr>
          <w:p w14:paraId="6AC3C951">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740F20D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慈姑</w:t>
            </w:r>
          </w:p>
        </w:tc>
        <w:tc>
          <w:tcPr>
            <w:tcW w:w="487" w:type="pct"/>
            <w:vAlign w:val="center"/>
          </w:tcPr>
          <w:p w14:paraId="036B879D">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20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60</w:t>
            </w:r>
          </w:p>
        </w:tc>
        <w:tc>
          <w:tcPr>
            <w:tcW w:w="364" w:type="pct"/>
            <w:vAlign w:val="center"/>
          </w:tcPr>
          <w:p w14:paraId="4F3E4BCE">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低矮</w:t>
            </w:r>
          </w:p>
        </w:tc>
        <w:tc>
          <w:tcPr>
            <w:tcW w:w="365" w:type="pct"/>
            <w:vAlign w:val="center"/>
          </w:tcPr>
          <w:p w14:paraId="23EEF96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21E2968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0CB6403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38A6776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65404F0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0.5</w:t>
            </w:r>
          </w:p>
        </w:tc>
        <w:tc>
          <w:tcPr>
            <w:tcW w:w="490" w:type="pct"/>
            <w:vAlign w:val="center"/>
          </w:tcPr>
          <w:p w14:paraId="6F240BB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5月</w:t>
            </w:r>
          </w:p>
        </w:tc>
        <w:tc>
          <w:tcPr>
            <w:tcW w:w="492" w:type="pct"/>
            <w:vAlign w:val="center"/>
          </w:tcPr>
          <w:p w14:paraId="54E16AD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12</w:t>
            </w:r>
          </w:p>
        </w:tc>
      </w:tr>
      <w:tr w14:paraId="3196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40CD3AF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24</w:t>
            </w:r>
          </w:p>
        </w:tc>
        <w:tc>
          <w:tcPr>
            <w:tcW w:w="295" w:type="pct"/>
            <w:vMerge w:val="continue"/>
            <w:vAlign w:val="center"/>
          </w:tcPr>
          <w:p w14:paraId="1C5B80D4">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7D6A04D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荷花</w:t>
            </w:r>
          </w:p>
        </w:tc>
        <w:tc>
          <w:tcPr>
            <w:tcW w:w="487" w:type="pct"/>
            <w:vAlign w:val="center"/>
          </w:tcPr>
          <w:p w14:paraId="6749161B">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100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lang w:bidi="ar"/>
                <w14:textFill>
                  <w14:solidFill>
                    <w14:schemeClr w14:val="tx1"/>
                  </w14:solidFill>
                </w14:textFill>
              </w:rPr>
              <w:t>150</w:t>
            </w:r>
          </w:p>
        </w:tc>
        <w:tc>
          <w:tcPr>
            <w:tcW w:w="364" w:type="pct"/>
            <w:vAlign w:val="center"/>
          </w:tcPr>
          <w:p w14:paraId="79E1EDD6">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高大</w:t>
            </w:r>
          </w:p>
        </w:tc>
        <w:tc>
          <w:tcPr>
            <w:tcW w:w="365" w:type="pct"/>
            <w:vAlign w:val="center"/>
          </w:tcPr>
          <w:p w14:paraId="6B6E176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很强</w:t>
            </w:r>
          </w:p>
        </w:tc>
        <w:tc>
          <w:tcPr>
            <w:tcW w:w="365" w:type="pct"/>
            <w:vAlign w:val="center"/>
          </w:tcPr>
          <w:p w14:paraId="7984197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5BD2B93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62B3132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难</w:t>
            </w:r>
          </w:p>
        </w:tc>
        <w:tc>
          <w:tcPr>
            <w:tcW w:w="427" w:type="pct"/>
            <w:vAlign w:val="center"/>
          </w:tcPr>
          <w:p w14:paraId="0AF1A14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p>
        </w:tc>
        <w:tc>
          <w:tcPr>
            <w:tcW w:w="490" w:type="pct"/>
            <w:vAlign w:val="center"/>
          </w:tcPr>
          <w:p w14:paraId="72C59EF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8月</w:t>
            </w:r>
          </w:p>
        </w:tc>
        <w:tc>
          <w:tcPr>
            <w:tcW w:w="492" w:type="pct"/>
            <w:vAlign w:val="center"/>
          </w:tcPr>
          <w:p w14:paraId="226FAEE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2</w:t>
            </w:r>
          </w:p>
        </w:tc>
      </w:tr>
      <w:tr w14:paraId="1F61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64189D4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25</w:t>
            </w:r>
          </w:p>
        </w:tc>
        <w:tc>
          <w:tcPr>
            <w:tcW w:w="295" w:type="pct"/>
            <w:vMerge w:val="restart"/>
            <w:vAlign w:val="center"/>
          </w:tcPr>
          <w:p w14:paraId="1F57750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浮叶</w:t>
            </w:r>
          </w:p>
          <w:p w14:paraId="79326B0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植物</w:t>
            </w:r>
          </w:p>
        </w:tc>
        <w:tc>
          <w:tcPr>
            <w:tcW w:w="610" w:type="pct"/>
            <w:vAlign w:val="center"/>
          </w:tcPr>
          <w:p w14:paraId="1E400C2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睡莲</w:t>
            </w:r>
          </w:p>
        </w:tc>
        <w:tc>
          <w:tcPr>
            <w:tcW w:w="487" w:type="pct"/>
            <w:vAlign w:val="center"/>
          </w:tcPr>
          <w:p w14:paraId="1A1F520B">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3E9B3EF9">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64CB9B2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720C89C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660D6F6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60E3728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10AEB1A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490" w:type="pct"/>
            <w:vAlign w:val="center"/>
          </w:tcPr>
          <w:p w14:paraId="18E1A45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8月</w:t>
            </w:r>
          </w:p>
        </w:tc>
        <w:tc>
          <w:tcPr>
            <w:tcW w:w="492" w:type="pct"/>
            <w:vAlign w:val="center"/>
          </w:tcPr>
          <w:p w14:paraId="236972B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4</w:t>
            </w:r>
          </w:p>
        </w:tc>
      </w:tr>
      <w:tr w14:paraId="5DB4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097A0BE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26</w:t>
            </w:r>
          </w:p>
        </w:tc>
        <w:tc>
          <w:tcPr>
            <w:tcW w:w="295" w:type="pct"/>
            <w:vMerge w:val="continue"/>
            <w:vAlign w:val="center"/>
          </w:tcPr>
          <w:p w14:paraId="2A265F34">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1D1F04A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萍蓬草</w:t>
            </w:r>
          </w:p>
        </w:tc>
        <w:tc>
          <w:tcPr>
            <w:tcW w:w="487" w:type="pct"/>
            <w:vAlign w:val="center"/>
          </w:tcPr>
          <w:p w14:paraId="4A02BF21">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666B38DE">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3A717B5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2E9642A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5588C0E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729904B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73576FA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490" w:type="pct"/>
            <w:vAlign w:val="center"/>
          </w:tcPr>
          <w:p w14:paraId="7C62F49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9月</w:t>
            </w:r>
          </w:p>
        </w:tc>
        <w:tc>
          <w:tcPr>
            <w:tcW w:w="492" w:type="pct"/>
            <w:vAlign w:val="center"/>
          </w:tcPr>
          <w:p w14:paraId="7B4D409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4</w:t>
            </w:r>
          </w:p>
        </w:tc>
      </w:tr>
      <w:tr w14:paraId="4DA4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6C62ECA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27</w:t>
            </w:r>
          </w:p>
        </w:tc>
        <w:tc>
          <w:tcPr>
            <w:tcW w:w="295" w:type="pct"/>
            <w:vMerge w:val="continue"/>
            <w:vAlign w:val="center"/>
          </w:tcPr>
          <w:p w14:paraId="2A1D95D7">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4C0A248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荇菜</w:t>
            </w:r>
          </w:p>
        </w:tc>
        <w:tc>
          <w:tcPr>
            <w:tcW w:w="487" w:type="pct"/>
            <w:vAlign w:val="center"/>
          </w:tcPr>
          <w:p w14:paraId="3C29586B">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1931CBE1">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2667236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5DC5BD6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0600A90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2BBD580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19E6A57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p>
        </w:tc>
        <w:tc>
          <w:tcPr>
            <w:tcW w:w="490" w:type="pct"/>
            <w:vAlign w:val="center"/>
          </w:tcPr>
          <w:p w14:paraId="4065899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9月</w:t>
            </w:r>
          </w:p>
        </w:tc>
        <w:tc>
          <w:tcPr>
            <w:tcW w:w="492" w:type="pct"/>
            <w:vAlign w:val="center"/>
          </w:tcPr>
          <w:p w14:paraId="125B24E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30</w:t>
            </w:r>
          </w:p>
        </w:tc>
      </w:tr>
      <w:tr w14:paraId="6974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shd w:val="clear" w:color="auto" w:fill="auto"/>
            <w:vAlign w:val="center"/>
          </w:tcPr>
          <w:p w14:paraId="2909EA45">
            <w:pPr>
              <w:adjustRightInd w:val="0"/>
              <w:snapToGrid w:val="0"/>
              <w:spacing w:before="0" w:beforeLines="0" w:line="240" w:lineRule="auto"/>
              <w:jc w:val="center"/>
              <w:rPr>
                <w:color w:val="auto"/>
                <w:sz w:val="18"/>
                <w:szCs w:val="18"/>
                <w:highlight w:val="none"/>
              </w:rPr>
            </w:pPr>
            <w:r>
              <w:rPr>
                <w:rFonts w:hint="eastAsia" w:eastAsia="等线"/>
                <w:color w:val="auto"/>
                <w:sz w:val="18"/>
                <w:szCs w:val="18"/>
                <w:highlight w:val="none"/>
              </w:rPr>
              <w:t>28</w:t>
            </w:r>
          </w:p>
        </w:tc>
        <w:tc>
          <w:tcPr>
            <w:tcW w:w="295" w:type="pct"/>
            <w:vMerge w:val="continue"/>
            <w:vAlign w:val="center"/>
          </w:tcPr>
          <w:p w14:paraId="7C6D2CD5">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035DEA6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菱角</w:t>
            </w:r>
          </w:p>
        </w:tc>
        <w:tc>
          <w:tcPr>
            <w:tcW w:w="487" w:type="pct"/>
            <w:vAlign w:val="center"/>
          </w:tcPr>
          <w:p w14:paraId="44F74BF6">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5E29F994">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0B587B1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5C779A9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73718BC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620392D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3E25EA5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w:t>
            </w:r>
          </w:p>
        </w:tc>
        <w:tc>
          <w:tcPr>
            <w:tcW w:w="490" w:type="pct"/>
            <w:vAlign w:val="center"/>
          </w:tcPr>
          <w:p w14:paraId="4F9D204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6月</w:t>
            </w:r>
          </w:p>
        </w:tc>
        <w:tc>
          <w:tcPr>
            <w:tcW w:w="492" w:type="pct"/>
            <w:vAlign w:val="center"/>
          </w:tcPr>
          <w:p w14:paraId="59ECB8A8">
            <w:pPr>
              <w:adjustRightInd w:val="0"/>
              <w:snapToGrid w:val="0"/>
              <w:spacing w:before="0" w:beforeLines="0" w:line="240" w:lineRule="auto"/>
              <w:jc w:val="center"/>
              <w:rPr>
                <w:color w:val="000000" w:themeColor="text1"/>
                <w:sz w:val="18"/>
                <w:szCs w:val="18"/>
                <w14:textFill>
                  <w14:solidFill>
                    <w14:schemeClr w14:val="tx1"/>
                  </w14:solidFill>
                </w14:textFill>
              </w:rPr>
            </w:pPr>
            <w:r>
              <w:rPr>
                <w:sz w:val="18"/>
                <w:szCs w:val="18"/>
              </w:rPr>
              <w:t>6</w:t>
            </w:r>
            <w:r>
              <w:rPr>
                <w:rFonts w:hint="eastAsia"/>
                <w:color w:val="000000" w:themeColor="text1"/>
                <w:sz w:val="18"/>
                <w:szCs w:val="18"/>
                <w:lang w:eastAsia="zh-CN"/>
                <w14:textFill>
                  <w14:solidFill>
                    <w14:schemeClr w14:val="tx1"/>
                  </w14:solidFill>
                </w14:textFill>
              </w:rPr>
              <w:t>—</w:t>
            </w:r>
            <w:r>
              <w:rPr>
                <w:sz w:val="18"/>
                <w:szCs w:val="18"/>
              </w:rPr>
              <w:t>8</w:t>
            </w:r>
          </w:p>
        </w:tc>
      </w:tr>
      <w:tr w14:paraId="625D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shd w:val="clear" w:color="auto" w:fill="auto"/>
            <w:vAlign w:val="center"/>
          </w:tcPr>
          <w:p w14:paraId="470C3ADA">
            <w:pPr>
              <w:adjustRightInd w:val="0"/>
              <w:snapToGrid w:val="0"/>
              <w:spacing w:before="0" w:beforeLines="0" w:line="240" w:lineRule="auto"/>
              <w:jc w:val="center"/>
              <w:rPr>
                <w:rFonts w:hint="default"/>
                <w:color w:val="auto"/>
                <w:sz w:val="18"/>
                <w:szCs w:val="18"/>
                <w:highlight w:val="none"/>
              </w:rPr>
            </w:pPr>
            <w:r>
              <w:rPr>
                <w:rFonts w:hint="eastAsia"/>
                <w:color w:val="auto"/>
                <w:sz w:val="18"/>
                <w:szCs w:val="18"/>
                <w:highlight w:val="none"/>
                <w:lang w:val="en-US" w:eastAsia="zh-CN"/>
              </w:rPr>
              <w:t>29</w:t>
            </w:r>
          </w:p>
        </w:tc>
        <w:tc>
          <w:tcPr>
            <w:tcW w:w="295" w:type="pct"/>
            <w:vMerge w:val="continue"/>
            <w:vAlign w:val="center"/>
          </w:tcPr>
          <w:p w14:paraId="3B3A934A">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51314C6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芡实</w:t>
            </w:r>
          </w:p>
        </w:tc>
        <w:tc>
          <w:tcPr>
            <w:tcW w:w="487" w:type="pct"/>
            <w:vAlign w:val="center"/>
          </w:tcPr>
          <w:p w14:paraId="6B4D1968">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07D48CA4">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00242BC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06AF12C3">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056F643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03B8B11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5F6F9FE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90" w:type="pct"/>
            <w:vAlign w:val="center"/>
          </w:tcPr>
          <w:p w14:paraId="5855DF6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4月</w:t>
            </w:r>
          </w:p>
        </w:tc>
        <w:tc>
          <w:tcPr>
            <w:tcW w:w="492" w:type="pct"/>
            <w:vAlign w:val="center"/>
          </w:tcPr>
          <w:p w14:paraId="7168F3CB">
            <w:pPr>
              <w:adjustRightInd w:val="0"/>
              <w:snapToGrid w:val="0"/>
              <w:spacing w:before="0" w:beforeLines="0" w:line="240" w:lineRule="auto"/>
              <w:jc w:val="center"/>
              <w:rPr>
                <w:color w:val="000000" w:themeColor="text1"/>
                <w:sz w:val="18"/>
                <w:szCs w:val="18"/>
                <w14:textFill>
                  <w14:solidFill>
                    <w14:schemeClr w14:val="tx1"/>
                  </w14:solidFill>
                </w14:textFill>
              </w:rPr>
            </w:pPr>
            <w:r>
              <w:rPr>
                <w:sz w:val="18"/>
                <w:szCs w:val="18"/>
              </w:rPr>
              <w:t>1/4</w:t>
            </w:r>
            <w:r>
              <w:rPr>
                <w:rFonts w:hint="eastAsia"/>
                <w:color w:val="000000" w:themeColor="text1"/>
                <w:sz w:val="18"/>
                <w:szCs w:val="18"/>
                <w:lang w:eastAsia="zh-CN"/>
                <w14:textFill>
                  <w14:solidFill>
                    <w14:schemeClr w14:val="tx1"/>
                  </w14:solidFill>
                </w14:textFill>
              </w:rPr>
              <w:t>—</w:t>
            </w:r>
            <w:r>
              <w:rPr>
                <w:sz w:val="18"/>
                <w:szCs w:val="18"/>
              </w:rPr>
              <w:t>1/2</w:t>
            </w:r>
          </w:p>
        </w:tc>
      </w:tr>
      <w:tr w14:paraId="004A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3F480A5E">
            <w:pPr>
              <w:adjustRightInd w:val="0"/>
              <w:snapToGrid w:val="0"/>
              <w:spacing w:before="0" w:beforeLines="0" w:line="240" w:lineRule="auto"/>
              <w:jc w:val="center"/>
              <w:rPr>
                <w:rFonts w:eastAsia="等线"/>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3</w:t>
            </w:r>
            <w:r>
              <w:rPr>
                <w:rFonts w:hint="eastAsia" w:eastAsia="等线"/>
                <w:color w:val="000000" w:themeColor="text1"/>
                <w:sz w:val="18"/>
                <w:szCs w:val="18"/>
                <w:lang w:val="en-US" w:eastAsia="zh-CN"/>
                <w14:textFill>
                  <w14:solidFill>
                    <w14:schemeClr w14:val="tx1"/>
                  </w14:solidFill>
                </w14:textFill>
              </w:rPr>
              <w:t>0</w:t>
            </w:r>
          </w:p>
        </w:tc>
        <w:tc>
          <w:tcPr>
            <w:tcW w:w="295" w:type="pct"/>
            <w:vMerge w:val="continue"/>
            <w:vAlign w:val="center"/>
          </w:tcPr>
          <w:p w14:paraId="49C28E04">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47CF0F7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粉绿狐尾藻</w:t>
            </w:r>
          </w:p>
        </w:tc>
        <w:tc>
          <w:tcPr>
            <w:tcW w:w="487" w:type="pct"/>
            <w:vAlign w:val="center"/>
          </w:tcPr>
          <w:p w14:paraId="6D900950">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49C222CB">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37BDB2C5">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037FEE1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5DDC7BA8">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5BF0509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一般</w:t>
            </w:r>
          </w:p>
        </w:tc>
        <w:tc>
          <w:tcPr>
            <w:tcW w:w="427" w:type="pct"/>
            <w:vAlign w:val="center"/>
          </w:tcPr>
          <w:p w14:paraId="2D51C2F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90" w:type="pct"/>
            <w:vAlign w:val="center"/>
          </w:tcPr>
          <w:p w14:paraId="34B2854F">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10月</w:t>
            </w:r>
          </w:p>
        </w:tc>
        <w:tc>
          <w:tcPr>
            <w:tcW w:w="492" w:type="pct"/>
            <w:vAlign w:val="center"/>
          </w:tcPr>
          <w:p w14:paraId="3FB0E4E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80</w:t>
            </w:r>
          </w:p>
        </w:tc>
      </w:tr>
      <w:tr w14:paraId="52E6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49" w:type="pct"/>
            <w:vAlign w:val="center"/>
          </w:tcPr>
          <w:p w14:paraId="50D5A1FE">
            <w:pPr>
              <w:adjustRightInd w:val="0"/>
              <w:snapToGrid w:val="0"/>
              <w:spacing w:before="0" w:beforeLines="0" w:line="240" w:lineRule="auto"/>
              <w:jc w:val="center"/>
              <w:rPr>
                <w:rFonts w:eastAsia="等线"/>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3</w:t>
            </w:r>
            <w:r>
              <w:rPr>
                <w:rFonts w:hint="eastAsia" w:eastAsia="等线"/>
                <w:color w:val="000000" w:themeColor="text1"/>
                <w:sz w:val="18"/>
                <w:szCs w:val="18"/>
                <w:lang w:val="en-US" w:eastAsia="zh-CN"/>
                <w14:textFill>
                  <w14:solidFill>
                    <w14:schemeClr w14:val="tx1"/>
                  </w14:solidFill>
                </w14:textFill>
              </w:rPr>
              <w:t>1</w:t>
            </w:r>
          </w:p>
        </w:tc>
        <w:tc>
          <w:tcPr>
            <w:tcW w:w="295" w:type="pct"/>
            <w:vMerge w:val="continue"/>
            <w:vAlign w:val="center"/>
          </w:tcPr>
          <w:p w14:paraId="2EB465D7">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59B3C5C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香菇草</w:t>
            </w:r>
          </w:p>
        </w:tc>
        <w:tc>
          <w:tcPr>
            <w:tcW w:w="487" w:type="pct"/>
            <w:vAlign w:val="center"/>
          </w:tcPr>
          <w:p w14:paraId="60B7CAAB">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05E6FEBB">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09C70209">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32A5CC4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426" w:type="pct"/>
            <w:vAlign w:val="center"/>
          </w:tcPr>
          <w:p w14:paraId="1D9B157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0E2B845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3680AAF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0.2</w:t>
            </w:r>
          </w:p>
        </w:tc>
        <w:tc>
          <w:tcPr>
            <w:tcW w:w="490" w:type="pct"/>
            <w:vAlign w:val="center"/>
          </w:tcPr>
          <w:p w14:paraId="012A8EE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10月</w:t>
            </w:r>
          </w:p>
        </w:tc>
        <w:tc>
          <w:tcPr>
            <w:tcW w:w="492" w:type="pct"/>
            <w:vAlign w:val="center"/>
          </w:tcPr>
          <w:p w14:paraId="58B92C5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60</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80</w:t>
            </w:r>
          </w:p>
        </w:tc>
      </w:tr>
      <w:tr w14:paraId="295F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49" w:type="pct"/>
            <w:vAlign w:val="center"/>
          </w:tcPr>
          <w:p w14:paraId="6C3F630C">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eastAsia="等线"/>
                <w:color w:val="000000" w:themeColor="text1"/>
                <w:sz w:val="18"/>
                <w:szCs w:val="18"/>
                <w14:textFill>
                  <w14:solidFill>
                    <w14:schemeClr w14:val="tx1"/>
                  </w14:solidFill>
                </w14:textFill>
              </w:rPr>
              <w:t>3</w:t>
            </w:r>
            <w:r>
              <w:rPr>
                <w:rFonts w:hint="eastAsia" w:eastAsia="等线"/>
                <w:color w:val="000000" w:themeColor="text1"/>
                <w:sz w:val="18"/>
                <w:szCs w:val="18"/>
                <w:lang w:val="en-US" w:eastAsia="zh-CN"/>
                <w14:textFill>
                  <w14:solidFill>
                    <w14:schemeClr w14:val="tx1"/>
                  </w14:solidFill>
                </w14:textFill>
              </w:rPr>
              <w:t>2</w:t>
            </w:r>
          </w:p>
        </w:tc>
        <w:tc>
          <w:tcPr>
            <w:tcW w:w="295" w:type="pct"/>
            <w:vMerge w:val="continue"/>
            <w:vAlign w:val="center"/>
          </w:tcPr>
          <w:p w14:paraId="56C7AF54">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0" w:type="pct"/>
            <w:vAlign w:val="center"/>
          </w:tcPr>
          <w:p w14:paraId="459E1FF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莼菜</w:t>
            </w:r>
          </w:p>
        </w:tc>
        <w:tc>
          <w:tcPr>
            <w:tcW w:w="487" w:type="pct"/>
            <w:vAlign w:val="center"/>
          </w:tcPr>
          <w:p w14:paraId="5E3D9A54">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4" w:type="pct"/>
            <w:vAlign w:val="center"/>
          </w:tcPr>
          <w:p w14:paraId="7C56608E">
            <w:pPr>
              <w:adjustRightInd w:val="0"/>
              <w:snapToGrid w:val="0"/>
              <w:spacing w:before="0" w:beforeLines="0" w:line="240" w:lineRule="auto"/>
              <w:jc w:val="center"/>
              <w:rPr>
                <w:color w:val="000000" w:themeColor="text1"/>
                <w:sz w:val="18"/>
                <w:szCs w:val="18"/>
                <w:lang w:bidi="ar"/>
                <w14:textFill>
                  <w14:solidFill>
                    <w14:schemeClr w14:val="tx1"/>
                  </w14:solidFill>
                </w14:textFill>
              </w:rPr>
            </w:pPr>
            <w:r>
              <w:rPr>
                <w:rFonts w:hint="eastAsia"/>
                <w:color w:val="000000" w:themeColor="text1"/>
                <w:sz w:val="18"/>
                <w:szCs w:val="18"/>
                <w:lang w:bidi="ar"/>
                <w14:textFill>
                  <w14:solidFill>
                    <w14:schemeClr w14:val="tx1"/>
                  </w14:solidFill>
                </w14:textFill>
              </w:rPr>
              <w:t>/</w:t>
            </w:r>
          </w:p>
        </w:tc>
        <w:tc>
          <w:tcPr>
            <w:tcW w:w="365" w:type="pct"/>
            <w:vAlign w:val="center"/>
          </w:tcPr>
          <w:p w14:paraId="18C311D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强</w:t>
            </w:r>
          </w:p>
        </w:tc>
        <w:tc>
          <w:tcPr>
            <w:tcW w:w="365" w:type="pct"/>
            <w:vAlign w:val="center"/>
          </w:tcPr>
          <w:p w14:paraId="0E90081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较强</w:t>
            </w:r>
          </w:p>
        </w:tc>
        <w:tc>
          <w:tcPr>
            <w:tcW w:w="426" w:type="pct"/>
            <w:vAlign w:val="center"/>
          </w:tcPr>
          <w:p w14:paraId="46937A4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春夏秋</w:t>
            </w:r>
          </w:p>
        </w:tc>
        <w:tc>
          <w:tcPr>
            <w:tcW w:w="426" w:type="pct"/>
            <w:vAlign w:val="center"/>
          </w:tcPr>
          <w:p w14:paraId="1B6C31E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较难</w:t>
            </w:r>
          </w:p>
        </w:tc>
        <w:tc>
          <w:tcPr>
            <w:tcW w:w="427" w:type="pct"/>
            <w:vAlign w:val="center"/>
          </w:tcPr>
          <w:p w14:paraId="20C33E2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0.8</w:t>
            </w:r>
          </w:p>
        </w:tc>
        <w:tc>
          <w:tcPr>
            <w:tcW w:w="490" w:type="pct"/>
            <w:vAlign w:val="center"/>
          </w:tcPr>
          <w:p w14:paraId="7D34A38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5月</w:t>
            </w:r>
          </w:p>
        </w:tc>
        <w:tc>
          <w:tcPr>
            <w:tcW w:w="492" w:type="pct"/>
            <w:vAlign w:val="center"/>
          </w:tcPr>
          <w:p w14:paraId="67725CD0">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30</w:t>
            </w:r>
          </w:p>
        </w:tc>
      </w:tr>
    </w:tbl>
    <w:p w14:paraId="5262567B">
      <w:pPr>
        <w:spacing w:before="164"/>
        <w:jc w:val="center"/>
      </w:pPr>
    </w:p>
    <w:p w14:paraId="219C7EBB">
      <w:pPr>
        <w:spacing w:before="164"/>
      </w:pPr>
    </w:p>
    <w:p w14:paraId="0BB6A1CE">
      <w:pPr>
        <w:spacing w:before="164"/>
        <w:sectPr>
          <w:pgSz w:w="16838" w:h="11905" w:orient="landscape"/>
          <w:pgMar w:top="1134" w:right="567" w:bottom="1134" w:left="1134" w:header="850" w:footer="992" w:gutter="0"/>
          <w:cols w:space="0" w:num="1"/>
          <w:docGrid w:type="lines" w:linePitch="329" w:charSpace="0"/>
        </w:sectPr>
      </w:pPr>
    </w:p>
    <w:p w14:paraId="786A1574">
      <w:pPr>
        <w:pStyle w:val="3"/>
        <w:spacing w:before="329" w:after="329"/>
        <w:rPr>
          <w:color w:val="000000" w:themeColor="text1"/>
          <w14:textFill>
            <w14:solidFill>
              <w14:schemeClr w14:val="tx1"/>
            </w14:solidFill>
          </w14:textFill>
        </w:rPr>
      </w:pPr>
      <w:bookmarkStart w:id="196" w:name="_Toc23810"/>
      <w:bookmarkStart w:id="197" w:name="_Toc13978"/>
      <w:bookmarkStart w:id="198" w:name="_Toc8663"/>
      <w:bookmarkStart w:id="199" w:name="_Toc23962"/>
      <w:bookmarkStart w:id="200" w:name="_Toc11411"/>
      <w:bookmarkStart w:id="201" w:name="_Toc3613"/>
      <w:r>
        <w:rPr>
          <w:rFonts w:hint="eastAsia"/>
          <w:color w:val="000000" w:themeColor="text1"/>
          <w14:textFill>
            <w14:solidFill>
              <w14:schemeClr w14:val="tx1"/>
            </w14:solidFill>
          </w14:textFill>
        </w:rPr>
        <w:t>附录F（资料性） 上海市河道生态治理工程常用水生动物种类选择及特性表</w:t>
      </w:r>
      <w:bookmarkEnd w:id="192"/>
      <w:bookmarkEnd w:id="193"/>
      <w:bookmarkEnd w:id="194"/>
      <w:bookmarkEnd w:id="195"/>
      <w:bookmarkEnd w:id="196"/>
      <w:bookmarkEnd w:id="197"/>
      <w:bookmarkEnd w:id="198"/>
      <w:bookmarkEnd w:id="199"/>
      <w:bookmarkEnd w:id="200"/>
      <w:bookmarkEnd w:id="201"/>
    </w:p>
    <w:p w14:paraId="18C5F722">
      <w:pPr>
        <w:spacing w:before="164" w:line="240" w:lineRule="auto"/>
        <w:jc w:val="center"/>
        <w:rPr>
          <w:rFonts w:ascii="宋体" w:hAnsi="宋体" w:cs="宋体"/>
          <w:b/>
          <w:bCs/>
          <w:sz w:val="18"/>
          <w:szCs w:val="18"/>
        </w:rPr>
      </w:pPr>
      <w:r>
        <w:rPr>
          <w:rFonts w:hint="eastAsia" w:ascii="宋体" w:hAnsi="宋体" w:cs="宋体"/>
          <w:b/>
          <w:bCs/>
          <w:sz w:val="18"/>
          <w:szCs w:val="18"/>
        </w:rPr>
        <w:t>表F 上海市河道生态治理工程常用水生动物种类选择及特性表</w:t>
      </w:r>
    </w:p>
    <w:tbl>
      <w:tblPr>
        <w:tblStyle w:val="25"/>
        <w:tblW w:w="48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1437"/>
        <w:gridCol w:w="2589"/>
        <w:gridCol w:w="2302"/>
        <w:gridCol w:w="1730"/>
        <w:gridCol w:w="1822"/>
        <w:gridCol w:w="1777"/>
        <w:gridCol w:w="2097"/>
      </w:tblGrid>
      <w:tr w14:paraId="012E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384" w:type="pct"/>
            <w:vAlign w:val="center"/>
          </w:tcPr>
          <w:p w14:paraId="7DA68DB8">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生物类群</w:t>
            </w:r>
          </w:p>
        </w:tc>
        <w:tc>
          <w:tcPr>
            <w:tcW w:w="482" w:type="pct"/>
            <w:vAlign w:val="center"/>
          </w:tcPr>
          <w:p w14:paraId="7997B8C9">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常用物种</w:t>
            </w:r>
          </w:p>
        </w:tc>
        <w:tc>
          <w:tcPr>
            <w:tcW w:w="868" w:type="pct"/>
            <w:vAlign w:val="center"/>
          </w:tcPr>
          <w:p w14:paraId="4C98FB6B">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食性</w:t>
            </w:r>
          </w:p>
        </w:tc>
        <w:tc>
          <w:tcPr>
            <w:tcW w:w="772" w:type="pct"/>
            <w:vAlign w:val="center"/>
          </w:tcPr>
          <w:p w14:paraId="23F21037">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生态位</w:t>
            </w:r>
          </w:p>
        </w:tc>
        <w:tc>
          <w:tcPr>
            <w:tcW w:w="580" w:type="pct"/>
            <w:vAlign w:val="center"/>
          </w:tcPr>
          <w:p w14:paraId="1864C761">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主要生态功能</w:t>
            </w:r>
          </w:p>
        </w:tc>
        <w:tc>
          <w:tcPr>
            <w:tcW w:w="611" w:type="pct"/>
            <w:vAlign w:val="center"/>
          </w:tcPr>
          <w:p w14:paraId="6D418CF5">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投放规格</w:t>
            </w:r>
          </w:p>
        </w:tc>
        <w:tc>
          <w:tcPr>
            <w:tcW w:w="596" w:type="pct"/>
            <w:vAlign w:val="center"/>
          </w:tcPr>
          <w:p w14:paraId="06C9801A">
            <w:pPr>
              <w:adjustRightInd w:val="0"/>
              <w:spacing w:before="0" w:beforeLines="0" w:line="240" w:lineRule="auto"/>
              <w:jc w:val="center"/>
              <w:rPr>
                <w:i/>
                <w:color w:val="000000" w:themeColor="text1"/>
                <w:sz w:val="18"/>
                <w:szCs w:val="18"/>
                <w14:textFill>
                  <w14:solidFill>
                    <w14:schemeClr w14:val="tx1"/>
                  </w14:solidFill>
                </w14:textFill>
              </w:rPr>
            </w:pPr>
            <w:r>
              <w:rPr>
                <w:rFonts w:hint="eastAsia"/>
                <w:b/>
                <w:bCs/>
                <w:iCs/>
                <w:color w:val="000000" w:themeColor="text1"/>
                <w:sz w:val="18"/>
                <w:szCs w:val="18"/>
                <w14:textFill>
                  <w14:solidFill>
                    <w14:schemeClr w14:val="tx1"/>
                  </w14:solidFill>
                </w14:textFill>
              </w:rPr>
              <w:t>投放密度</w:t>
            </w:r>
          </w:p>
        </w:tc>
        <w:tc>
          <w:tcPr>
            <w:tcW w:w="703" w:type="pct"/>
            <w:vAlign w:val="center"/>
          </w:tcPr>
          <w:p w14:paraId="7B442AE7">
            <w:pPr>
              <w:adjustRightInd w:val="0"/>
              <w:snapToGrid w:val="0"/>
              <w:spacing w:before="0" w:beforeLines="0" w:line="240" w:lineRule="auto"/>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投放时间</w:t>
            </w:r>
          </w:p>
        </w:tc>
      </w:tr>
      <w:tr w14:paraId="17F4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restart"/>
            <w:vAlign w:val="center"/>
          </w:tcPr>
          <w:p w14:paraId="7AC9A01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大型底栖动物</w:t>
            </w:r>
          </w:p>
        </w:tc>
        <w:tc>
          <w:tcPr>
            <w:tcW w:w="482" w:type="pct"/>
            <w:vAlign w:val="center"/>
          </w:tcPr>
          <w:p w14:paraId="240F089E">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 xml:space="preserve">河 </w:t>
            </w:r>
            <w:r>
              <w:rPr>
                <w:color w:val="000000" w:themeColor="text1"/>
                <w:sz w:val="18"/>
                <w:szCs w:val="18"/>
                <w14:textFill>
                  <w14:solidFill>
                    <w14:schemeClr w14:val="tx1"/>
                  </w14:solidFill>
                </w14:textFill>
              </w:rPr>
              <w:t xml:space="preserve"> </w:t>
            </w:r>
            <w:r>
              <w:rPr>
                <w:rFonts w:hint="eastAsia"/>
                <w:color w:val="000000" w:themeColor="text1"/>
                <w:sz w:val="18"/>
                <w:szCs w:val="18"/>
                <w14:textFill>
                  <w14:solidFill>
                    <w14:schemeClr w14:val="tx1"/>
                  </w14:solidFill>
                </w14:textFill>
              </w:rPr>
              <w:t>蚬</w:t>
            </w:r>
          </w:p>
        </w:tc>
        <w:tc>
          <w:tcPr>
            <w:tcW w:w="868" w:type="pct"/>
            <w:vMerge w:val="restart"/>
            <w:vAlign w:val="center"/>
          </w:tcPr>
          <w:p w14:paraId="6FCA633F">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滤食性。滤食藻类、细菌和碎屑，净化水体</w:t>
            </w:r>
          </w:p>
        </w:tc>
        <w:tc>
          <w:tcPr>
            <w:tcW w:w="772" w:type="pct"/>
            <w:vMerge w:val="restart"/>
            <w:vAlign w:val="center"/>
          </w:tcPr>
          <w:p w14:paraId="424E5D86">
            <w:pPr>
              <w:adjustRightInd w:val="0"/>
              <w:snapToGrid w:val="0"/>
              <w:spacing w:before="0" w:beforeLines="0"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底层，埋栖沙质、沙泥质底</w:t>
            </w:r>
          </w:p>
        </w:tc>
        <w:tc>
          <w:tcPr>
            <w:tcW w:w="580" w:type="pct"/>
            <w:vMerge w:val="restart"/>
            <w:vAlign w:val="center"/>
          </w:tcPr>
          <w:p w14:paraId="5366BE69">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过滤浮游藻类、悬浮物，降低浊度，改善底泥</w:t>
            </w:r>
          </w:p>
        </w:tc>
        <w:tc>
          <w:tcPr>
            <w:tcW w:w="611" w:type="pct"/>
            <w:vAlign w:val="center"/>
          </w:tcPr>
          <w:p w14:paraId="27A3AF18">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2cm/</w:t>
            </w:r>
            <w:r>
              <w:rPr>
                <w:rFonts w:hint="eastAsia"/>
                <w:color w:val="000000" w:themeColor="text1"/>
                <w:sz w:val="18"/>
                <w:szCs w:val="18"/>
                <w14:textFill>
                  <w14:solidFill>
                    <w14:schemeClr w14:val="tx1"/>
                  </w14:solidFill>
                </w14:textFill>
              </w:rPr>
              <w:t>个</w:t>
            </w:r>
          </w:p>
        </w:tc>
        <w:tc>
          <w:tcPr>
            <w:tcW w:w="596" w:type="pct"/>
            <w:vMerge w:val="restart"/>
            <w:vAlign w:val="center"/>
          </w:tcPr>
          <w:p w14:paraId="4D80E33D">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30g/m</w:t>
            </w:r>
            <w:r>
              <w:rPr>
                <w:color w:val="000000" w:themeColor="text1"/>
                <w:sz w:val="18"/>
                <w:szCs w:val="18"/>
                <w:vertAlign w:val="superscript"/>
                <w14:textFill>
                  <w14:solidFill>
                    <w14:schemeClr w14:val="tx1"/>
                  </w14:solidFill>
                </w14:textFill>
              </w:rPr>
              <w:t>2</w:t>
            </w:r>
          </w:p>
        </w:tc>
        <w:tc>
          <w:tcPr>
            <w:tcW w:w="703" w:type="pct"/>
            <w:vAlign w:val="center"/>
          </w:tcPr>
          <w:p w14:paraId="649A8BDA">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5</w:t>
            </w:r>
            <w:r>
              <w:rPr>
                <w:rFonts w:hint="eastAsia"/>
                <w:color w:val="000000" w:themeColor="text1"/>
                <w:sz w:val="18"/>
                <w:szCs w:val="18"/>
                <w14:textFill>
                  <w14:solidFill>
                    <w14:schemeClr w14:val="tx1"/>
                  </w14:solidFill>
                </w14:textFill>
              </w:rPr>
              <w:t>月，</w:t>
            </w:r>
            <w:r>
              <w:rPr>
                <w:color w:val="000000" w:themeColor="text1"/>
                <w:sz w:val="18"/>
                <w:szCs w:val="18"/>
                <w14:textFill>
                  <w14:solidFill>
                    <w14:schemeClr w14:val="tx1"/>
                  </w14:solidFill>
                </w14:textFill>
              </w:rPr>
              <w:t>9</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12</w:t>
            </w:r>
            <w:r>
              <w:rPr>
                <w:rFonts w:hint="eastAsia"/>
                <w:color w:val="000000" w:themeColor="text1"/>
                <w:sz w:val="18"/>
                <w:szCs w:val="18"/>
                <w14:textFill>
                  <w14:solidFill>
                    <w14:schemeClr w14:val="tx1"/>
                  </w14:solidFill>
                </w14:textFill>
              </w:rPr>
              <w:t>月</w:t>
            </w:r>
          </w:p>
        </w:tc>
      </w:tr>
      <w:tr w14:paraId="6FDA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085F9288">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482" w:type="pct"/>
            <w:vAlign w:val="center"/>
          </w:tcPr>
          <w:p w14:paraId="5585127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无齿蚌</w:t>
            </w:r>
          </w:p>
        </w:tc>
        <w:tc>
          <w:tcPr>
            <w:tcW w:w="868" w:type="pct"/>
            <w:vMerge w:val="continue"/>
            <w:vAlign w:val="center"/>
          </w:tcPr>
          <w:p w14:paraId="6D216B3D">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772" w:type="pct"/>
            <w:vMerge w:val="continue"/>
            <w:vAlign w:val="center"/>
          </w:tcPr>
          <w:p w14:paraId="361BFC78">
            <w:pPr>
              <w:adjustRightInd w:val="0"/>
              <w:snapToGrid w:val="0"/>
              <w:spacing w:before="0" w:beforeLines="0" w:line="240" w:lineRule="auto"/>
              <w:rPr>
                <w:color w:val="000000" w:themeColor="text1"/>
                <w:sz w:val="18"/>
                <w:szCs w:val="18"/>
                <w14:textFill>
                  <w14:solidFill>
                    <w14:schemeClr w14:val="tx1"/>
                  </w14:solidFill>
                </w14:textFill>
              </w:rPr>
            </w:pPr>
          </w:p>
        </w:tc>
        <w:tc>
          <w:tcPr>
            <w:tcW w:w="580" w:type="pct"/>
            <w:vMerge w:val="continue"/>
            <w:vAlign w:val="center"/>
          </w:tcPr>
          <w:p w14:paraId="6AB1646D">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611" w:type="pct"/>
            <w:vAlign w:val="center"/>
          </w:tcPr>
          <w:p w14:paraId="3266ABD3">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15cm/</w:t>
            </w:r>
            <w:r>
              <w:rPr>
                <w:rFonts w:hint="eastAsia"/>
                <w:color w:val="000000" w:themeColor="text1"/>
                <w:sz w:val="18"/>
                <w:szCs w:val="18"/>
                <w14:textFill>
                  <w14:solidFill>
                    <w14:schemeClr w14:val="tx1"/>
                  </w14:solidFill>
                </w14:textFill>
              </w:rPr>
              <w:t>个</w:t>
            </w:r>
          </w:p>
        </w:tc>
        <w:tc>
          <w:tcPr>
            <w:tcW w:w="596" w:type="pct"/>
            <w:vMerge w:val="continue"/>
            <w:vAlign w:val="center"/>
          </w:tcPr>
          <w:p w14:paraId="27DA8BA8">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703" w:type="pct"/>
            <w:vMerge w:val="restart"/>
            <w:vAlign w:val="center"/>
          </w:tcPr>
          <w:p w14:paraId="062C62E2">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5</w:t>
            </w:r>
            <w:r>
              <w:rPr>
                <w:rFonts w:hint="eastAsia"/>
                <w:color w:val="000000" w:themeColor="text1"/>
                <w:sz w:val="18"/>
                <w:szCs w:val="18"/>
                <w14:textFill>
                  <w14:solidFill>
                    <w14:schemeClr w14:val="tx1"/>
                  </w14:solidFill>
                </w14:textFill>
              </w:rPr>
              <w:t>月，</w:t>
            </w:r>
            <w:r>
              <w:rPr>
                <w:color w:val="000000" w:themeColor="text1"/>
                <w:sz w:val="18"/>
                <w:szCs w:val="18"/>
                <w14:textFill>
                  <w14:solidFill>
                    <w14:schemeClr w14:val="tx1"/>
                  </w14:solidFill>
                </w14:textFill>
              </w:rPr>
              <w:t>10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12</w:t>
            </w:r>
            <w:r>
              <w:rPr>
                <w:rFonts w:hint="eastAsia"/>
                <w:color w:val="000000" w:themeColor="text1"/>
                <w:sz w:val="18"/>
                <w:szCs w:val="18"/>
                <w14:textFill>
                  <w14:solidFill>
                    <w14:schemeClr w14:val="tx1"/>
                  </w14:solidFill>
                </w14:textFill>
              </w:rPr>
              <w:t>月</w:t>
            </w:r>
          </w:p>
        </w:tc>
      </w:tr>
      <w:tr w14:paraId="20D4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1F8D2107">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482" w:type="pct"/>
            <w:vAlign w:val="center"/>
          </w:tcPr>
          <w:p w14:paraId="0438C26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 xml:space="preserve">三角帆蚌 </w:t>
            </w:r>
            <w:r>
              <w:rPr>
                <w:color w:val="000000" w:themeColor="text1"/>
                <w:sz w:val="18"/>
                <w:szCs w:val="18"/>
                <w14:textFill>
                  <w14:solidFill>
                    <w14:schemeClr w14:val="tx1"/>
                  </w14:solidFill>
                </w14:textFill>
              </w:rPr>
              <w:t xml:space="preserve"> </w:t>
            </w:r>
          </w:p>
        </w:tc>
        <w:tc>
          <w:tcPr>
            <w:tcW w:w="868" w:type="pct"/>
            <w:vMerge w:val="continue"/>
            <w:vAlign w:val="center"/>
          </w:tcPr>
          <w:p w14:paraId="1087312E">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772" w:type="pct"/>
            <w:vMerge w:val="continue"/>
            <w:vAlign w:val="center"/>
          </w:tcPr>
          <w:p w14:paraId="2D766EEE">
            <w:pPr>
              <w:adjustRightInd w:val="0"/>
              <w:snapToGrid w:val="0"/>
              <w:spacing w:before="0" w:beforeLines="0" w:line="240" w:lineRule="auto"/>
              <w:rPr>
                <w:color w:val="000000" w:themeColor="text1"/>
                <w:sz w:val="18"/>
                <w:szCs w:val="18"/>
                <w14:textFill>
                  <w14:solidFill>
                    <w14:schemeClr w14:val="tx1"/>
                  </w14:solidFill>
                </w14:textFill>
              </w:rPr>
            </w:pPr>
          </w:p>
        </w:tc>
        <w:tc>
          <w:tcPr>
            <w:tcW w:w="580" w:type="pct"/>
            <w:vMerge w:val="continue"/>
            <w:vAlign w:val="center"/>
          </w:tcPr>
          <w:p w14:paraId="338A634C">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611" w:type="pct"/>
            <w:vAlign w:val="center"/>
          </w:tcPr>
          <w:p w14:paraId="5F103559">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10cm/</w:t>
            </w:r>
            <w:r>
              <w:rPr>
                <w:rFonts w:hint="eastAsia"/>
                <w:color w:val="000000" w:themeColor="text1"/>
                <w:sz w:val="18"/>
                <w:szCs w:val="18"/>
                <w14:textFill>
                  <w14:solidFill>
                    <w14:schemeClr w14:val="tx1"/>
                  </w14:solidFill>
                </w14:textFill>
              </w:rPr>
              <w:t xml:space="preserve">个 </w:t>
            </w:r>
            <w:r>
              <w:rPr>
                <w:color w:val="000000" w:themeColor="text1"/>
                <w:sz w:val="18"/>
                <w:szCs w:val="18"/>
                <w14:textFill>
                  <w14:solidFill>
                    <w14:schemeClr w14:val="tx1"/>
                  </w14:solidFill>
                </w14:textFill>
              </w:rPr>
              <w:t xml:space="preserve">  </w:t>
            </w:r>
          </w:p>
        </w:tc>
        <w:tc>
          <w:tcPr>
            <w:tcW w:w="596" w:type="pct"/>
            <w:vMerge w:val="continue"/>
            <w:vAlign w:val="center"/>
          </w:tcPr>
          <w:p w14:paraId="0BDB6FE7">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703" w:type="pct"/>
            <w:vMerge w:val="continue"/>
            <w:vAlign w:val="center"/>
          </w:tcPr>
          <w:p w14:paraId="7C6098DA">
            <w:pPr>
              <w:adjustRightInd w:val="0"/>
              <w:snapToGrid w:val="0"/>
              <w:spacing w:before="0" w:beforeLines="0" w:line="240" w:lineRule="auto"/>
              <w:jc w:val="center"/>
              <w:rPr>
                <w:color w:val="000000" w:themeColor="text1"/>
                <w:sz w:val="18"/>
                <w:szCs w:val="18"/>
                <w14:textFill>
                  <w14:solidFill>
                    <w14:schemeClr w14:val="tx1"/>
                  </w14:solidFill>
                </w14:textFill>
              </w:rPr>
            </w:pPr>
          </w:p>
        </w:tc>
      </w:tr>
      <w:tr w14:paraId="5667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21137E04">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482" w:type="pct"/>
            <w:vAlign w:val="center"/>
          </w:tcPr>
          <w:p w14:paraId="03D61A5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褶纹冠蚌</w:t>
            </w:r>
          </w:p>
        </w:tc>
        <w:tc>
          <w:tcPr>
            <w:tcW w:w="868" w:type="pct"/>
            <w:vMerge w:val="continue"/>
            <w:vAlign w:val="center"/>
          </w:tcPr>
          <w:p w14:paraId="47BD9954">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772" w:type="pct"/>
            <w:vMerge w:val="continue"/>
            <w:vAlign w:val="center"/>
          </w:tcPr>
          <w:p w14:paraId="4FB012EB">
            <w:pPr>
              <w:adjustRightInd w:val="0"/>
              <w:snapToGrid w:val="0"/>
              <w:spacing w:before="0" w:beforeLines="0" w:line="240" w:lineRule="auto"/>
              <w:rPr>
                <w:color w:val="000000" w:themeColor="text1"/>
                <w:sz w:val="18"/>
                <w:szCs w:val="18"/>
                <w14:textFill>
                  <w14:solidFill>
                    <w14:schemeClr w14:val="tx1"/>
                  </w14:solidFill>
                </w14:textFill>
              </w:rPr>
            </w:pPr>
          </w:p>
        </w:tc>
        <w:tc>
          <w:tcPr>
            <w:tcW w:w="580" w:type="pct"/>
            <w:vMerge w:val="continue"/>
            <w:vAlign w:val="center"/>
          </w:tcPr>
          <w:p w14:paraId="30D28E53">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611" w:type="pct"/>
            <w:vAlign w:val="center"/>
          </w:tcPr>
          <w:p w14:paraId="18AACE89">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r>
              <w:rPr>
                <w:color w:val="000000" w:themeColor="text1"/>
                <w:sz w:val="18"/>
                <w:szCs w:val="18"/>
                <w14:textFill>
                  <w14:solidFill>
                    <w14:schemeClr w14:val="tx1"/>
                  </w14:solidFill>
                </w14:textFill>
              </w:rPr>
              <w:t>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20</w:t>
            </w:r>
            <w:r>
              <w:rPr>
                <w:rFonts w:hint="eastAsia"/>
                <w:color w:val="000000" w:themeColor="text1"/>
                <w:sz w:val="18"/>
                <w:szCs w:val="18"/>
                <w14:textFill>
                  <w14:solidFill>
                    <w14:schemeClr w14:val="tx1"/>
                  </w14:solidFill>
                </w14:textFill>
              </w:rPr>
              <w:t xml:space="preserve"> cm/个</w:t>
            </w:r>
          </w:p>
        </w:tc>
        <w:tc>
          <w:tcPr>
            <w:tcW w:w="596" w:type="pct"/>
            <w:vMerge w:val="continue"/>
            <w:vAlign w:val="center"/>
          </w:tcPr>
          <w:p w14:paraId="6BC22313">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703" w:type="pct"/>
            <w:vMerge w:val="continue"/>
            <w:vAlign w:val="center"/>
          </w:tcPr>
          <w:p w14:paraId="11C890C8">
            <w:pPr>
              <w:adjustRightInd w:val="0"/>
              <w:snapToGrid w:val="0"/>
              <w:spacing w:before="0" w:beforeLines="0" w:line="240" w:lineRule="auto"/>
              <w:jc w:val="center"/>
              <w:rPr>
                <w:color w:val="000000" w:themeColor="text1"/>
                <w:sz w:val="18"/>
                <w:szCs w:val="18"/>
                <w14:textFill>
                  <w14:solidFill>
                    <w14:schemeClr w14:val="tx1"/>
                  </w14:solidFill>
                </w14:textFill>
              </w:rPr>
            </w:pPr>
          </w:p>
        </w:tc>
      </w:tr>
      <w:tr w14:paraId="4D1E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4A505A17">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482" w:type="pct"/>
            <w:vAlign w:val="center"/>
          </w:tcPr>
          <w:p w14:paraId="079CF5F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环棱螺</w:t>
            </w:r>
          </w:p>
        </w:tc>
        <w:tc>
          <w:tcPr>
            <w:tcW w:w="868" w:type="pct"/>
            <w:vMerge w:val="restart"/>
            <w:vAlign w:val="center"/>
          </w:tcPr>
          <w:p w14:paraId="2B946410">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刮食性。刮食附着藻及颗粒态有机质</w:t>
            </w:r>
          </w:p>
        </w:tc>
        <w:tc>
          <w:tcPr>
            <w:tcW w:w="772" w:type="pct"/>
            <w:vMerge w:val="restart"/>
            <w:vAlign w:val="center"/>
          </w:tcPr>
          <w:p w14:paraId="76CF8C28">
            <w:pPr>
              <w:adjustRightInd w:val="0"/>
              <w:snapToGrid w:val="0"/>
              <w:spacing w:before="0" w:beforeLines="0"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底层，表面匍匐或钻入软泥，亦可攀附岸壁或附着物</w:t>
            </w:r>
          </w:p>
        </w:tc>
        <w:tc>
          <w:tcPr>
            <w:tcW w:w="580" w:type="pct"/>
            <w:vMerge w:val="restart"/>
            <w:vAlign w:val="center"/>
          </w:tcPr>
          <w:p w14:paraId="1340CC47">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控制附着藻，分解有机碎屑，改善底泥</w:t>
            </w:r>
          </w:p>
        </w:tc>
        <w:tc>
          <w:tcPr>
            <w:tcW w:w="611" w:type="pct"/>
            <w:vMerge w:val="restart"/>
            <w:vAlign w:val="center"/>
          </w:tcPr>
          <w:p w14:paraId="37E96914">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2cm/</w:t>
            </w:r>
            <w:r>
              <w:rPr>
                <w:rFonts w:hint="eastAsia"/>
                <w:color w:val="000000" w:themeColor="text1"/>
                <w:sz w:val="18"/>
                <w:szCs w:val="18"/>
                <w14:textFill>
                  <w14:solidFill>
                    <w14:schemeClr w14:val="tx1"/>
                  </w14:solidFill>
                </w14:textFill>
              </w:rPr>
              <w:t>个</w:t>
            </w:r>
          </w:p>
        </w:tc>
        <w:tc>
          <w:tcPr>
            <w:tcW w:w="596" w:type="pct"/>
            <w:vMerge w:val="continue"/>
            <w:vAlign w:val="center"/>
          </w:tcPr>
          <w:p w14:paraId="10710154">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703" w:type="pct"/>
            <w:vMerge w:val="restart"/>
            <w:vAlign w:val="center"/>
          </w:tcPr>
          <w:p w14:paraId="5A4CBDEB">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5</w:t>
            </w:r>
            <w:r>
              <w:rPr>
                <w:rFonts w:hint="eastAsia"/>
                <w:color w:val="000000" w:themeColor="text1"/>
                <w:sz w:val="18"/>
                <w:szCs w:val="18"/>
                <w14:textFill>
                  <w14:solidFill>
                    <w14:schemeClr w14:val="tx1"/>
                  </w14:solidFill>
                </w14:textFill>
              </w:rPr>
              <w:t>月，</w:t>
            </w:r>
            <w:r>
              <w:rPr>
                <w:color w:val="000000" w:themeColor="text1"/>
                <w:sz w:val="18"/>
                <w:szCs w:val="18"/>
                <w14:textFill>
                  <w14:solidFill>
                    <w14:schemeClr w14:val="tx1"/>
                  </w14:solidFill>
                </w14:textFill>
              </w:rPr>
              <w:t>9</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12</w:t>
            </w:r>
            <w:r>
              <w:rPr>
                <w:rFonts w:hint="eastAsia"/>
                <w:color w:val="000000" w:themeColor="text1"/>
                <w:sz w:val="18"/>
                <w:szCs w:val="18"/>
                <w14:textFill>
                  <w14:solidFill>
                    <w14:schemeClr w14:val="tx1"/>
                  </w14:solidFill>
                </w14:textFill>
              </w:rPr>
              <w:t>月</w:t>
            </w:r>
          </w:p>
        </w:tc>
      </w:tr>
      <w:tr w14:paraId="052D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30F9C2D9">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482" w:type="pct"/>
            <w:vAlign w:val="center"/>
          </w:tcPr>
          <w:p w14:paraId="78B4CC9B">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中华圆田螺</w:t>
            </w:r>
          </w:p>
        </w:tc>
        <w:tc>
          <w:tcPr>
            <w:tcW w:w="868" w:type="pct"/>
            <w:vMerge w:val="continue"/>
            <w:vAlign w:val="center"/>
          </w:tcPr>
          <w:p w14:paraId="4B1A44FA">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772" w:type="pct"/>
            <w:vMerge w:val="continue"/>
            <w:vAlign w:val="center"/>
          </w:tcPr>
          <w:p w14:paraId="49D50F99">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580" w:type="pct"/>
            <w:vMerge w:val="continue"/>
            <w:vAlign w:val="center"/>
          </w:tcPr>
          <w:p w14:paraId="0DC44630">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611" w:type="pct"/>
            <w:vMerge w:val="continue"/>
            <w:vAlign w:val="center"/>
          </w:tcPr>
          <w:p w14:paraId="3DC55E9A">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596" w:type="pct"/>
            <w:vMerge w:val="continue"/>
            <w:vAlign w:val="center"/>
          </w:tcPr>
          <w:p w14:paraId="57CB1881">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703" w:type="pct"/>
            <w:vMerge w:val="continue"/>
            <w:vAlign w:val="center"/>
          </w:tcPr>
          <w:p w14:paraId="2577EF8C">
            <w:pPr>
              <w:adjustRightInd w:val="0"/>
              <w:snapToGrid w:val="0"/>
              <w:spacing w:before="0" w:beforeLines="0" w:line="240" w:lineRule="auto"/>
              <w:jc w:val="center"/>
              <w:rPr>
                <w:color w:val="000000" w:themeColor="text1"/>
                <w:sz w:val="18"/>
                <w:szCs w:val="18"/>
                <w14:textFill>
                  <w14:solidFill>
                    <w14:schemeClr w14:val="tx1"/>
                  </w14:solidFill>
                </w14:textFill>
              </w:rPr>
            </w:pPr>
          </w:p>
        </w:tc>
      </w:tr>
      <w:tr w14:paraId="476D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restart"/>
            <w:vAlign w:val="center"/>
          </w:tcPr>
          <w:p w14:paraId="3F0C634D">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鱼类</w:t>
            </w:r>
          </w:p>
        </w:tc>
        <w:tc>
          <w:tcPr>
            <w:tcW w:w="482" w:type="pct"/>
            <w:vAlign w:val="center"/>
          </w:tcPr>
          <w:p w14:paraId="594A550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 xml:space="preserve">鳜 </w:t>
            </w:r>
            <w:r>
              <w:rPr>
                <w:color w:val="000000" w:themeColor="text1"/>
                <w:sz w:val="18"/>
                <w:szCs w:val="18"/>
                <w14:textFill>
                  <w14:solidFill>
                    <w14:schemeClr w14:val="tx1"/>
                  </w14:solidFill>
                </w14:textFill>
              </w:rPr>
              <w:t xml:space="preserve"> </w:t>
            </w:r>
            <w:r>
              <w:rPr>
                <w:rFonts w:hint="eastAsia"/>
                <w:color w:val="000000" w:themeColor="text1"/>
                <w:sz w:val="18"/>
                <w:szCs w:val="18"/>
                <w14:textFill>
                  <w14:solidFill>
                    <w14:schemeClr w14:val="tx1"/>
                  </w14:solidFill>
                </w14:textFill>
              </w:rPr>
              <w:t>鱼</w:t>
            </w:r>
          </w:p>
        </w:tc>
        <w:tc>
          <w:tcPr>
            <w:tcW w:w="868" w:type="pct"/>
            <w:vMerge w:val="restart"/>
            <w:vAlign w:val="center"/>
          </w:tcPr>
          <w:p w14:paraId="13AD5932">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肉食性。捕食鱼虾</w:t>
            </w:r>
          </w:p>
        </w:tc>
        <w:tc>
          <w:tcPr>
            <w:tcW w:w="772" w:type="pct"/>
            <w:vAlign w:val="center"/>
          </w:tcPr>
          <w:p w14:paraId="7C43909A">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中下层</w:t>
            </w:r>
          </w:p>
        </w:tc>
        <w:tc>
          <w:tcPr>
            <w:tcW w:w="580" w:type="pct"/>
            <w:vMerge w:val="restart"/>
            <w:vAlign w:val="center"/>
          </w:tcPr>
          <w:p w14:paraId="470F620D">
            <w:pPr>
              <w:adjustRightInd w:val="0"/>
              <w:snapToGrid w:val="0"/>
              <w:spacing w:before="0" w:beforeLines="0" w:line="240" w:lineRule="auto"/>
              <w:jc w:val="left"/>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调控植食性鱼类群落结构和个体数量</w:t>
            </w:r>
          </w:p>
        </w:tc>
        <w:tc>
          <w:tcPr>
            <w:tcW w:w="611" w:type="pct"/>
            <w:vAlign w:val="center"/>
          </w:tcPr>
          <w:p w14:paraId="34315B2C">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15cm/</w:t>
            </w:r>
            <w:r>
              <w:rPr>
                <w:rFonts w:hint="eastAsia"/>
                <w:color w:val="000000" w:themeColor="text1"/>
                <w:sz w:val="18"/>
                <w:szCs w:val="18"/>
                <w14:textFill>
                  <w14:solidFill>
                    <w14:schemeClr w14:val="tx1"/>
                  </w14:solidFill>
                </w14:textFill>
              </w:rPr>
              <w:t>尾</w:t>
            </w:r>
          </w:p>
        </w:tc>
        <w:tc>
          <w:tcPr>
            <w:tcW w:w="596" w:type="pct"/>
            <w:vMerge w:val="restart"/>
            <w:vAlign w:val="center"/>
          </w:tcPr>
          <w:p w14:paraId="648387A4">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20</w:t>
            </w:r>
            <w:r>
              <w:rPr>
                <w:rFonts w:hint="eastAsia"/>
                <w:color w:val="000000" w:themeColor="text1"/>
                <w:sz w:val="18"/>
                <w:szCs w:val="18"/>
                <w14:textFill>
                  <w14:solidFill>
                    <w14:schemeClr w14:val="tx1"/>
                  </w14:solidFill>
                </w14:textFill>
              </w:rPr>
              <w:t>尾</w:t>
            </w: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亩</w:t>
            </w:r>
          </w:p>
        </w:tc>
        <w:tc>
          <w:tcPr>
            <w:tcW w:w="703" w:type="pct"/>
            <w:vMerge w:val="restart"/>
            <w:vAlign w:val="center"/>
          </w:tcPr>
          <w:p w14:paraId="24F7848F">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鱼苗</w:t>
            </w:r>
            <w:r>
              <w:rPr>
                <w:color w:val="000000" w:themeColor="text1"/>
                <w:sz w:val="18"/>
                <w:szCs w:val="18"/>
                <w14:textFill>
                  <w14:solidFill>
                    <w14:schemeClr w14:val="tx1"/>
                  </w14:solidFill>
                </w14:textFill>
              </w:rPr>
              <w:t>6</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7</w:t>
            </w:r>
            <w:r>
              <w:rPr>
                <w:rFonts w:hint="eastAsia"/>
                <w:color w:val="000000" w:themeColor="text1"/>
                <w:sz w:val="18"/>
                <w:szCs w:val="18"/>
                <w14:textFill>
                  <w14:solidFill>
                    <w14:schemeClr w14:val="tx1"/>
                  </w14:solidFill>
                </w14:textFill>
              </w:rPr>
              <w:t>月</w:t>
            </w:r>
          </w:p>
          <w:p w14:paraId="46A51D98">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鱼种、成鱼</w:t>
            </w:r>
            <w:r>
              <w:rPr>
                <w:color w:val="000000" w:themeColor="text1"/>
                <w:sz w:val="18"/>
                <w:szCs w:val="18"/>
                <w14:textFill>
                  <w14:solidFill>
                    <w14:schemeClr w14:val="tx1"/>
                  </w14:solidFill>
                </w14:textFill>
              </w:rPr>
              <w:t>12</w:t>
            </w:r>
            <w:r>
              <w:rPr>
                <w:rFonts w:hint="eastAsia"/>
                <w:color w:val="000000" w:themeColor="text1"/>
                <w:sz w:val="18"/>
                <w:szCs w:val="18"/>
                <w14:textFill>
                  <w14:solidFill>
                    <w14:schemeClr w14:val="tx1"/>
                  </w14:solidFill>
                </w14:textFill>
              </w:rPr>
              <w:t>月</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次年</w:t>
            </w: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月</w:t>
            </w:r>
          </w:p>
        </w:tc>
      </w:tr>
      <w:tr w14:paraId="5E44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3F91EE8A">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482" w:type="pct"/>
            <w:vAlign w:val="center"/>
          </w:tcPr>
          <w:p w14:paraId="5C78F4D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 xml:space="preserve">乌 </w:t>
            </w:r>
            <w:r>
              <w:rPr>
                <w:color w:val="000000" w:themeColor="text1"/>
                <w:sz w:val="18"/>
                <w:szCs w:val="18"/>
                <w14:textFill>
                  <w14:solidFill>
                    <w14:schemeClr w14:val="tx1"/>
                  </w14:solidFill>
                </w14:textFill>
              </w:rPr>
              <w:t xml:space="preserve"> </w:t>
            </w:r>
            <w:r>
              <w:rPr>
                <w:rFonts w:hint="eastAsia"/>
                <w:color w:val="000000" w:themeColor="text1"/>
                <w:sz w:val="18"/>
                <w:szCs w:val="18"/>
                <w14:textFill>
                  <w14:solidFill>
                    <w14:schemeClr w14:val="tx1"/>
                  </w14:solidFill>
                </w14:textFill>
              </w:rPr>
              <w:t>鳢</w:t>
            </w:r>
          </w:p>
        </w:tc>
        <w:tc>
          <w:tcPr>
            <w:tcW w:w="868" w:type="pct"/>
            <w:vMerge w:val="continue"/>
            <w:vAlign w:val="center"/>
          </w:tcPr>
          <w:p w14:paraId="27555AE9">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772" w:type="pct"/>
            <w:vAlign w:val="center"/>
          </w:tcPr>
          <w:p w14:paraId="108D53B8">
            <w:pPr>
              <w:adjustRightInd w:val="0"/>
              <w:snapToGrid w:val="0"/>
              <w:spacing w:before="0" w:beforeLines="0" w:line="240" w:lineRule="auto"/>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中下层</w:t>
            </w:r>
          </w:p>
        </w:tc>
        <w:tc>
          <w:tcPr>
            <w:tcW w:w="580" w:type="pct"/>
            <w:vMerge w:val="continue"/>
            <w:vAlign w:val="center"/>
          </w:tcPr>
          <w:p w14:paraId="18D180BB">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611" w:type="pct"/>
            <w:vAlign w:val="center"/>
          </w:tcPr>
          <w:p w14:paraId="384432F7">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15cm/</w:t>
            </w:r>
            <w:r>
              <w:rPr>
                <w:rFonts w:hint="eastAsia"/>
                <w:color w:val="000000" w:themeColor="text1"/>
                <w:sz w:val="18"/>
                <w:szCs w:val="18"/>
                <w14:textFill>
                  <w14:solidFill>
                    <w14:schemeClr w14:val="tx1"/>
                  </w14:solidFill>
                </w14:textFill>
              </w:rPr>
              <w:t>尾</w:t>
            </w:r>
          </w:p>
        </w:tc>
        <w:tc>
          <w:tcPr>
            <w:tcW w:w="596" w:type="pct"/>
            <w:vMerge w:val="continue"/>
            <w:vAlign w:val="center"/>
          </w:tcPr>
          <w:p w14:paraId="2B640DF1">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703" w:type="pct"/>
            <w:vMerge w:val="continue"/>
            <w:vAlign w:val="center"/>
          </w:tcPr>
          <w:p w14:paraId="387792B8">
            <w:pPr>
              <w:adjustRightInd w:val="0"/>
              <w:snapToGrid w:val="0"/>
              <w:spacing w:before="0" w:beforeLines="0" w:line="240" w:lineRule="auto"/>
              <w:jc w:val="center"/>
              <w:rPr>
                <w:color w:val="000000" w:themeColor="text1"/>
                <w:sz w:val="18"/>
                <w:szCs w:val="18"/>
                <w14:textFill>
                  <w14:solidFill>
                    <w14:schemeClr w14:val="tx1"/>
                  </w14:solidFill>
                </w14:textFill>
              </w:rPr>
            </w:pPr>
          </w:p>
        </w:tc>
      </w:tr>
      <w:tr w14:paraId="08BE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02B812B1">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482" w:type="pct"/>
            <w:vAlign w:val="center"/>
          </w:tcPr>
          <w:p w14:paraId="6AB1BD41">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鲢</w:t>
            </w:r>
          </w:p>
        </w:tc>
        <w:tc>
          <w:tcPr>
            <w:tcW w:w="868" w:type="pct"/>
            <w:vAlign w:val="center"/>
          </w:tcPr>
          <w:p w14:paraId="3FB66638">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滤食性。滤食浮游生物，以浮游藻类为主</w:t>
            </w:r>
          </w:p>
        </w:tc>
        <w:tc>
          <w:tcPr>
            <w:tcW w:w="772" w:type="pct"/>
            <w:vAlign w:val="center"/>
          </w:tcPr>
          <w:p w14:paraId="537C49A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中上层</w:t>
            </w:r>
          </w:p>
        </w:tc>
        <w:tc>
          <w:tcPr>
            <w:tcW w:w="580" w:type="pct"/>
            <w:vMerge w:val="restart"/>
            <w:vAlign w:val="center"/>
          </w:tcPr>
          <w:p w14:paraId="6221BD24">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滤食并控制浮游藻类生物量，净化水质</w:t>
            </w:r>
          </w:p>
        </w:tc>
        <w:tc>
          <w:tcPr>
            <w:tcW w:w="611" w:type="pct"/>
            <w:vAlign w:val="center"/>
          </w:tcPr>
          <w:p w14:paraId="4362007E">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20cm/</w:t>
            </w:r>
            <w:r>
              <w:rPr>
                <w:rFonts w:hint="eastAsia"/>
                <w:color w:val="000000" w:themeColor="text1"/>
                <w:sz w:val="18"/>
                <w:szCs w:val="18"/>
                <w14:textFill>
                  <w14:solidFill>
                    <w14:schemeClr w14:val="tx1"/>
                  </w14:solidFill>
                </w14:textFill>
              </w:rPr>
              <w:t>尾</w:t>
            </w:r>
          </w:p>
        </w:tc>
        <w:tc>
          <w:tcPr>
            <w:tcW w:w="596" w:type="pct"/>
            <w:vMerge w:val="restart"/>
            <w:vAlign w:val="center"/>
          </w:tcPr>
          <w:p w14:paraId="21B9C9A0">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50</w:t>
            </w:r>
            <w:r>
              <w:rPr>
                <w:rFonts w:hint="eastAsia"/>
                <w:color w:val="000000" w:themeColor="text1"/>
                <w:sz w:val="18"/>
                <w:szCs w:val="18"/>
                <w14:textFill>
                  <w14:solidFill>
                    <w14:schemeClr w14:val="tx1"/>
                  </w14:solidFill>
                </w14:textFill>
              </w:rPr>
              <w:t>尾</w:t>
            </w: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亩</w:t>
            </w:r>
          </w:p>
        </w:tc>
        <w:tc>
          <w:tcPr>
            <w:tcW w:w="703" w:type="pct"/>
            <w:vMerge w:val="continue"/>
            <w:vAlign w:val="center"/>
          </w:tcPr>
          <w:p w14:paraId="6F78CF85">
            <w:pPr>
              <w:adjustRightInd w:val="0"/>
              <w:snapToGrid w:val="0"/>
              <w:spacing w:before="0" w:beforeLines="0" w:line="240" w:lineRule="auto"/>
              <w:jc w:val="center"/>
              <w:rPr>
                <w:color w:val="000000" w:themeColor="text1"/>
                <w:sz w:val="18"/>
                <w:szCs w:val="18"/>
                <w14:textFill>
                  <w14:solidFill>
                    <w14:schemeClr w14:val="tx1"/>
                  </w14:solidFill>
                </w14:textFill>
              </w:rPr>
            </w:pPr>
          </w:p>
        </w:tc>
      </w:tr>
      <w:tr w14:paraId="4989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00862397">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482" w:type="pct"/>
            <w:vAlign w:val="center"/>
          </w:tcPr>
          <w:p w14:paraId="350FF6E0">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鳙</w:t>
            </w:r>
          </w:p>
        </w:tc>
        <w:tc>
          <w:tcPr>
            <w:tcW w:w="868" w:type="pct"/>
            <w:vAlign w:val="center"/>
          </w:tcPr>
          <w:p w14:paraId="407ED0DC">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滤食浮游生物，以浮游动物为主</w:t>
            </w:r>
          </w:p>
        </w:tc>
        <w:tc>
          <w:tcPr>
            <w:tcW w:w="772" w:type="pct"/>
            <w:vAlign w:val="center"/>
          </w:tcPr>
          <w:p w14:paraId="5C1F52F6">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中上层</w:t>
            </w:r>
          </w:p>
        </w:tc>
        <w:tc>
          <w:tcPr>
            <w:tcW w:w="580" w:type="pct"/>
            <w:vMerge w:val="continue"/>
            <w:vAlign w:val="center"/>
          </w:tcPr>
          <w:p w14:paraId="38BE9104">
            <w:pPr>
              <w:adjustRightInd w:val="0"/>
              <w:snapToGrid w:val="0"/>
              <w:spacing w:before="0" w:beforeLines="0" w:line="240" w:lineRule="auto"/>
              <w:jc w:val="left"/>
              <w:rPr>
                <w:color w:val="000000" w:themeColor="text1"/>
                <w:sz w:val="18"/>
                <w:szCs w:val="18"/>
                <w14:textFill>
                  <w14:solidFill>
                    <w14:schemeClr w14:val="tx1"/>
                  </w14:solidFill>
                </w14:textFill>
              </w:rPr>
            </w:pPr>
          </w:p>
        </w:tc>
        <w:tc>
          <w:tcPr>
            <w:tcW w:w="611" w:type="pct"/>
            <w:vAlign w:val="center"/>
          </w:tcPr>
          <w:p w14:paraId="01CE24A4">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20cm/</w:t>
            </w:r>
            <w:r>
              <w:rPr>
                <w:rFonts w:hint="eastAsia"/>
                <w:color w:val="000000" w:themeColor="text1"/>
                <w:sz w:val="18"/>
                <w:szCs w:val="18"/>
                <w14:textFill>
                  <w14:solidFill>
                    <w14:schemeClr w14:val="tx1"/>
                  </w14:solidFill>
                </w14:textFill>
              </w:rPr>
              <w:t>尾</w:t>
            </w:r>
          </w:p>
        </w:tc>
        <w:tc>
          <w:tcPr>
            <w:tcW w:w="596" w:type="pct"/>
            <w:vMerge w:val="continue"/>
            <w:vAlign w:val="center"/>
          </w:tcPr>
          <w:p w14:paraId="5C60676A">
            <w:pPr>
              <w:adjustRightInd w:val="0"/>
              <w:snapToGrid w:val="0"/>
              <w:spacing w:before="0" w:beforeLines="0" w:line="240" w:lineRule="auto"/>
              <w:jc w:val="center"/>
              <w:rPr>
                <w:color w:val="000000" w:themeColor="text1"/>
                <w:sz w:val="18"/>
                <w:szCs w:val="18"/>
                <w14:textFill>
                  <w14:solidFill>
                    <w14:schemeClr w14:val="tx1"/>
                  </w14:solidFill>
                </w14:textFill>
              </w:rPr>
            </w:pPr>
          </w:p>
        </w:tc>
        <w:tc>
          <w:tcPr>
            <w:tcW w:w="703" w:type="pct"/>
            <w:vMerge w:val="continue"/>
            <w:vAlign w:val="center"/>
          </w:tcPr>
          <w:p w14:paraId="796C446B">
            <w:pPr>
              <w:adjustRightInd w:val="0"/>
              <w:snapToGrid w:val="0"/>
              <w:spacing w:before="0" w:beforeLines="0" w:line="240" w:lineRule="auto"/>
              <w:jc w:val="center"/>
              <w:rPr>
                <w:color w:val="000000" w:themeColor="text1"/>
                <w:sz w:val="18"/>
                <w:szCs w:val="18"/>
                <w14:textFill>
                  <w14:solidFill>
                    <w14:schemeClr w14:val="tx1"/>
                  </w14:solidFill>
                </w14:textFill>
              </w:rPr>
            </w:pPr>
          </w:p>
        </w:tc>
      </w:tr>
      <w:tr w14:paraId="51F6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Align w:val="center"/>
          </w:tcPr>
          <w:p w14:paraId="435E1CB4">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浮游动物</w:t>
            </w:r>
          </w:p>
        </w:tc>
        <w:tc>
          <w:tcPr>
            <w:tcW w:w="482" w:type="pct"/>
            <w:vAlign w:val="center"/>
          </w:tcPr>
          <w:p w14:paraId="0C7FF352">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大型溞</w:t>
            </w:r>
          </w:p>
        </w:tc>
        <w:tc>
          <w:tcPr>
            <w:tcW w:w="868" w:type="pct"/>
            <w:vAlign w:val="center"/>
          </w:tcPr>
          <w:p w14:paraId="23A640AC">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滤食藻类</w:t>
            </w:r>
          </w:p>
        </w:tc>
        <w:tc>
          <w:tcPr>
            <w:tcW w:w="772" w:type="pct"/>
            <w:vAlign w:val="center"/>
          </w:tcPr>
          <w:p w14:paraId="3C0BBC95">
            <w:pPr>
              <w:adjustRightInd w:val="0"/>
              <w:snapToGrid w:val="0"/>
              <w:spacing w:before="0" w:beforeLines="0"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中上层</w:t>
            </w:r>
          </w:p>
        </w:tc>
        <w:tc>
          <w:tcPr>
            <w:tcW w:w="580" w:type="pct"/>
            <w:vAlign w:val="center"/>
          </w:tcPr>
          <w:p w14:paraId="294E7F84">
            <w:pPr>
              <w:adjustRightInd w:val="0"/>
              <w:snapToGrid w:val="0"/>
              <w:spacing w:before="0" w:beforeLines="0"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过滤浮游藻类、悬浮物，降低浊度</w:t>
            </w:r>
          </w:p>
        </w:tc>
        <w:tc>
          <w:tcPr>
            <w:tcW w:w="611" w:type="pct"/>
            <w:vAlign w:val="center"/>
          </w:tcPr>
          <w:p w14:paraId="437EA732">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6mm/</w:t>
            </w:r>
            <w:r>
              <w:rPr>
                <w:rFonts w:hint="eastAsia"/>
                <w:color w:val="000000" w:themeColor="text1"/>
                <w:sz w:val="18"/>
                <w:szCs w:val="18"/>
                <w14:textFill>
                  <w14:solidFill>
                    <w14:schemeClr w14:val="tx1"/>
                  </w14:solidFill>
                </w14:textFill>
              </w:rPr>
              <w:t>个，</w:t>
            </w:r>
            <w:r>
              <w:rPr>
                <w:color w:val="000000" w:themeColor="text1"/>
                <w:sz w:val="18"/>
                <w:szCs w:val="18"/>
                <w14:textFill>
                  <w14:solidFill>
                    <w14:schemeClr w14:val="tx1"/>
                  </w14:solidFill>
                </w14:textFill>
              </w:rPr>
              <w:t>500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1000</w:t>
            </w:r>
            <w:r>
              <w:rPr>
                <w:rFonts w:hint="eastAsia"/>
                <w:color w:val="000000" w:themeColor="text1"/>
                <w:sz w:val="18"/>
                <w:szCs w:val="18"/>
                <w14:textFill>
                  <w14:solidFill>
                    <w14:schemeClr w14:val="tx1"/>
                  </w14:solidFill>
                </w14:textFill>
              </w:rPr>
              <w:t>个</w:t>
            </w:r>
            <w:r>
              <w:rPr>
                <w:color w:val="000000" w:themeColor="text1"/>
                <w:sz w:val="18"/>
                <w:szCs w:val="18"/>
                <w14:textFill>
                  <w14:solidFill>
                    <w14:schemeClr w14:val="tx1"/>
                  </w14:solidFill>
                </w14:textFill>
              </w:rPr>
              <w:t>/L</w:t>
            </w:r>
          </w:p>
        </w:tc>
        <w:tc>
          <w:tcPr>
            <w:tcW w:w="596" w:type="pct"/>
            <w:vAlign w:val="center"/>
          </w:tcPr>
          <w:p w14:paraId="6CE10480">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30L/</w:t>
            </w:r>
            <w:r>
              <w:rPr>
                <w:rFonts w:hint="eastAsia"/>
                <w:color w:val="000000" w:themeColor="text1"/>
                <w:sz w:val="18"/>
                <w:szCs w:val="18"/>
                <w14:textFill>
                  <w14:solidFill>
                    <w14:schemeClr w14:val="tx1"/>
                  </w14:solidFill>
                </w14:textFill>
              </w:rPr>
              <w:t>亩</w:t>
            </w:r>
          </w:p>
        </w:tc>
        <w:tc>
          <w:tcPr>
            <w:tcW w:w="703" w:type="pct"/>
            <w:vAlign w:val="center"/>
          </w:tcPr>
          <w:p w14:paraId="0F768C74">
            <w:pPr>
              <w:adjustRightInd w:val="0"/>
              <w:snapToGrid w:val="0"/>
              <w:spacing w:before="0" w:beforeLines="0" w:line="240" w:lineRule="auto"/>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6</w:t>
            </w:r>
            <w:r>
              <w:rPr>
                <w:rFonts w:hint="eastAsia"/>
                <w:color w:val="000000" w:themeColor="text1"/>
                <w:sz w:val="18"/>
                <w:szCs w:val="18"/>
                <w14:textFill>
                  <w14:solidFill>
                    <w14:schemeClr w14:val="tx1"/>
                  </w14:solidFill>
                </w14:textFill>
              </w:rPr>
              <w:t>月，1</w:t>
            </w:r>
            <w:r>
              <w:rPr>
                <w:color w:val="000000" w:themeColor="text1"/>
                <w:sz w:val="18"/>
                <w:szCs w:val="18"/>
                <w14:textFill>
                  <w14:solidFill>
                    <w14:schemeClr w14:val="tx1"/>
                  </w14:solidFill>
                </w14:textFill>
              </w:rPr>
              <w:t>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12</w:t>
            </w:r>
            <w:r>
              <w:rPr>
                <w:rFonts w:hint="eastAsia"/>
                <w:color w:val="000000" w:themeColor="text1"/>
                <w:sz w:val="18"/>
                <w:szCs w:val="18"/>
                <w14:textFill>
                  <w14:solidFill>
                    <w14:schemeClr w14:val="tx1"/>
                  </w14:solidFill>
                </w14:textFill>
              </w:rPr>
              <w:t>月</w:t>
            </w:r>
          </w:p>
        </w:tc>
      </w:tr>
    </w:tbl>
    <w:p w14:paraId="08BA166C">
      <w:pPr>
        <w:pStyle w:val="2"/>
        <w:spacing w:before="65"/>
      </w:pPr>
    </w:p>
    <w:p w14:paraId="65FAD0AC">
      <w:pPr>
        <w:spacing w:before="164"/>
      </w:pPr>
    </w:p>
    <w:p w14:paraId="62245377">
      <w:pPr>
        <w:spacing w:before="164"/>
        <w:sectPr>
          <w:pgSz w:w="16838" w:h="11905" w:orient="landscape"/>
          <w:pgMar w:top="1134" w:right="567" w:bottom="1134" w:left="1134" w:header="850" w:footer="992" w:gutter="0"/>
          <w:cols w:space="0" w:num="1"/>
          <w:docGrid w:type="lines" w:linePitch="329" w:charSpace="0"/>
        </w:sectPr>
      </w:pPr>
    </w:p>
    <w:p w14:paraId="26A2D52C">
      <w:pPr>
        <w:pStyle w:val="3"/>
        <w:spacing w:before="329" w:after="329"/>
      </w:pPr>
      <w:bookmarkStart w:id="202" w:name="_Toc9261"/>
      <w:bookmarkStart w:id="203" w:name="_Toc26675"/>
      <w:bookmarkStart w:id="204" w:name="_Toc23849"/>
      <w:bookmarkStart w:id="205" w:name="_Toc32363"/>
      <w:bookmarkStart w:id="206" w:name="_Toc3205"/>
      <w:bookmarkStart w:id="207" w:name="_Toc3986"/>
      <w:bookmarkStart w:id="208" w:name="_Toc28565"/>
      <w:bookmarkStart w:id="209" w:name="_Toc4307"/>
      <w:r>
        <w:rPr>
          <w:rFonts w:hint="eastAsia"/>
        </w:rPr>
        <w:t>参考文献</w:t>
      </w:r>
      <w:bookmarkEnd w:id="202"/>
      <w:bookmarkEnd w:id="203"/>
      <w:bookmarkEnd w:id="204"/>
      <w:bookmarkEnd w:id="205"/>
      <w:bookmarkEnd w:id="206"/>
    </w:p>
    <w:p w14:paraId="4FD8C3C3">
      <w:pPr>
        <w:spacing w:before="0" w:beforeLines="0"/>
        <w:ind w:firstLine="210" w:firstLineChars="100"/>
        <w:rPr>
          <w:sz w:val="21"/>
          <w:szCs w:val="21"/>
        </w:rPr>
      </w:pPr>
      <w:r>
        <w:rPr>
          <w:rFonts w:hint="eastAsia"/>
          <w:sz w:val="21"/>
          <w:szCs w:val="21"/>
        </w:rPr>
        <w:t>[1]《上海市河道疏浚底泥处理处置技术指南（试行）》（DB31 SW/Z 018）</w:t>
      </w:r>
    </w:p>
    <w:p w14:paraId="49DAF452">
      <w:pPr>
        <w:spacing w:before="0" w:beforeLines="0"/>
        <w:ind w:firstLine="210" w:firstLineChars="100"/>
        <w:rPr>
          <w:sz w:val="21"/>
          <w:szCs w:val="21"/>
        </w:rPr>
      </w:pPr>
      <w:r>
        <w:rPr>
          <w:rFonts w:hint="eastAsia"/>
          <w:sz w:val="21"/>
          <w:szCs w:val="21"/>
        </w:rPr>
        <w:t>[2]《上海市河湖水体清澈度提升技术指导意见（试行）》（沪水务〔2025〕103号）</w:t>
      </w:r>
    </w:p>
    <w:p w14:paraId="7FC7CEF2">
      <w:pPr>
        <w:spacing w:before="0" w:beforeLines="0"/>
        <w:ind w:firstLine="210" w:firstLineChars="100"/>
        <w:rPr>
          <w:rFonts w:hint="eastAsia"/>
          <w:sz w:val="21"/>
          <w:szCs w:val="21"/>
        </w:rPr>
      </w:pPr>
      <w:r>
        <w:rPr>
          <w:rFonts w:hint="eastAsia"/>
          <w:sz w:val="21"/>
          <w:szCs w:val="21"/>
        </w:rPr>
        <w:t>[3]</w:t>
      </w:r>
      <w:r>
        <w:rPr>
          <w:rFonts w:hint="eastAsia"/>
          <w:sz w:val="21"/>
          <w:szCs w:val="21"/>
          <w:lang w:eastAsia="zh-CN"/>
        </w:rPr>
        <w:t>《</w:t>
      </w:r>
      <w:r>
        <w:rPr>
          <w:rFonts w:hint="eastAsia"/>
          <w:sz w:val="21"/>
          <w:szCs w:val="21"/>
        </w:rPr>
        <w:t>河湖生态保护与修复规划导则</w:t>
      </w:r>
      <w:r>
        <w:rPr>
          <w:rFonts w:hint="eastAsia"/>
          <w:sz w:val="21"/>
          <w:szCs w:val="21"/>
          <w:lang w:eastAsia="zh-CN"/>
        </w:rPr>
        <w:t>》（</w:t>
      </w:r>
      <w:r>
        <w:rPr>
          <w:rFonts w:hint="eastAsia"/>
          <w:sz w:val="21"/>
          <w:szCs w:val="21"/>
        </w:rPr>
        <w:t>SL 709</w:t>
      </w:r>
      <w:r>
        <w:rPr>
          <w:rFonts w:hint="eastAsia"/>
          <w:sz w:val="21"/>
          <w:szCs w:val="21"/>
          <w:lang w:eastAsia="zh-CN"/>
        </w:rPr>
        <w:t>）</w:t>
      </w:r>
    </w:p>
    <w:p w14:paraId="6FDBB784">
      <w:pPr>
        <w:spacing w:before="0" w:beforeLines="0"/>
        <w:ind w:firstLine="210" w:firstLineChars="100"/>
        <w:rPr>
          <w:sz w:val="21"/>
          <w:szCs w:val="21"/>
        </w:rPr>
      </w:pPr>
      <w:r>
        <w:rPr>
          <w:rFonts w:hint="eastAsia"/>
          <w:sz w:val="21"/>
          <w:szCs w:val="21"/>
        </w:rPr>
        <w:t>[</w:t>
      </w:r>
      <w:r>
        <w:rPr>
          <w:rFonts w:hint="eastAsia"/>
          <w:sz w:val="21"/>
          <w:szCs w:val="21"/>
          <w:lang w:val="en-US" w:eastAsia="zh-CN"/>
        </w:rPr>
        <w:t>4</w:t>
      </w:r>
      <w:r>
        <w:rPr>
          <w:rFonts w:hint="eastAsia"/>
          <w:sz w:val="21"/>
          <w:szCs w:val="21"/>
        </w:rPr>
        <w:t>]《海绵城市规划与设计标准》（DG/TJ 08-2298）</w:t>
      </w:r>
    </w:p>
    <w:p w14:paraId="5B1C38F7">
      <w:pPr>
        <w:spacing w:before="0" w:beforeLines="0"/>
        <w:ind w:firstLine="210" w:firstLineChars="100"/>
        <w:rPr>
          <w:sz w:val="21"/>
          <w:szCs w:val="21"/>
        </w:rPr>
      </w:pPr>
      <w:r>
        <w:rPr>
          <w:rFonts w:hint="eastAsia"/>
          <w:sz w:val="21"/>
          <w:szCs w:val="21"/>
        </w:rPr>
        <w:t>[</w:t>
      </w:r>
      <w:r>
        <w:rPr>
          <w:rFonts w:hint="eastAsia"/>
          <w:sz w:val="21"/>
          <w:szCs w:val="21"/>
          <w:lang w:val="en-US" w:eastAsia="zh-CN"/>
        </w:rPr>
        <w:t>5</w:t>
      </w:r>
      <w:r>
        <w:rPr>
          <w:rFonts w:hint="eastAsia"/>
          <w:sz w:val="21"/>
          <w:szCs w:val="21"/>
        </w:rPr>
        <w:t>]《中小河流生态治理设计导则》（DB45/T 2926）</w:t>
      </w:r>
    </w:p>
    <w:p w14:paraId="64C238DD">
      <w:pPr>
        <w:spacing w:before="0" w:beforeLines="0"/>
        <w:ind w:firstLine="210" w:firstLineChars="100"/>
        <w:rPr>
          <w:sz w:val="21"/>
          <w:szCs w:val="21"/>
        </w:rPr>
      </w:pPr>
      <w:r>
        <w:rPr>
          <w:rFonts w:hint="eastAsia"/>
          <w:sz w:val="21"/>
          <w:szCs w:val="21"/>
        </w:rPr>
        <w:t>[</w:t>
      </w:r>
      <w:r>
        <w:rPr>
          <w:rFonts w:hint="eastAsia"/>
          <w:sz w:val="21"/>
          <w:szCs w:val="21"/>
          <w:lang w:val="en-US" w:eastAsia="zh-CN"/>
        </w:rPr>
        <w:t>6</w:t>
      </w:r>
      <w:r>
        <w:rPr>
          <w:rFonts w:hint="eastAsia"/>
          <w:sz w:val="21"/>
          <w:szCs w:val="21"/>
        </w:rPr>
        <w:t>]《人工湿地水质净化技术指南》（生态环境部2021年6月）</w:t>
      </w:r>
    </w:p>
    <w:p w14:paraId="0A0C6E06">
      <w:pPr>
        <w:spacing w:before="0" w:beforeLines="0"/>
        <w:ind w:firstLine="210" w:firstLineChars="100"/>
        <w:rPr>
          <w:sz w:val="21"/>
          <w:szCs w:val="21"/>
        </w:rPr>
      </w:pPr>
      <w:r>
        <w:rPr>
          <w:rFonts w:hint="eastAsia"/>
          <w:sz w:val="21"/>
          <w:szCs w:val="21"/>
        </w:rPr>
        <w:t>[</w:t>
      </w:r>
      <w:r>
        <w:rPr>
          <w:rFonts w:hint="eastAsia"/>
          <w:sz w:val="21"/>
          <w:szCs w:val="21"/>
          <w:lang w:val="en-US" w:eastAsia="zh-CN"/>
        </w:rPr>
        <w:t>7</w:t>
      </w:r>
      <w:r>
        <w:rPr>
          <w:rFonts w:hint="eastAsia"/>
          <w:sz w:val="21"/>
          <w:szCs w:val="21"/>
        </w:rPr>
        <w:t>]《污水自然处理工程技术规程》（CJJ/T 54）</w:t>
      </w:r>
    </w:p>
    <w:p w14:paraId="19E599B3">
      <w:pPr>
        <w:spacing w:before="0" w:beforeLines="0"/>
        <w:ind w:firstLine="210" w:firstLineChars="100"/>
        <w:rPr>
          <w:sz w:val="21"/>
          <w:szCs w:val="21"/>
        </w:rPr>
      </w:pPr>
      <w:r>
        <w:rPr>
          <w:rFonts w:hint="eastAsia"/>
          <w:sz w:val="21"/>
          <w:szCs w:val="21"/>
        </w:rPr>
        <w:t>[</w:t>
      </w:r>
      <w:r>
        <w:rPr>
          <w:rFonts w:hint="eastAsia"/>
          <w:sz w:val="21"/>
          <w:szCs w:val="21"/>
          <w:lang w:val="en-US" w:eastAsia="zh-CN"/>
        </w:rPr>
        <w:t>8</w:t>
      </w:r>
      <w:r>
        <w:rPr>
          <w:rFonts w:hint="eastAsia"/>
          <w:sz w:val="21"/>
          <w:szCs w:val="21"/>
        </w:rPr>
        <w:t>]《人工湿地污水处理工程技术规范》（HJ 2005）</w:t>
      </w:r>
    </w:p>
    <w:p w14:paraId="18462060">
      <w:pPr>
        <w:spacing w:before="0" w:beforeLines="0"/>
        <w:ind w:firstLine="210" w:firstLineChars="100"/>
        <w:rPr>
          <w:sz w:val="21"/>
          <w:szCs w:val="21"/>
        </w:rPr>
      </w:pPr>
      <w:r>
        <w:rPr>
          <w:rFonts w:hint="eastAsia"/>
          <w:sz w:val="21"/>
          <w:szCs w:val="21"/>
        </w:rPr>
        <w:t>[</w:t>
      </w:r>
      <w:r>
        <w:rPr>
          <w:rFonts w:hint="eastAsia"/>
          <w:sz w:val="21"/>
          <w:szCs w:val="21"/>
          <w:lang w:val="en-US" w:eastAsia="zh-CN"/>
        </w:rPr>
        <w:t>9</w:t>
      </w:r>
      <w:r>
        <w:rPr>
          <w:rFonts w:hint="eastAsia"/>
          <w:sz w:val="21"/>
          <w:szCs w:val="21"/>
        </w:rPr>
        <w:t>]《水利水电工程生态护坡技术规范》（T/CWEA 19）</w:t>
      </w:r>
    </w:p>
    <w:p w14:paraId="7DCADA33">
      <w:pPr>
        <w:spacing w:before="0" w:beforeLines="0"/>
        <w:ind w:firstLine="210" w:firstLineChars="100"/>
        <w:rPr>
          <w:rFonts w:hint="eastAsia"/>
          <w:sz w:val="21"/>
          <w:szCs w:val="21"/>
          <w:lang w:eastAsia="zh-CN"/>
        </w:rPr>
      </w:pPr>
      <w:r>
        <w:rPr>
          <w:rFonts w:hint="eastAsia"/>
          <w:sz w:val="21"/>
          <w:szCs w:val="21"/>
        </w:rPr>
        <w:t>[</w:t>
      </w:r>
      <w:r>
        <w:rPr>
          <w:rFonts w:hint="eastAsia"/>
          <w:sz w:val="21"/>
          <w:szCs w:val="21"/>
          <w:lang w:val="en-US" w:eastAsia="zh-CN"/>
        </w:rPr>
        <w:t>10</w:t>
      </w:r>
      <w:r>
        <w:rPr>
          <w:rFonts w:hint="eastAsia"/>
          <w:sz w:val="21"/>
          <w:szCs w:val="21"/>
        </w:rPr>
        <w:t>]</w:t>
      </w:r>
      <w:r>
        <w:rPr>
          <w:rFonts w:hint="eastAsia"/>
          <w:sz w:val="21"/>
          <w:szCs w:val="21"/>
          <w:lang w:eastAsia="zh-CN"/>
        </w:rPr>
        <w:t>《</w:t>
      </w:r>
      <w:r>
        <w:rPr>
          <w:rFonts w:hint="eastAsia"/>
          <w:sz w:val="21"/>
          <w:szCs w:val="21"/>
        </w:rPr>
        <w:t>生物多样性观测技术导则</w:t>
      </w:r>
      <w:r>
        <w:rPr>
          <w:rFonts w:hint="eastAsia"/>
          <w:sz w:val="21"/>
          <w:szCs w:val="21"/>
          <w:lang w:eastAsia="zh-CN"/>
        </w:rPr>
        <w:t>》（</w:t>
      </w:r>
      <w:r>
        <w:rPr>
          <w:rFonts w:hint="eastAsia"/>
          <w:sz w:val="21"/>
          <w:szCs w:val="21"/>
        </w:rPr>
        <w:t>HJ 710</w:t>
      </w:r>
      <w:r>
        <w:rPr>
          <w:rFonts w:hint="eastAsia"/>
          <w:sz w:val="21"/>
          <w:szCs w:val="21"/>
          <w:lang w:eastAsia="zh-CN"/>
        </w:rPr>
        <w:t>）</w:t>
      </w:r>
    </w:p>
    <w:p w14:paraId="314E450E">
      <w:pPr>
        <w:spacing w:before="0" w:beforeLines="0"/>
        <w:ind w:firstLine="210" w:firstLineChars="100"/>
        <w:rPr>
          <w:rFonts w:hint="eastAsia"/>
        </w:rPr>
        <w:sectPr>
          <w:pgSz w:w="11905" w:h="16838"/>
          <w:pgMar w:top="567" w:right="1134" w:bottom="1134" w:left="1134" w:header="850" w:footer="992" w:gutter="0"/>
          <w:cols w:space="0" w:num="1"/>
          <w:docGrid w:type="lines" w:linePitch="329" w:charSpace="0"/>
        </w:sectPr>
      </w:pPr>
      <w:r>
        <w:rPr>
          <w:rFonts w:hint="eastAsia"/>
          <w:sz w:val="21"/>
          <w:szCs w:val="21"/>
        </w:rPr>
        <w:t>[</w:t>
      </w:r>
      <w:r>
        <w:rPr>
          <w:rFonts w:hint="eastAsia"/>
          <w:sz w:val="21"/>
          <w:szCs w:val="21"/>
          <w:lang w:val="en-US" w:eastAsia="zh-CN"/>
        </w:rPr>
        <w:t>11</w:t>
      </w:r>
      <w:r>
        <w:rPr>
          <w:rFonts w:hint="eastAsia"/>
          <w:sz w:val="21"/>
          <w:szCs w:val="21"/>
        </w:rPr>
        <w:t>]《上海市河道边坡本土植物应用名录（第一批）》（沪水务〔2026〕98号）</w:t>
      </w:r>
    </w:p>
    <w:p w14:paraId="22BBEA4D">
      <w:pPr>
        <w:pStyle w:val="3"/>
        <w:spacing w:before="329" w:after="329"/>
        <w:rPr>
          <w:b w:val="0"/>
          <w:bCs/>
        </w:rPr>
      </w:pPr>
      <w:bookmarkStart w:id="210" w:name="_Toc32728"/>
      <w:bookmarkStart w:id="211" w:name="_Toc22467"/>
      <w:bookmarkStart w:id="212" w:name="_Toc2259"/>
      <w:bookmarkStart w:id="213" w:name="_Toc13425"/>
      <w:bookmarkStart w:id="214" w:name="_Toc11897"/>
      <w:bookmarkStart w:id="215" w:name="_Toc488"/>
      <w:r>
        <w:rPr>
          <w:rFonts w:hint="eastAsia"/>
          <w:b w:val="0"/>
          <w:bCs/>
        </w:rPr>
        <w:t>标准用词说明</w:t>
      </w:r>
      <w:bookmarkEnd w:id="207"/>
      <w:bookmarkEnd w:id="208"/>
      <w:bookmarkEnd w:id="209"/>
      <w:bookmarkEnd w:id="210"/>
      <w:bookmarkEnd w:id="211"/>
      <w:bookmarkEnd w:id="212"/>
      <w:bookmarkEnd w:id="213"/>
      <w:bookmarkEnd w:id="214"/>
      <w:bookmarkEnd w:id="215"/>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5283"/>
        <w:gridCol w:w="2536"/>
      </w:tblGrid>
      <w:tr w14:paraId="72A8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pct"/>
            <w:vAlign w:val="center"/>
          </w:tcPr>
          <w:p w14:paraId="1E185900">
            <w:pPr>
              <w:spacing w:before="0" w:beforeLines="0"/>
              <w:jc w:val="center"/>
              <w:rPr>
                <w:sz w:val="21"/>
                <w:szCs w:val="21"/>
              </w:rPr>
            </w:pPr>
            <w:r>
              <w:rPr>
                <w:rFonts w:hint="eastAsia"/>
                <w:sz w:val="21"/>
                <w:szCs w:val="21"/>
              </w:rPr>
              <w:t>标准用词</w:t>
            </w:r>
          </w:p>
        </w:tc>
        <w:tc>
          <w:tcPr>
            <w:tcW w:w="2681" w:type="pct"/>
            <w:vAlign w:val="center"/>
          </w:tcPr>
          <w:p w14:paraId="271B245A">
            <w:pPr>
              <w:spacing w:before="0" w:beforeLines="0"/>
              <w:jc w:val="center"/>
              <w:rPr>
                <w:sz w:val="21"/>
                <w:szCs w:val="21"/>
              </w:rPr>
            </w:pPr>
            <w:r>
              <w:rPr>
                <w:rFonts w:hint="eastAsia"/>
                <w:sz w:val="21"/>
                <w:szCs w:val="21"/>
              </w:rPr>
              <w:t>在特殊情况下的等效表达</w:t>
            </w:r>
          </w:p>
        </w:tc>
        <w:tc>
          <w:tcPr>
            <w:tcW w:w="1287" w:type="pct"/>
            <w:vAlign w:val="center"/>
          </w:tcPr>
          <w:p w14:paraId="574E51E2">
            <w:pPr>
              <w:spacing w:before="0" w:beforeLines="0"/>
              <w:jc w:val="center"/>
              <w:rPr>
                <w:sz w:val="21"/>
                <w:szCs w:val="21"/>
              </w:rPr>
            </w:pPr>
            <w:r>
              <w:rPr>
                <w:rFonts w:hint="eastAsia"/>
                <w:sz w:val="21"/>
                <w:szCs w:val="21"/>
              </w:rPr>
              <w:t>严格程度</w:t>
            </w:r>
          </w:p>
        </w:tc>
      </w:tr>
      <w:tr w14:paraId="6DE3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pct"/>
            <w:vAlign w:val="center"/>
          </w:tcPr>
          <w:p w14:paraId="37C6416A">
            <w:pPr>
              <w:spacing w:before="0" w:beforeLines="0"/>
              <w:jc w:val="center"/>
              <w:rPr>
                <w:sz w:val="21"/>
                <w:szCs w:val="21"/>
              </w:rPr>
            </w:pPr>
            <w:r>
              <w:rPr>
                <w:rFonts w:hint="eastAsia"/>
                <w:sz w:val="21"/>
                <w:szCs w:val="21"/>
              </w:rPr>
              <w:t>应</w:t>
            </w:r>
          </w:p>
        </w:tc>
        <w:tc>
          <w:tcPr>
            <w:tcW w:w="2681" w:type="pct"/>
            <w:vAlign w:val="center"/>
          </w:tcPr>
          <w:p w14:paraId="4BC84591">
            <w:pPr>
              <w:spacing w:before="0" w:beforeLines="0"/>
              <w:jc w:val="center"/>
              <w:rPr>
                <w:sz w:val="21"/>
                <w:szCs w:val="21"/>
              </w:rPr>
            </w:pPr>
            <w:r>
              <w:rPr>
                <w:rFonts w:hint="eastAsia"/>
                <w:sz w:val="21"/>
                <w:szCs w:val="21"/>
              </w:rPr>
              <w:t>有必要，要求，要，只有</w:t>
            </w:r>
            <w:r>
              <w:rPr>
                <w:rFonts w:hint="eastAsia"/>
                <w:sz w:val="21"/>
                <w:szCs w:val="21"/>
                <w:lang w:eastAsia="zh-CN"/>
              </w:rPr>
              <w:t>……</w:t>
            </w:r>
            <w:r>
              <w:rPr>
                <w:rFonts w:hint="eastAsia"/>
                <w:sz w:val="21"/>
                <w:szCs w:val="21"/>
              </w:rPr>
              <w:t>才允许</w:t>
            </w:r>
          </w:p>
        </w:tc>
        <w:tc>
          <w:tcPr>
            <w:tcW w:w="1287" w:type="pct"/>
            <w:vMerge w:val="restart"/>
            <w:vAlign w:val="center"/>
          </w:tcPr>
          <w:p w14:paraId="5D219F25">
            <w:pPr>
              <w:spacing w:before="0" w:beforeLines="0"/>
              <w:jc w:val="center"/>
              <w:rPr>
                <w:sz w:val="21"/>
                <w:szCs w:val="21"/>
              </w:rPr>
            </w:pPr>
            <w:r>
              <w:rPr>
                <w:rFonts w:hint="eastAsia"/>
                <w:sz w:val="21"/>
                <w:szCs w:val="21"/>
              </w:rPr>
              <w:t>要求</w:t>
            </w:r>
          </w:p>
        </w:tc>
      </w:tr>
      <w:tr w14:paraId="44D2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pct"/>
            <w:vAlign w:val="center"/>
          </w:tcPr>
          <w:p w14:paraId="408CCCCF">
            <w:pPr>
              <w:spacing w:before="0" w:beforeLines="0"/>
              <w:jc w:val="center"/>
              <w:rPr>
                <w:sz w:val="21"/>
                <w:szCs w:val="21"/>
              </w:rPr>
            </w:pPr>
            <w:r>
              <w:rPr>
                <w:rFonts w:hint="eastAsia"/>
                <w:sz w:val="21"/>
                <w:szCs w:val="21"/>
              </w:rPr>
              <w:t>不应</w:t>
            </w:r>
          </w:p>
        </w:tc>
        <w:tc>
          <w:tcPr>
            <w:tcW w:w="2681" w:type="pct"/>
            <w:vAlign w:val="center"/>
          </w:tcPr>
          <w:p w14:paraId="7499F5F1">
            <w:pPr>
              <w:spacing w:before="0" w:beforeLines="0"/>
              <w:jc w:val="center"/>
              <w:rPr>
                <w:sz w:val="21"/>
                <w:szCs w:val="21"/>
              </w:rPr>
            </w:pPr>
            <w:r>
              <w:rPr>
                <w:rFonts w:hint="eastAsia"/>
                <w:sz w:val="21"/>
                <w:szCs w:val="21"/>
              </w:rPr>
              <w:t>不要，不允许</w:t>
            </w:r>
          </w:p>
        </w:tc>
        <w:tc>
          <w:tcPr>
            <w:tcW w:w="1287" w:type="pct"/>
            <w:vMerge w:val="continue"/>
            <w:vAlign w:val="center"/>
          </w:tcPr>
          <w:p w14:paraId="517D0919">
            <w:pPr>
              <w:spacing w:before="0" w:beforeLines="0"/>
              <w:jc w:val="center"/>
              <w:rPr>
                <w:sz w:val="21"/>
                <w:szCs w:val="21"/>
              </w:rPr>
            </w:pPr>
          </w:p>
        </w:tc>
      </w:tr>
      <w:tr w14:paraId="6AC5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pct"/>
            <w:vAlign w:val="center"/>
          </w:tcPr>
          <w:p w14:paraId="6A4D64BF">
            <w:pPr>
              <w:spacing w:before="0" w:beforeLines="0"/>
              <w:jc w:val="center"/>
              <w:rPr>
                <w:sz w:val="21"/>
                <w:szCs w:val="21"/>
              </w:rPr>
            </w:pPr>
            <w:r>
              <w:rPr>
                <w:rFonts w:hint="eastAsia"/>
                <w:sz w:val="21"/>
                <w:szCs w:val="21"/>
              </w:rPr>
              <w:t>宜</w:t>
            </w:r>
          </w:p>
        </w:tc>
        <w:tc>
          <w:tcPr>
            <w:tcW w:w="2681" w:type="pct"/>
            <w:vAlign w:val="center"/>
          </w:tcPr>
          <w:p w14:paraId="361EE68D">
            <w:pPr>
              <w:spacing w:before="0" w:beforeLines="0"/>
              <w:jc w:val="center"/>
              <w:rPr>
                <w:sz w:val="21"/>
                <w:szCs w:val="21"/>
              </w:rPr>
            </w:pPr>
            <w:r>
              <w:rPr>
                <w:rFonts w:hint="eastAsia"/>
                <w:sz w:val="21"/>
                <w:szCs w:val="21"/>
              </w:rPr>
              <w:t>推荐，建议</w:t>
            </w:r>
          </w:p>
        </w:tc>
        <w:tc>
          <w:tcPr>
            <w:tcW w:w="1287" w:type="pct"/>
            <w:vMerge w:val="restart"/>
            <w:vAlign w:val="center"/>
          </w:tcPr>
          <w:p w14:paraId="5A7F9007">
            <w:pPr>
              <w:spacing w:before="0" w:beforeLines="0"/>
              <w:jc w:val="center"/>
              <w:rPr>
                <w:sz w:val="21"/>
                <w:szCs w:val="21"/>
              </w:rPr>
            </w:pPr>
            <w:r>
              <w:rPr>
                <w:rFonts w:hint="eastAsia"/>
                <w:sz w:val="21"/>
                <w:szCs w:val="21"/>
              </w:rPr>
              <w:t>推荐</w:t>
            </w:r>
          </w:p>
        </w:tc>
      </w:tr>
      <w:tr w14:paraId="30A8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pct"/>
            <w:vAlign w:val="center"/>
          </w:tcPr>
          <w:p w14:paraId="2EAC7245">
            <w:pPr>
              <w:spacing w:before="0" w:beforeLines="0"/>
              <w:jc w:val="center"/>
              <w:rPr>
                <w:sz w:val="21"/>
                <w:szCs w:val="21"/>
              </w:rPr>
            </w:pPr>
            <w:r>
              <w:rPr>
                <w:rFonts w:hint="eastAsia"/>
                <w:sz w:val="21"/>
                <w:szCs w:val="21"/>
              </w:rPr>
              <w:t>不宜</w:t>
            </w:r>
          </w:p>
        </w:tc>
        <w:tc>
          <w:tcPr>
            <w:tcW w:w="2681" w:type="pct"/>
            <w:vAlign w:val="center"/>
          </w:tcPr>
          <w:p w14:paraId="28A88BEC">
            <w:pPr>
              <w:spacing w:before="0" w:beforeLines="0"/>
              <w:jc w:val="center"/>
              <w:rPr>
                <w:sz w:val="21"/>
                <w:szCs w:val="21"/>
              </w:rPr>
            </w:pPr>
            <w:r>
              <w:rPr>
                <w:rFonts w:hint="eastAsia"/>
                <w:sz w:val="21"/>
                <w:szCs w:val="21"/>
              </w:rPr>
              <w:t>不推荐，不建议</w:t>
            </w:r>
          </w:p>
        </w:tc>
        <w:tc>
          <w:tcPr>
            <w:tcW w:w="1287" w:type="pct"/>
            <w:vMerge w:val="continue"/>
            <w:vAlign w:val="center"/>
          </w:tcPr>
          <w:p w14:paraId="650CA1D1">
            <w:pPr>
              <w:spacing w:before="0" w:beforeLines="0"/>
              <w:jc w:val="center"/>
              <w:rPr>
                <w:sz w:val="21"/>
                <w:szCs w:val="21"/>
              </w:rPr>
            </w:pPr>
          </w:p>
        </w:tc>
      </w:tr>
      <w:tr w14:paraId="5478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pct"/>
            <w:vAlign w:val="center"/>
          </w:tcPr>
          <w:p w14:paraId="5416D994">
            <w:pPr>
              <w:spacing w:before="0" w:beforeLines="0"/>
              <w:jc w:val="center"/>
              <w:rPr>
                <w:sz w:val="21"/>
                <w:szCs w:val="21"/>
              </w:rPr>
            </w:pPr>
            <w:r>
              <w:rPr>
                <w:rFonts w:hint="eastAsia"/>
                <w:sz w:val="21"/>
                <w:szCs w:val="21"/>
              </w:rPr>
              <w:t>可</w:t>
            </w:r>
          </w:p>
        </w:tc>
        <w:tc>
          <w:tcPr>
            <w:tcW w:w="2681" w:type="pct"/>
            <w:vAlign w:val="center"/>
          </w:tcPr>
          <w:p w14:paraId="0BA5DC4F">
            <w:pPr>
              <w:spacing w:before="0" w:beforeLines="0"/>
              <w:jc w:val="center"/>
              <w:rPr>
                <w:sz w:val="21"/>
                <w:szCs w:val="21"/>
              </w:rPr>
            </w:pPr>
            <w:r>
              <w:rPr>
                <w:rFonts w:hint="eastAsia"/>
                <w:sz w:val="21"/>
                <w:szCs w:val="21"/>
              </w:rPr>
              <w:t>允许，准许</w:t>
            </w:r>
          </w:p>
        </w:tc>
        <w:tc>
          <w:tcPr>
            <w:tcW w:w="1287" w:type="pct"/>
            <w:vAlign w:val="center"/>
          </w:tcPr>
          <w:p w14:paraId="7501787F">
            <w:pPr>
              <w:spacing w:before="0" w:beforeLines="0"/>
              <w:jc w:val="center"/>
              <w:rPr>
                <w:sz w:val="21"/>
                <w:szCs w:val="21"/>
              </w:rPr>
            </w:pPr>
            <w:r>
              <w:rPr>
                <w:rFonts w:hint="eastAsia"/>
                <w:sz w:val="21"/>
                <w:szCs w:val="21"/>
              </w:rPr>
              <w:t>允许</w:t>
            </w:r>
          </w:p>
        </w:tc>
      </w:tr>
    </w:tbl>
    <w:p w14:paraId="2F5361E5">
      <w:pPr>
        <w:spacing w:before="164"/>
      </w:pPr>
    </w:p>
    <w:p w14:paraId="2CDF48A3">
      <w:pPr>
        <w:spacing w:before="164"/>
      </w:pPr>
    </w:p>
    <w:p w14:paraId="0CF262C5">
      <w:pPr>
        <w:spacing w:before="164"/>
      </w:pPr>
    </w:p>
    <w:sectPr>
      <w:footerReference r:id="rId17" w:type="default"/>
      <w:pgSz w:w="11905" w:h="16838"/>
      <w:pgMar w:top="567" w:right="1134" w:bottom="1134" w:left="1134" w:header="850" w:footer="992" w:gutter="0"/>
      <w:cols w:space="0" w:num="1"/>
      <w:docGrid w:type="lines" w:linePitch="32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D60235-218E-49F5-80EA-25C70DE2AD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Droid Sans Fallback">
    <w:altName w:val="宋体"/>
    <w:panose1 w:val="00000000000000000000"/>
    <w:charset w:val="86"/>
    <w:family w:val="swiss"/>
    <w:pitch w:val="default"/>
    <w:sig w:usb0="00000000" w:usb1="00000000" w:usb2="00000036" w:usb3="00000000" w:csb0="203F01FF" w:csb1="D7FF0000"/>
  </w:font>
  <w:font w:name="Microsoft YaHei UI">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849E1295-8967-4A70-94C8-19D5AB1304BE}"/>
  </w:font>
  <w:font w:name="仿宋">
    <w:panose1 w:val="02010609060101010101"/>
    <w:charset w:val="86"/>
    <w:family w:val="modern"/>
    <w:pitch w:val="default"/>
    <w:sig w:usb0="800002BF" w:usb1="38CF7CFA" w:usb2="00000016" w:usb3="00000000" w:csb0="00040001" w:csb1="00000000"/>
    <w:embedRegular r:id="rId3" w:fontKey="{8987874D-362B-4A34-81FC-AAF5EB79F3AA}"/>
  </w:font>
  <w:font w:name="微软雅黑">
    <w:panose1 w:val="020B0503020204020204"/>
    <w:charset w:val="86"/>
    <w:family w:val="swiss"/>
    <w:pitch w:val="default"/>
    <w:sig w:usb0="80000287" w:usb1="2ACF3C50" w:usb2="00000016" w:usb3="00000000" w:csb0="0004001F" w:csb1="00000000"/>
    <w:embedRegular r:id="rId4" w:fontKey="{06FB05B9-7AAE-43D2-BFA5-25CFE78578DF}"/>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C9EA3">
    <w:pPr>
      <w:pStyle w:val="14"/>
      <w:spacing w:before="12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FF9B0D1">
                          <w:pPr>
                            <w:pStyle w:val="14"/>
                            <w:spacing w:before="120"/>
                          </w:pPr>
                          <w:r>
                            <w:fldChar w:fldCharType="begin"/>
                          </w:r>
                          <w:r>
                            <w:instrText xml:space="preserve">PAGE   \* MERGEFORMAT</w:instrText>
                          </w:r>
                          <w:r>
                            <w:fldChar w:fldCharType="separate"/>
                          </w:r>
                          <w:r>
                            <w:rPr>
                              <w:lang w:val="zh-CN"/>
                            </w:rPr>
                            <w:t>II</w:t>
                          </w:r>
                          <w:r>
                            <w:fldChar w:fldCharType="end"/>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I+I1CXmAQAAygMA&#10;AA4AAAAAAAAAAQAgAAAAHgEAAGRycy9lMm9Eb2MueG1sUEsFBgAAAAAGAAYAWQEAAHYFAAAAAA==&#10;">
              <v:fill on="f" focussize="0,0"/>
              <v:stroke on="f"/>
              <v:imagedata o:title=""/>
              <o:lock v:ext="edit" aspectratio="f"/>
              <v:textbox inset="0mm,0mm,0mm,0mm" style="mso-fit-shape-to-text:t;">
                <w:txbxContent>
                  <w:p w14:paraId="2FF9B0D1">
                    <w:pPr>
                      <w:pStyle w:val="14"/>
                      <w:spacing w:before="120"/>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5E1C9">
    <w:pPr>
      <w:pStyle w:val="14"/>
      <w:spacing w:before="120"/>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B3F22">
    <w:pPr>
      <w:pStyle w:val="14"/>
      <w:spacing w:before="120"/>
      <w:jc w:val="center"/>
    </w:pPr>
  </w:p>
  <w:p w14:paraId="2A71A23E">
    <w:pPr>
      <w:pStyle w:val="14"/>
      <w:spacing w:before="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FE332">
    <w:pPr>
      <w:pStyle w:val="14"/>
      <w:spacing w:before="1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CF9AA">
                          <w:pPr>
                            <w:pStyle w:val="14"/>
                            <w:spacing w:before="12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B1CF9AA">
                    <w:pPr>
                      <w:pStyle w:val="14"/>
                      <w:spacing w:before="120"/>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3606"/>
    </w:sdtPr>
    <w:sdtContent>
      <w:p w14:paraId="6EA7EDEF">
        <w:pPr>
          <w:pStyle w:val="14"/>
          <w:spacing w:before="120"/>
          <w:jc w:val="center"/>
        </w:pPr>
        <w:r>
          <w:fldChar w:fldCharType="begin"/>
        </w:r>
        <w:r>
          <w:instrText xml:space="preserve">PAGE   \* MERGEFORMAT</w:instrText>
        </w:r>
        <w:r>
          <w:fldChar w:fldCharType="separate"/>
        </w:r>
        <w:r>
          <w:rPr>
            <w:lang w:val="zh-CN"/>
          </w:rPr>
          <w:t>51</w:t>
        </w:r>
        <w:r>
          <w:fldChar w:fldCharType="end"/>
        </w:r>
      </w:p>
    </w:sdtContent>
  </w:sdt>
  <w:p w14:paraId="3B5FE30F">
    <w:pPr>
      <w:pStyle w:val="14"/>
      <w:spacing w:before="1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1019589"/>
    </w:sdtPr>
    <w:sdtContent>
      <w:p w14:paraId="5882B444">
        <w:pPr>
          <w:pStyle w:val="14"/>
          <w:spacing w:before="120"/>
          <w:jc w:val="center"/>
        </w:pPr>
        <w:r>
          <w:fldChar w:fldCharType="begin"/>
        </w:r>
        <w:r>
          <w:instrText xml:space="preserve">PAGE   \* MERGEFORMAT</w:instrText>
        </w:r>
        <w:r>
          <w:fldChar w:fldCharType="separate"/>
        </w:r>
        <w:r>
          <w:rPr>
            <w:lang w:val="zh-CN"/>
          </w:rPr>
          <w:t>74</w:t>
        </w:r>
        <w:r>
          <w:fldChar w:fldCharType="end"/>
        </w:r>
      </w:p>
    </w:sdtContent>
  </w:sdt>
  <w:p w14:paraId="294A87A5">
    <w:pPr>
      <w:spacing w:before="120" w:line="191" w:lineRule="auto"/>
      <w:ind w:right="3"/>
      <w:jc w:val="right"/>
      <w:rPr>
        <w:rFonts w:eastAsia="Times New Roman"/>
        <w:sz w:val="17"/>
        <w:szCs w:val="17"/>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B8862">
    <w:pPr>
      <w:pStyle w:val="14"/>
      <w:spacing w:before="1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1610"/>
                          </w:sdtPr>
                          <w:sdtContent>
                            <w:p w14:paraId="61BEF029">
                              <w:pPr>
                                <w:pStyle w:val="14"/>
                                <w:spacing w:before="120"/>
                                <w:jc w:val="center"/>
                              </w:pPr>
                              <w:r>
                                <w:fldChar w:fldCharType="begin"/>
                              </w:r>
                              <w:r>
                                <w:instrText xml:space="preserve">PAGE   \* MERGEFORMAT</w:instrText>
                              </w:r>
                              <w:r>
                                <w:fldChar w:fldCharType="separate"/>
                              </w:r>
                              <w:r>
                                <w:rPr>
                                  <w:lang w:val="zh-CN"/>
                                </w:rPr>
                                <w:t>74</w:t>
                              </w:r>
                              <w:r>
                                <w:fldChar w:fldCharType="end"/>
                              </w:r>
                            </w:p>
                          </w:sdtContent>
                        </w:sdt>
                        <w:p w14:paraId="7510376C">
                          <w:pPr>
                            <w:spacing w:before="1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sdt>
                    <w:sdtPr>
                      <w:id w:val="147451610"/>
                    </w:sdtPr>
                    <w:sdtContent>
                      <w:p w14:paraId="61BEF029">
                        <w:pPr>
                          <w:pStyle w:val="14"/>
                          <w:spacing w:before="120"/>
                          <w:jc w:val="center"/>
                        </w:pPr>
                        <w:r>
                          <w:fldChar w:fldCharType="begin"/>
                        </w:r>
                        <w:r>
                          <w:instrText xml:space="preserve">PAGE   \* MERGEFORMAT</w:instrText>
                        </w:r>
                        <w:r>
                          <w:fldChar w:fldCharType="separate"/>
                        </w:r>
                        <w:r>
                          <w:rPr>
                            <w:lang w:val="zh-CN"/>
                          </w:rPr>
                          <w:t>74</w:t>
                        </w:r>
                        <w:r>
                          <w:fldChar w:fldCharType="end"/>
                        </w:r>
                      </w:p>
                    </w:sdtContent>
                  </w:sdt>
                  <w:p w14:paraId="7510376C">
                    <w:pPr>
                      <w:spacing w:before="120"/>
                    </w:pPr>
                  </w:p>
                </w:txbxContent>
              </v:textbox>
            </v:shape>
          </w:pict>
        </mc:Fallback>
      </mc:AlternateContent>
    </w:r>
  </w:p>
  <w:p w14:paraId="3C6BF03E">
    <w:pPr>
      <w:spacing w:before="120" w:line="191" w:lineRule="auto"/>
      <w:ind w:right="3"/>
      <w:jc w:val="right"/>
      <w:rPr>
        <w:rFonts w:eastAsia="Times New Roman"/>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744A6">
    <w:pPr>
      <w:pStyle w:val="15"/>
      <w:wordWrap w:val="0"/>
      <w:spacing w:before="120"/>
      <w:jc w:val="right"/>
      <w:rPr>
        <w:rFonts w:ascii="黑体" w:hAnsi="黑体" w:eastAsia="黑体"/>
      </w:rPr>
    </w:pPr>
    <w:r>
      <w:rPr>
        <w:rFonts w:hint="eastAsia" w:ascii="黑体" w:hAnsi="黑体" w:eastAsia="黑体"/>
      </w:rPr>
      <w:t>DB31 SW/Z 0XX-2026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B5572">
    <w:pPr>
      <w:pStyle w:val="15"/>
      <w:spacing w:before="120"/>
      <w:jc w:val="left"/>
    </w:pPr>
    <w:r>
      <w:rPr>
        <w:rFonts w:hint="eastAsia" w:ascii="黑体" w:hAnsi="黑体" w:eastAsia="黑体"/>
      </w:rPr>
      <w:t>DB31 SW/Z 018</w:t>
    </w:r>
    <w:r>
      <w:rPr>
        <w:rFonts w:hint="eastAsia"/>
        <w:color w:val="000000" w:themeColor="text1"/>
        <w:szCs w:val="24"/>
        <w14:textFill>
          <w14:solidFill>
            <w14:schemeClr w14:val="tx1"/>
          </w14:solidFill>
        </w14:textFill>
      </w:rPr>
      <w:t>—</w:t>
    </w:r>
    <w:r>
      <w:rPr>
        <w:rFonts w:hint="eastAsia" w:ascii="黑体" w:hAnsi="黑体" w:eastAsia="黑体"/>
      </w:rPr>
      <w:t>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953FC">
    <w:pPr>
      <w:pStyle w:val="15"/>
      <w:pBdr>
        <w:bottom w:val="none" w:color="auto" w:sz="0" w:space="1"/>
      </w:pBdr>
      <w:spacing w:before="120"/>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9FDB7">
    <w:pPr>
      <w:pStyle w:val="15"/>
      <w:pBdr>
        <w:bottom w:val="none" w:color="auto" w:sz="0" w:space="1"/>
      </w:pBdr>
      <w:wordWrap w:val="0"/>
      <w:spacing w:before="120"/>
      <w:jc w:val="right"/>
      <w:rPr>
        <w:rFonts w:ascii="黑体" w:hAnsi="黑体" w:eastAsia="黑体"/>
      </w:rPr>
    </w:pPr>
    <w:r>
      <w:rPr>
        <w:rFonts w:hint="eastAsia" w:ascii="黑体" w:hAnsi="黑体" w:eastAsia="黑体"/>
      </w:rPr>
      <w:t>DB31 SW/Z XXX-2026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4BF47">
    <w:pPr>
      <w:pStyle w:val="15"/>
      <w:pBdr>
        <w:bottom w:val="none" w:color="auto" w:sz="0" w:space="1"/>
      </w:pBdr>
      <w:wordWrap w:val="0"/>
      <w:spacing w:before="120"/>
      <w:jc w:val="right"/>
    </w:pPr>
    <w:r>
      <w:rPr>
        <w:rFonts w:hint="eastAsia" w:ascii="黑体" w:hAnsi="黑体" w:eastAsia="黑体"/>
      </w:rPr>
      <w:t>DB31 SW/Z XXX-2026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9294">
    <w:pPr>
      <w:pStyle w:val="15"/>
      <w:spacing w:before="120"/>
      <w:ind w:firstLine="360"/>
      <w:jc w:val="right"/>
    </w:pPr>
    <w:r>
      <w:rPr>
        <w:rFonts w:hint="eastAsia" w:ascii="黑体" w:hAnsi="黑体" w:eastAsia="黑体"/>
      </w:rPr>
      <w:t>DB31 SW/Z XXX-2026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9157CB"/>
    <w:multiLevelType w:val="multilevel"/>
    <w:tmpl w:val="909157CB"/>
    <w:lvl w:ilvl="0" w:tentative="0">
      <w:start w:val="1"/>
      <w:numFmt w:val="decimal"/>
      <w:pStyle w:val="6"/>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C9076DAE"/>
    <w:multiLevelType w:val="singleLevel"/>
    <w:tmpl w:val="C9076DAE"/>
    <w:lvl w:ilvl="0" w:tentative="0">
      <w:start w:val="1"/>
      <w:numFmt w:val="lowerLetter"/>
      <w:suff w:val="space"/>
      <w:lvlText w:val="%1."/>
      <w:lvlJc w:val="left"/>
    </w:lvl>
  </w:abstractNum>
  <w:abstractNum w:abstractNumId="2">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hAnsi="等线" w:eastAsia="黑体"/>
        <w:b w:val="0"/>
        <w:i w:val="0"/>
        <w:sz w:val="21"/>
      </w:rPr>
    </w:lvl>
    <w:lvl w:ilvl="2" w:tentative="0">
      <w:start w:val="1"/>
      <w:numFmt w:val="decimal"/>
      <w:suff w:val="nothing"/>
      <w:lvlText w:val="%10.%2.%3 "/>
      <w:lvlJc w:val="left"/>
      <w:pPr>
        <w:ind w:left="0" w:firstLine="0"/>
      </w:pPr>
      <w:rPr>
        <w:rFonts w:hint="eastAsia" w:ascii="黑体" w:hAnsi="等线" w:eastAsia="黑体"/>
        <w:b w:val="0"/>
        <w:i w:val="0"/>
        <w:sz w:val="21"/>
      </w:rPr>
    </w:lvl>
    <w:lvl w:ilvl="3" w:tentative="0">
      <w:start w:val="1"/>
      <w:numFmt w:val="decimal"/>
      <w:suff w:val="nothing"/>
      <w:lvlText w:val="%10.%2.%3.%4 "/>
      <w:lvlJc w:val="left"/>
      <w:pPr>
        <w:ind w:left="0" w:firstLine="0"/>
      </w:pPr>
      <w:rPr>
        <w:rFonts w:hint="eastAsia" w:ascii="黑体" w:hAnsi="等线" w:eastAsia="黑体"/>
        <w:b w:val="0"/>
        <w:i w:val="0"/>
        <w:sz w:val="21"/>
      </w:rPr>
    </w:lvl>
    <w:lvl w:ilvl="4" w:tentative="0">
      <w:start w:val="1"/>
      <w:numFmt w:val="decimal"/>
      <w:suff w:val="nothing"/>
      <w:lvlText w:val="%10.%2.%3.%4.%5 "/>
      <w:lvlJc w:val="left"/>
      <w:pPr>
        <w:ind w:left="0" w:firstLine="0"/>
      </w:pPr>
      <w:rPr>
        <w:rFonts w:hint="eastAsia" w:ascii="黑体" w:hAnsi="等线" w:eastAsia="黑体"/>
        <w:b w:val="0"/>
        <w:i w:val="0"/>
        <w:sz w:val="21"/>
      </w:rPr>
    </w:lvl>
    <w:lvl w:ilvl="5" w:tentative="0">
      <w:start w:val="1"/>
      <w:numFmt w:val="decimal"/>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hideSpellingErrors/>
  <w:hideGrammaticalErrors/>
  <w:revisionView w:markup="0"/>
  <w:documentProtection w:enforcement="0"/>
  <w:defaultTabStop w:val="241"/>
  <w:drawingGridHorizontalSpacing w:val="240"/>
  <w:drawingGridVerticalSpacing w:val="16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0ADC"/>
    <w:rsid w:val="0006060D"/>
    <w:rsid w:val="0006358F"/>
    <w:rsid w:val="00165718"/>
    <w:rsid w:val="00172A27"/>
    <w:rsid w:val="00184E53"/>
    <w:rsid w:val="001E2086"/>
    <w:rsid w:val="001E7E78"/>
    <w:rsid w:val="0020241B"/>
    <w:rsid w:val="00205FA2"/>
    <w:rsid w:val="00213A75"/>
    <w:rsid w:val="0022679A"/>
    <w:rsid w:val="00227D7E"/>
    <w:rsid w:val="00235EA8"/>
    <w:rsid w:val="002420C2"/>
    <w:rsid w:val="00292949"/>
    <w:rsid w:val="00296707"/>
    <w:rsid w:val="002A2F28"/>
    <w:rsid w:val="002A3C0C"/>
    <w:rsid w:val="002B7AFF"/>
    <w:rsid w:val="002D70BD"/>
    <w:rsid w:val="002D79CD"/>
    <w:rsid w:val="00341981"/>
    <w:rsid w:val="0038730C"/>
    <w:rsid w:val="003B347B"/>
    <w:rsid w:val="003C40CB"/>
    <w:rsid w:val="003D2133"/>
    <w:rsid w:val="003D5490"/>
    <w:rsid w:val="003E662D"/>
    <w:rsid w:val="00403CB6"/>
    <w:rsid w:val="00416DD5"/>
    <w:rsid w:val="0043343C"/>
    <w:rsid w:val="004338C0"/>
    <w:rsid w:val="00496FD6"/>
    <w:rsid w:val="00497E83"/>
    <w:rsid w:val="004C1EA1"/>
    <w:rsid w:val="005273AB"/>
    <w:rsid w:val="005430C2"/>
    <w:rsid w:val="00577A1C"/>
    <w:rsid w:val="005A26A0"/>
    <w:rsid w:val="005A4A50"/>
    <w:rsid w:val="005F5F84"/>
    <w:rsid w:val="00605A4A"/>
    <w:rsid w:val="0061372A"/>
    <w:rsid w:val="0061460D"/>
    <w:rsid w:val="0061698A"/>
    <w:rsid w:val="00661BE7"/>
    <w:rsid w:val="00670544"/>
    <w:rsid w:val="00677A66"/>
    <w:rsid w:val="00686152"/>
    <w:rsid w:val="006950E8"/>
    <w:rsid w:val="006D4833"/>
    <w:rsid w:val="00723C18"/>
    <w:rsid w:val="00725408"/>
    <w:rsid w:val="00726B2E"/>
    <w:rsid w:val="0073596C"/>
    <w:rsid w:val="007641E6"/>
    <w:rsid w:val="00782A09"/>
    <w:rsid w:val="007A2F49"/>
    <w:rsid w:val="007B7F98"/>
    <w:rsid w:val="007D7389"/>
    <w:rsid w:val="007E0817"/>
    <w:rsid w:val="007F1BE0"/>
    <w:rsid w:val="00834574"/>
    <w:rsid w:val="00847E84"/>
    <w:rsid w:val="00867D5B"/>
    <w:rsid w:val="00874DBC"/>
    <w:rsid w:val="00887D44"/>
    <w:rsid w:val="00897D2F"/>
    <w:rsid w:val="008E33EF"/>
    <w:rsid w:val="00902C97"/>
    <w:rsid w:val="009137CB"/>
    <w:rsid w:val="00922622"/>
    <w:rsid w:val="009239AA"/>
    <w:rsid w:val="00935417"/>
    <w:rsid w:val="009862EB"/>
    <w:rsid w:val="009C3DAE"/>
    <w:rsid w:val="009D2256"/>
    <w:rsid w:val="009D23DC"/>
    <w:rsid w:val="009D5F9E"/>
    <w:rsid w:val="00A145AD"/>
    <w:rsid w:val="00A35C1F"/>
    <w:rsid w:val="00A37787"/>
    <w:rsid w:val="00A820E9"/>
    <w:rsid w:val="00A97502"/>
    <w:rsid w:val="00AF23A5"/>
    <w:rsid w:val="00B0562E"/>
    <w:rsid w:val="00B34559"/>
    <w:rsid w:val="00BA6A9C"/>
    <w:rsid w:val="00BA7B9F"/>
    <w:rsid w:val="00BB15AD"/>
    <w:rsid w:val="00BD3D0F"/>
    <w:rsid w:val="00C53A3B"/>
    <w:rsid w:val="00C55815"/>
    <w:rsid w:val="00C648BB"/>
    <w:rsid w:val="00C83AFB"/>
    <w:rsid w:val="00CE1542"/>
    <w:rsid w:val="00D01BC3"/>
    <w:rsid w:val="00D108AB"/>
    <w:rsid w:val="00D307CE"/>
    <w:rsid w:val="00D6170F"/>
    <w:rsid w:val="00D75B03"/>
    <w:rsid w:val="00D83B46"/>
    <w:rsid w:val="00DB6902"/>
    <w:rsid w:val="00DC0501"/>
    <w:rsid w:val="00DE609C"/>
    <w:rsid w:val="00E3722D"/>
    <w:rsid w:val="00E407BB"/>
    <w:rsid w:val="00E539B3"/>
    <w:rsid w:val="00E61774"/>
    <w:rsid w:val="00E6788F"/>
    <w:rsid w:val="00E82605"/>
    <w:rsid w:val="00E9260A"/>
    <w:rsid w:val="00EA072E"/>
    <w:rsid w:val="00EA2161"/>
    <w:rsid w:val="00EB5DB7"/>
    <w:rsid w:val="00EE0BCF"/>
    <w:rsid w:val="00EE2E51"/>
    <w:rsid w:val="00EF4126"/>
    <w:rsid w:val="00F27082"/>
    <w:rsid w:val="00FC66D1"/>
    <w:rsid w:val="01001701"/>
    <w:rsid w:val="014E29D7"/>
    <w:rsid w:val="0161087F"/>
    <w:rsid w:val="01AC4C57"/>
    <w:rsid w:val="01C660A3"/>
    <w:rsid w:val="02217FDE"/>
    <w:rsid w:val="039D7BC8"/>
    <w:rsid w:val="03DC1E81"/>
    <w:rsid w:val="051B359B"/>
    <w:rsid w:val="05656433"/>
    <w:rsid w:val="05911CD7"/>
    <w:rsid w:val="05D94925"/>
    <w:rsid w:val="05ED3A32"/>
    <w:rsid w:val="06007090"/>
    <w:rsid w:val="064A35D0"/>
    <w:rsid w:val="067B502C"/>
    <w:rsid w:val="06E45A7E"/>
    <w:rsid w:val="07416A2C"/>
    <w:rsid w:val="075322AA"/>
    <w:rsid w:val="075F1C97"/>
    <w:rsid w:val="084C7436"/>
    <w:rsid w:val="087D6C90"/>
    <w:rsid w:val="08A479B8"/>
    <w:rsid w:val="08CD795B"/>
    <w:rsid w:val="08DE232A"/>
    <w:rsid w:val="09BF74FE"/>
    <w:rsid w:val="0A3E3BA5"/>
    <w:rsid w:val="0A4B2D2C"/>
    <w:rsid w:val="0AC448C9"/>
    <w:rsid w:val="0B1B4094"/>
    <w:rsid w:val="0B756CA4"/>
    <w:rsid w:val="0BA111D3"/>
    <w:rsid w:val="0BB768CC"/>
    <w:rsid w:val="0BD75BB1"/>
    <w:rsid w:val="0BED1C3D"/>
    <w:rsid w:val="0BF10D01"/>
    <w:rsid w:val="0C7B653C"/>
    <w:rsid w:val="0C9827DD"/>
    <w:rsid w:val="0CC55A09"/>
    <w:rsid w:val="0D4614DB"/>
    <w:rsid w:val="0D892EBA"/>
    <w:rsid w:val="0D960A3E"/>
    <w:rsid w:val="0DD118AF"/>
    <w:rsid w:val="0E3E7D9C"/>
    <w:rsid w:val="0ECB28D3"/>
    <w:rsid w:val="0F300D8B"/>
    <w:rsid w:val="10484420"/>
    <w:rsid w:val="10D60A11"/>
    <w:rsid w:val="11755C50"/>
    <w:rsid w:val="11CA13C7"/>
    <w:rsid w:val="11D27219"/>
    <w:rsid w:val="12260CF8"/>
    <w:rsid w:val="12333415"/>
    <w:rsid w:val="12B35FAB"/>
    <w:rsid w:val="12FF3CC0"/>
    <w:rsid w:val="13453400"/>
    <w:rsid w:val="1358049B"/>
    <w:rsid w:val="13680EBB"/>
    <w:rsid w:val="137B5074"/>
    <w:rsid w:val="14504752"/>
    <w:rsid w:val="14566540"/>
    <w:rsid w:val="14736304"/>
    <w:rsid w:val="14BB226F"/>
    <w:rsid w:val="14F72F12"/>
    <w:rsid w:val="151059E8"/>
    <w:rsid w:val="15263B8A"/>
    <w:rsid w:val="156E6948"/>
    <w:rsid w:val="158303A7"/>
    <w:rsid w:val="160B5ABA"/>
    <w:rsid w:val="169D47FF"/>
    <w:rsid w:val="16A9293A"/>
    <w:rsid w:val="17591426"/>
    <w:rsid w:val="18145B20"/>
    <w:rsid w:val="182337FF"/>
    <w:rsid w:val="18A62041"/>
    <w:rsid w:val="18F13E60"/>
    <w:rsid w:val="18FE307D"/>
    <w:rsid w:val="19081158"/>
    <w:rsid w:val="19AE61A3"/>
    <w:rsid w:val="19ED6673"/>
    <w:rsid w:val="1A0D173F"/>
    <w:rsid w:val="1A4145DB"/>
    <w:rsid w:val="1AC47300"/>
    <w:rsid w:val="1B0574B0"/>
    <w:rsid w:val="1B0D1CAF"/>
    <w:rsid w:val="1B1C5734"/>
    <w:rsid w:val="1B305276"/>
    <w:rsid w:val="1B481CDF"/>
    <w:rsid w:val="1B8875A9"/>
    <w:rsid w:val="1BB97E4F"/>
    <w:rsid w:val="1BE924EA"/>
    <w:rsid w:val="1BF53FF4"/>
    <w:rsid w:val="1C4B3D73"/>
    <w:rsid w:val="1CBB6604"/>
    <w:rsid w:val="1CBE3840"/>
    <w:rsid w:val="1D94679A"/>
    <w:rsid w:val="1E031F52"/>
    <w:rsid w:val="1E795C5B"/>
    <w:rsid w:val="1E82310F"/>
    <w:rsid w:val="1E9839F7"/>
    <w:rsid w:val="1ECE3892"/>
    <w:rsid w:val="1F050D2E"/>
    <w:rsid w:val="1F550E6F"/>
    <w:rsid w:val="1F791E16"/>
    <w:rsid w:val="202D6C73"/>
    <w:rsid w:val="20340A52"/>
    <w:rsid w:val="208D7F0C"/>
    <w:rsid w:val="20BA0477"/>
    <w:rsid w:val="20D96EED"/>
    <w:rsid w:val="2101644A"/>
    <w:rsid w:val="21567D40"/>
    <w:rsid w:val="2159211A"/>
    <w:rsid w:val="21CC6C28"/>
    <w:rsid w:val="21CD1190"/>
    <w:rsid w:val="21DC615F"/>
    <w:rsid w:val="22280ABD"/>
    <w:rsid w:val="228648B3"/>
    <w:rsid w:val="22A740F3"/>
    <w:rsid w:val="22F15352"/>
    <w:rsid w:val="234A05BF"/>
    <w:rsid w:val="236B0EEE"/>
    <w:rsid w:val="23F8626D"/>
    <w:rsid w:val="23FF14BA"/>
    <w:rsid w:val="242A3121"/>
    <w:rsid w:val="245A3C2A"/>
    <w:rsid w:val="24602FD9"/>
    <w:rsid w:val="24644151"/>
    <w:rsid w:val="248F3B95"/>
    <w:rsid w:val="250E3DEF"/>
    <w:rsid w:val="25144DB0"/>
    <w:rsid w:val="252328F8"/>
    <w:rsid w:val="25CD7591"/>
    <w:rsid w:val="25DA07EF"/>
    <w:rsid w:val="26011DCA"/>
    <w:rsid w:val="2629412E"/>
    <w:rsid w:val="266433A9"/>
    <w:rsid w:val="267245D0"/>
    <w:rsid w:val="26EE5F83"/>
    <w:rsid w:val="2749248A"/>
    <w:rsid w:val="27AB7F08"/>
    <w:rsid w:val="28206735"/>
    <w:rsid w:val="294A57BC"/>
    <w:rsid w:val="2A0C4820"/>
    <w:rsid w:val="2A297116"/>
    <w:rsid w:val="2A6B7BC0"/>
    <w:rsid w:val="2AAB73FB"/>
    <w:rsid w:val="2ABD0E7E"/>
    <w:rsid w:val="2AD9581A"/>
    <w:rsid w:val="2AEC1636"/>
    <w:rsid w:val="2C241288"/>
    <w:rsid w:val="2C415A06"/>
    <w:rsid w:val="2C446D3D"/>
    <w:rsid w:val="2CBF7478"/>
    <w:rsid w:val="2CC23859"/>
    <w:rsid w:val="2D255977"/>
    <w:rsid w:val="2D3E57C8"/>
    <w:rsid w:val="2E770FD7"/>
    <w:rsid w:val="2EE4349E"/>
    <w:rsid w:val="2EE95A1A"/>
    <w:rsid w:val="2F1D48B6"/>
    <w:rsid w:val="2FB4573E"/>
    <w:rsid w:val="2FC811E9"/>
    <w:rsid w:val="30A13011"/>
    <w:rsid w:val="316136A3"/>
    <w:rsid w:val="31684A32"/>
    <w:rsid w:val="32A0644D"/>
    <w:rsid w:val="32A33C7E"/>
    <w:rsid w:val="32FA7F5D"/>
    <w:rsid w:val="3300074D"/>
    <w:rsid w:val="337E741C"/>
    <w:rsid w:val="346C7432"/>
    <w:rsid w:val="34865DAD"/>
    <w:rsid w:val="34A67439"/>
    <w:rsid w:val="34F9694C"/>
    <w:rsid w:val="353413A4"/>
    <w:rsid w:val="35683252"/>
    <w:rsid w:val="35CF695B"/>
    <w:rsid w:val="35E46651"/>
    <w:rsid w:val="35E86214"/>
    <w:rsid w:val="35EB79DF"/>
    <w:rsid w:val="368E6FCD"/>
    <w:rsid w:val="36991C42"/>
    <w:rsid w:val="36E93EAC"/>
    <w:rsid w:val="37296B1D"/>
    <w:rsid w:val="379245B6"/>
    <w:rsid w:val="3871756A"/>
    <w:rsid w:val="38DF16F9"/>
    <w:rsid w:val="38E069CE"/>
    <w:rsid w:val="3AA53739"/>
    <w:rsid w:val="3AD21A74"/>
    <w:rsid w:val="3AD33AB3"/>
    <w:rsid w:val="3B2E1BE7"/>
    <w:rsid w:val="3B3D0789"/>
    <w:rsid w:val="3B452466"/>
    <w:rsid w:val="3B6E7EFA"/>
    <w:rsid w:val="3BB07701"/>
    <w:rsid w:val="3BC948DA"/>
    <w:rsid w:val="3BEC0732"/>
    <w:rsid w:val="3C154B1E"/>
    <w:rsid w:val="3CB7061B"/>
    <w:rsid w:val="3D127DBE"/>
    <w:rsid w:val="3D566086"/>
    <w:rsid w:val="3DE91C28"/>
    <w:rsid w:val="3E1020D7"/>
    <w:rsid w:val="3E421D94"/>
    <w:rsid w:val="3E454CEE"/>
    <w:rsid w:val="3E5661DC"/>
    <w:rsid w:val="3E8804C1"/>
    <w:rsid w:val="3ED77420"/>
    <w:rsid w:val="3EE73EFC"/>
    <w:rsid w:val="3F1D185C"/>
    <w:rsid w:val="3FC931AC"/>
    <w:rsid w:val="3FD06DC4"/>
    <w:rsid w:val="40641219"/>
    <w:rsid w:val="40940C15"/>
    <w:rsid w:val="41284E5F"/>
    <w:rsid w:val="41B31CF9"/>
    <w:rsid w:val="41C31A27"/>
    <w:rsid w:val="42684B45"/>
    <w:rsid w:val="434F1188"/>
    <w:rsid w:val="435E7A42"/>
    <w:rsid w:val="43947908"/>
    <w:rsid w:val="439C757C"/>
    <w:rsid w:val="43A53A1F"/>
    <w:rsid w:val="44627A06"/>
    <w:rsid w:val="45833790"/>
    <w:rsid w:val="459B48B3"/>
    <w:rsid w:val="460A2B9C"/>
    <w:rsid w:val="466C06B8"/>
    <w:rsid w:val="467B20E5"/>
    <w:rsid w:val="46C0440B"/>
    <w:rsid w:val="47207727"/>
    <w:rsid w:val="473F2009"/>
    <w:rsid w:val="478A6200"/>
    <w:rsid w:val="4790492B"/>
    <w:rsid w:val="47A40A3A"/>
    <w:rsid w:val="48400927"/>
    <w:rsid w:val="4915390D"/>
    <w:rsid w:val="49617824"/>
    <w:rsid w:val="496A679D"/>
    <w:rsid w:val="49A80666"/>
    <w:rsid w:val="49AD1724"/>
    <w:rsid w:val="49F16F48"/>
    <w:rsid w:val="4A3A4D7E"/>
    <w:rsid w:val="4A510BD5"/>
    <w:rsid w:val="4A69389D"/>
    <w:rsid w:val="4BC10816"/>
    <w:rsid w:val="4C7211BE"/>
    <w:rsid w:val="4CB42117"/>
    <w:rsid w:val="4CBF26FF"/>
    <w:rsid w:val="4CC37463"/>
    <w:rsid w:val="4CCE764A"/>
    <w:rsid w:val="4F9053D9"/>
    <w:rsid w:val="50125E3D"/>
    <w:rsid w:val="50155540"/>
    <w:rsid w:val="50E222F2"/>
    <w:rsid w:val="51081F7D"/>
    <w:rsid w:val="512C6923"/>
    <w:rsid w:val="519F4069"/>
    <w:rsid w:val="51E56EDC"/>
    <w:rsid w:val="52162C9E"/>
    <w:rsid w:val="526B5CD8"/>
    <w:rsid w:val="529822AD"/>
    <w:rsid w:val="52BA32C7"/>
    <w:rsid w:val="52FF4DDD"/>
    <w:rsid w:val="531C6FD2"/>
    <w:rsid w:val="53212D73"/>
    <w:rsid w:val="532A0C21"/>
    <w:rsid w:val="533A4860"/>
    <w:rsid w:val="5402266C"/>
    <w:rsid w:val="54972DB4"/>
    <w:rsid w:val="55370574"/>
    <w:rsid w:val="55757F75"/>
    <w:rsid w:val="55785731"/>
    <w:rsid w:val="55AA514C"/>
    <w:rsid w:val="55EF47B7"/>
    <w:rsid w:val="55FD7758"/>
    <w:rsid w:val="56090805"/>
    <w:rsid w:val="56A4572C"/>
    <w:rsid w:val="570B1D0C"/>
    <w:rsid w:val="5723355E"/>
    <w:rsid w:val="57504512"/>
    <w:rsid w:val="57821E3F"/>
    <w:rsid w:val="57FB377F"/>
    <w:rsid w:val="58443B1A"/>
    <w:rsid w:val="58B95CC2"/>
    <w:rsid w:val="58BDD02E"/>
    <w:rsid w:val="590527DB"/>
    <w:rsid w:val="59786266"/>
    <w:rsid w:val="59CA6223"/>
    <w:rsid w:val="5A0E58C7"/>
    <w:rsid w:val="5A8C3370"/>
    <w:rsid w:val="5B0D10C7"/>
    <w:rsid w:val="5B841BB9"/>
    <w:rsid w:val="5B89006B"/>
    <w:rsid w:val="5CA67B0B"/>
    <w:rsid w:val="5CBC451F"/>
    <w:rsid w:val="5CDB1276"/>
    <w:rsid w:val="5CF32AD0"/>
    <w:rsid w:val="5CF36071"/>
    <w:rsid w:val="5D8A5BAC"/>
    <w:rsid w:val="5D944D6A"/>
    <w:rsid w:val="5DA16A52"/>
    <w:rsid w:val="5E772306"/>
    <w:rsid w:val="5E933FC9"/>
    <w:rsid w:val="5E9A48C9"/>
    <w:rsid w:val="5F047CD6"/>
    <w:rsid w:val="5F46765E"/>
    <w:rsid w:val="5FAE2581"/>
    <w:rsid w:val="5FC130F0"/>
    <w:rsid w:val="5FC943B4"/>
    <w:rsid w:val="604D4D70"/>
    <w:rsid w:val="608E6A2C"/>
    <w:rsid w:val="60B50E58"/>
    <w:rsid w:val="610F0CDA"/>
    <w:rsid w:val="620062EF"/>
    <w:rsid w:val="623954AB"/>
    <w:rsid w:val="626118EE"/>
    <w:rsid w:val="62833716"/>
    <w:rsid w:val="62E146BE"/>
    <w:rsid w:val="63627A46"/>
    <w:rsid w:val="63894CD5"/>
    <w:rsid w:val="638C4ACE"/>
    <w:rsid w:val="63A155D1"/>
    <w:rsid w:val="64504ED8"/>
    <w:rsid w:val="646802C9"/>
    <w:rsid w:val="64E060B2"/>
    <w:rsid w:val="65141BEB"/>
    <w:rsid w:val="65207558"/>
    <w:rsid w:val="6521047E"/>
    <w:rsid w:val="65311652"/>
    <w:rsid w:val="65E56447"/>
    <w:rsid w:val="664F1741"/>
    <w:rsid w:val="665B18E1"/>
    <w:rsid w:val="66FC0EB3"/>
    <w:rsid w:val="67114639"/>
    <w:rsid w:val="672C7CD4"/>
    <w:rsid w:val="6764082F"/>
    <w:rsid w:val="67E870D6"/>
    <w:rsid w:val="68201752"/>
    <w:rsid w:val="683847B0"/>
    <w:rsid w:val="68642129"/>
    <w:rsid w:val="6883585E"/>
    <w:rsid w:val="689F7140"/>
    <w:rsid w:val="69D60474"/>
    <w:rsid w:val="6AFF6236"/>
    <w:rsid w:val="6B3F6324"/>
    <w:rsid w:val="6B4355EC"/>
    <w:rsid w:val="6B54314C"/>
    <w:rsid w:val="6B6410DC"/>
    <w:rsid w:val="6B7E03D2"/>
    <w:rsid w:val="6B883C6F"/>
    <w:rsid w:val="6BB00EF3"/>
    <w:rsid w:val="6BFD3ABF"/>
    <w:rsid w:val="6C416173"/>
    <w:rsid w:val="6C580C23"/>
    <w:rsid w:val="6CFC0CBB"/>
    <w:rsid w:val="6D196605"/>
    <w:rsid w:val="6D892F27"/>
    <w:rsid w:val="6DB916FD"/>
    <w:rsid w:val="6DC30E73"/>
    <w:rsid w:val="6E3B061A"/>
    <w:rsid w:val="6E6B3BF9"/>
    <w:rsid w:val="6EB42F12"/>
    <w:rsid w:val="6EC802E2"/>
    <w:rsid w:val="6F953DA8"/>
    <w:rsid w:val="6FA91295"/>
    <w:rsid w:val="6FB4784B"/>
    <w:rsid w:val="70626B7E"/>
    <w:rsid w:val="708F728B"/>
    <w:rsid w:val="709D75AD"/>
    <w:rsid w:val="711622BE"/>
    <w:rsid w:val="71557E27"/>
    <w:rsid w:val="71A30ADA"/>
    <w:rsid w:val="71D32CBC"/>
    <w:rsid w:val="727A6164"/>
    <w:rsid w:val="72CB03A1"/>
    <w:rsid w:val="737D65B6"/>
    <w:rsid w:val="73A31914"/>
    <w:rsid w:val="73DCD125"/>
    <w:rsid w:val="740B3259"/>
    <w:rsid w:val="741E09A4"/>
    <w:rsid w:val="74314536"/>
    <w:rsid w:val="745101EC"/>
    <w:rsid w:val="7461717C"/>
    <w:rsid w:val="747B0ACE"/>
    <w:rsid w:val="74A118B7"/>
    <w:rsid w:val="74B86703"/>
    <w:rsid w:val="750504D0"/>
    <w:rsid w:val="757F4CA4"/>
    <w:rsid w:val="75A44ED9"/>
    <w:rsid w:val="75E672A0"/>
    <w:rsid w:val="7614660A"/>
    <w:rsid w:val="76CD5077"/>
    <w:rsid w:val="7707047E"/>
    <w:rsid w:val="77237ABB"/>
    <w:rsid w:val="77E52903"/>
    <w:rsid w:val="77FA3514"/>
    <w:rsid w:val="78F560C9"/>
    <w:rsid w:val="792816CF"/>
    <w:rsid w:val="79A454A8"/>
    <w:rsid w:val="79E34305"/>
    <w:rsid w:val="7A3E03B2"/>
    <w:rsid w:val="7A51008C"/>
    <w:rsid w:val="7A6963D6"/>
    <w:rsid w:val="7AA05D4B"/>
    <w:rsid w:val="7ABD0CEB"/>
    <w:rsid w:val="7B8D2142"/>
    <w:rsid w:val="7BA15A37"/>
    <w:rsid w:val="7BC365CB"/>
    <w:rsid w:val="7BFB5CD7"/>
    <w:rsid w:val="7C4C7E80"/>
    <w:rsid w:val="7C7E1F6A"/>
    <w:rsid w:val="7CB818BB"/>
    <w:rsid w:val="7CD33A77"/>
    <w:rsid w:val="7CF31051"/>
    <w:rsid w:val="7D2D7CF5"/>
    <w:rsid w:val="7D6C741B"/>
    <w:rsid w:val="7DB12889"/>
    <w:rsid w:val="7DCF697D"/>
    <w:rsid w:val="7FD12B85"/>
    <w:rsid w:val="DC9FC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50" w:beforeLines="50"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link w:val="34"/>
    <w:qFormat/>
    <w:uiPriority w:val="9"/>
    <w:pPr>
      <w:keepNext/>
      <w:keepLines/>
      <w:spacing w:before="100" w:beforeLines="100" w:after="100" w:afterLines="100" w:line="240" w:lineRule="auto"/>
      <w:jc w:val="center"/>
      <w:outlineLvl w:val="0"/>
    </w:pPr>
    <w:rPr>
      <w:rFonts w:eastAsia="黑体"/>
      <w:b/>
      <w:kern w:val="44"/>
      <w:sz w:val="28"/>
    </w:rPr>
  </w:style>
  <w:style w:type="paragraph" w:styleId="4">
    <w:name w:val="heading 2"/>
    <w:basedOn w:val="1"/>
    <w:link w:val="35"/>
    <w:qFormat/>
    <w:uiPriority w:val="0"/>
    <w:pPr>
      <w:keepNext/>
      <w:keepLines/>
      <w:spacing w:after="50" w:afterLines="50" w:line="240" w:lineRule="auto"/>
      <w:jc w:val="center"/>
      <w:outlineLvl w:val="1"/>
    </w:pPr>
    <w:rPr>
      <w:rFonts w:eastAsia="黑体"/>
      <w:b/>
      <w:bCs/>
      <w:szCs w:val="32"/>
    </w:rPr>
  </w:style>
  <w:style w:type="paragraph" w:styleId="5">
    <w:name w:val="heading 3"/>
    <w:basedOn w:val="1"/>
    <w:next w:val="1"/>
    <w:link w:val="36"/>
    <w:unhideWhenUsed/>
    <w:qFormat/>
    <w:uiPriority w:val="0"/>
    <w:pPr>
      <w:keepNext/>
      <w:keepLines/>
      <w:spacing w:before="260" w:after="10" w:line="413" w:lineRule="auto"/>
      <w:jc w:val="center"/>
      <w:outlineLvl w:val="2"/>
    </w:pPr>
    <w:rPr>
      <w:b/>
      <w:sz w:val="28"/>
    </w:rPr>
  </w:style>
  <w:style w:type="paragraph" w:styleId="6">
    <w:name w:val="heading 4"/>
    <w:basedOn w:val="1"/>
    <w:next w:val="1"/>
    <w:link w:val="37"/>
    <w:unhideWhenUsed/>
    <w:qFormat/>
    <w:uiPriority w:val="9"/>
    <w:pPr>
      <w:keepNext/>
      <w:keepLines/>
      <w:numPr>
        <w:ilvl w:val="0"/>
        <w:numId w:val="1"/>
      </w:numPr>
      <w:spacing w:before="280" w:after="290" w:line="372" w:lineRule="auto"/>
      <w:outlineLvl w:val="3"/>
    </w:pPr>
    <w:rPr>
      <w:rFonts w:ascii="Arial" w:hAnsi="Arial" w:eastAsia="黑体"/>
      <w:b/>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2"/>
    <w:basedOn w:val="1"/>
    <w:next w:val="1"/>
    <w:unhideWhenUsed/>
    <w:qFormat/>
    <w:uiPriority w:val="0"/>
    <w:pPr>
      <w:snapToGrid w:val="0"/>
      <w:spacing w:beforeLines="20" w:line="312" w:lineRule="auto"/>
    </w:pPr>
    <w:rPr>
      <w:rFonts w:ascii="宋体" w:hAnsi="宋体"/>
      <w:b/>
      <w:bCs/>
    </w:rPr>
  </w:style>
  <w:style w:type="paragraph" w:styleId="7">
    <w:name w:val="caption"/>
    <w:basedOn w:val="1"/>
    <w:next w:val="1"/>
    <w:unhideWhenUsed/>
    <w:qFormat/>
    <w:uiPriority w:val="35"/>
    <w:rPr>
      <w:rFonts w:ascii="Cambria" w:hAnsi="Cambria" w:eastAsia="黑体"/>
      <w:sz w:val="20"/>
      <w:szCs w:val="20"/>
    </w:rPr>
  </w:style>
  <w:style w:type="paragraph" w:styleId="8">
    <w:name w:val="Document Map"/>
    <w:basedOn w:val="1"/>
    <w:link w:val="51"/>
    <w:unhideWhenUsed/>
    <w:qFormat/>
    <w:uiPriority w:val="99"/>
    <w:pPr>
      <w:spacing w:line="240" w:lineRule="auto"/>
      <w:ind w:firstLine="723" w:firstLineChars="200"/>
    </w:pPr>
    <w:rPr>
      <w:rFonts w:ascii="宋体"/>
      <w:sz w:val="18"/>
      <w:szCs w:val="18"/>
    </w:rPr>
  </w:style>
  <w:style w:type="paragraph" w:styleId="9">
    <w:name w:val="annotation text"/>
    <w:basedOn w:val="1"/>
    <w:link w:val="70"/>
    <w:qFormat/>
    <w:uiPriority w:val="0"/>
    <w:pPr>
      <w:jc w:val="left"/>
    </w:pPr>
  </w:style>
  <w:style w:type="paragraph" w:styleId="10">
    <w:name w:val="Body Text"/>
    <w:basedOn w:val="1"/>
    <w:qFormat/>
    <w:uiPriority w:val="1"/>
    <w:pPr>
      <w:ind w:left="220"/>
    </w:pPr>
    <w:rPr>
      <w:rFonts w:ascii="Droid Sans Fallback" w:hAnsi="Droid Sans Fallback" w:eastAsia="Droid Sans Fallback" w:cs="Droid Sans Fallback"/>
    </w:rPr>
  </w:style>
  <w:style w:type="paragraph" w:styleId="11">
    <w:name w:val="Body Text Indent"/>
    <w:basedOn w:val="1"/>
    <w:semiHidden/>
    <w:unhideWhenUsed/>
    <w:qFormat/>
    <w:uiPriority w:val="99"/>
    <w:pPr>
      <w:spacing w:after="120"/>
      <w:ind w:left="420" w:leftChars="200"/>
    </w:pPr>
  </w:style>
  <w:style w:type="paragraph" w:styleId="12">
    <w:name w:val="Date"/>
    <w:basedOn w:val="1"/>
    <w:next w:val="1"/>
    <w:link w:val="53"/>
    <w:unhideWhenUsed/>
    <w:qFormat/>
    <w:uiPriority w:val="99"/>
    <w:pPr>
      <w:spacing w:line="240" w:lineRule="auto"/>
      <w:ind w:left="100" w:leftChars="2500" w:firstLine="723" w:firstLineChars="200"/>
    </w:pPr>
  </w:style>
  <w:style w:type="paragraph" w:styleId="13">
    <w:name w:val="Balloon Text"/>
    <w:basedOn w:val="1"/>
    <w:link w:val="55"/>
    <w:qFormat/>
    <w:uiPriority w:val="0"/>
    <w:pPr>
      <w:spacing w:line="240" w:lineRule="auto"/>
      <w:ind w:firstLine="723" w:firstLineChars="200"/>
    </w:pPr>
    <w:rPr>
      <w:sz w:val="18"/>
      <w:szCs w:val="18"/>
    </w:rPr>
  </w:style>
  <w:style w:type="paragraph" w:styleId="14">
    <w:name w:val="footer"/>
    <w:basedOn w:val="1"/>
    <w:link w:val="38"/>
    <w:qFormat/>
    <w:uiPriority w:val="0"/>
    <w:pPr>
      <w:tabs>
        <w:tab w:val="center" w:pos="4153"/>
        <w:tab w:val="right" w:pos="8306"/>
      </w:tabs>
      <w:snapToGrid w:val="0"/>
      <w:spacing w:line="240" w:lineRule="auto"/>
      <w:jc w:val="left"/>
    </w:pPr>
    <w:rPr>
      <w:sz w:val="18"/>
      <w:szCs w:val="18"/>
    </w:rPr>
  </w:style>
  <w:style w:type="paragraph" w:styleId="15">
    <w:name w:val="header"/>
    <w:basedOn w:val="1"/>
    <w:link w:val="39"/>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6">
    <w:name w:val="toc 1"/>
    <w:basedOn w:val="1"/>
    <w:next w:val="1"/>
    <w:qFormat/>
    <w:uiPriority w:val="39"/>
  </w:style>
  <w:style w:type="paragraph" w:styleId="17">
    <w:name w:val="Subtitle"/>
    <w:basedOn w:val="1"/>
    <w:next w:val="1"/>
    <w:link w:val="57"/>
    <w:qFormat/>
    <w:uiPriority w:val="0"/>
    <w:pPr>
      <w:spacing w:before="240" w:after="60" w:line="312" w:lineRule="auto"/>
      <w:ind w:firstLine="723" w:firstLineChars="200"/>
      <w:jc w:val="center"/>
      <w:outlineLvl w:val="1"/>
    </w:pPr>
    <w:rPr>
      <w:rFonts w:ascii="Cambria" w:hAnsi="Cambria"/>
      <w:b/>
      <w:bCs/>
      <w:kern w:val="28"/>
      <w:sz w:val="32"/>
      <w:szCs w:val="32"/>
    </w:rPr>
  </w:style>
  <w:style w:type="paragraph" w:styleId="18">
    <w:name w:val="footnote text"/>
    <w:basedOn w:val="1"/>
    <w:link w:val="59"/>
    <w:qFormat/>
    <w:uiPriority w:val="0"/>
    <w:pPr>
      <w:snapToGrid w:val="0"/>
      <w:spacing w:line="240" w:lineRule="auto"/>
      <w:ind w:firstLine="723" w:firstLineChars="200"/>
      <w:jc w:val="left"/>
    </w:pPr>
    <w:rPr>
      <w:sz w:val="18"/>
      <w:szCs w:val="18"/>
    </w:rPr>
  </w:style>
  <w:style w:type="paragraph" w:styleId="19">
    <w:name w:val="toc 2"/>
    <w:basedOn w:val="1"/>
    <w:next w:val="1"/>
    <w:qFormat/>
    <w:uiPriority w:val="39"/>
    <w:pPr>
      <w:ind w:left="420" w:leftChars="200"/>
    </w:pPr>
  </w:style>
  <w:style w:type="paragraph" w:styleId="20">
    <w:name w:val="Normal (Web)"/>
    <w:basedOn w:val="1"/>
    <w:qFormat/>
    <w:uiPriority w:val="0"/>
    <w:pPr>
      <w:widowControl/>
      <w:spacing w:before="100" w:beforeAutospacing="1" w:after="100" w:afterAutospacing="1" w:line="240" w:lineRule="auto"/>
      <w:ind w:firstLine="723" w:firstLineChars="200"/>
      <w:jc w:val="left"/>
    </w:pPr>
    <w:rPr>
      <w:rFonts w:ascii="宋体" w:hAnsi="宋体" w:cs="宋体"/>
      <w:kern w:val="0"/>
    </w:rPr>
  </w:style>
  <w:style w:type="paragraph" w:styleId="21">
    <w:name w:val="Title"/>
    <w:basedOn w:val="1"/>
    <w:qFormat/>
    <w:uiPriority w:val="0"/>
    <w:pPr>
      <w:spacing w:before="240" w:after="60"/>
      <w:jc w:val="center"/>
      <w:outlineLvl w:val="0"/>
    </w:pPr>
    <w:rPr>
      <w:rFonts w:ascii="Arial" w:hAnsi="Arial"/>
      <w:b/>
      <w:sz w:val="32"/>
    </w:rPr>
  </w:style>
  <w:style w:type="paragraph" w:styleId="22">
    <w:name w:val="annotation subject"/>
    <w:basedOn w:val="9"/>
    <w:next w:val="9"/>
    <w:link w:val="71"/>
    <w:qFormat/>
    <w:uiPriority w:val="0"/>
    <w:rPr>
      <w:b/>
      <w:bCs/>
    </w:rPr>
  </w:style>
  <w:style w:type="paragraph" w:styleId="23">
    <w:name w:val="Body Text First Indent 2"/>
    <w:basedOn w:val="11"/>
    <w:qFormat/>
    <w:uiPriority w:val="99"/>
    <w:pPr>
      <w:ind w:firstLine="424" w:firstLineChars="202"/>
      <w:jc w:val="left"/>
    </w:pPr>
    <w:rPr>
      <w:rFonts w:ascii="Calibri" w:hAnsi="Calibri"/>
      <w:kern w:val="0"/>
      <w:szCs w:val="21"/>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rPr>
  </w:style>
  <w:style w:type="character" w:styleId="28">
    <w:name w:val="page number"/>
    <w:qFormat/>
    <w:uiPriority w:val="0"/>
  </w:style>
  <w:style w:type="character" w:styleId="29">
    <w:name w:val="FollowedHyperlink"/>
    <w:unhideWhenUsed/>
    <w:qFormat/>
    <w:uiPriority w:val="99"/>
    <w:rPr>
      <w:color w:val="800080"/>
      <w:u w:val="single"/>
    </w:rPr>
  </w:style>
  <w:style w:type="character" w:styleId="30">
    <w:name w:val="Emphasis"/>
    <w:basedOn w:val="26"/>
    <w:qFormat/>
    <w:uiPriority w:val="0"/>
    <w:rPr>
      <w:i/>
    </w:rPr>
  </w:style>
  <w:style w:type="character" w:styleId="31">
    <w:name w:val="Hyperlink"/>
    <w:basedOn w:val="26"/>
    <w:unhideWhenUsed/>
    <w:qFormat/>
    <w:uiPriority w:val="99"/>
    <w:rPr>
      <w:color w:val="0000FF"/>
      <w:u w:val="single"/>
    </w:rPr>
  </w:style>
  <w:style w:type="character" w:styleId="32">
    <w:name w:val="annotation reference"/>
    <w:basedOn w:val="26"/>
    <w:qFormat/>
    <w:uiPriority w:val="0"/>
    <w:rPr>
      <w:sz w:val="21"/>
      <w:szCs w:val="21"/>
    </w:rPr>
  </w:style>
  <w:style w:type="character" w:styleId="33">
    <w:name w:val="footnote reference"/>
    <w:qFormat/>
    <w:uiPriority w:val="0"/>
    <w:rPr>
      <w:vertAlign w:val="superscript"/>
    </w:rPr>
  </w:style>
  <w:style w:type="character" w:customStyle="1" w:styleId="34">
    <w:name w:val="标题 1 字符"/>
    <w:link w:val="3"/>
    <w:qFormat/>
    <w:uiPriority w:val="9"/>
    <w:rPr>
      <w:rFonts w:ascii="Times New Roman" w:hAnsi="Times New Roman" w:eastAsia="黑体"/>
      <w:b/>
      <w:kern w:val="44"/>
      <w:sz w:val="28"/>
      <w:szCs w:val="22"/>
    </w:rPr>
  </w:style>
  <w:style w:type="character" w:customStyle="1" w:styleId="35">
    <w:name w:val="标题 2 字符"/>
    <w:link w:val="4"/>
    <w:qFormat/>
    <w:uiPriority w:val="0"/>
    <w:rPr>
      <w:rFonts w:ascii="Times New Roman" w:hAnsi="Times New Roman" w:eastAsia="黑体"/>
      <w:b/>
      <w:bCs/>
      <w:kern w:val="2"/>
      <w:sz w:val="24"/>
      <w:szCs w:val="32"/>
    </w:rPr>
  </w:style>
  <w:style w:type="character" w:customStyle="1" w:styleId="36">
    <w:name w:val="标题 3 字符"/>
    <w:link w:val="5"/>
    <w:qFormat/>
    <w:uiPriority w:val="0"/>
    <w:rPr>
      <w:rFonts w:ascii="Times New Roman" w:hAnsi="Times New Roman" w:eastAsia="宋体"/>
      <w:b/>
      <w:kern w:val="2"/>
      <w:sz w:val="28"/>
      <w:szCs w:val="22"/>
    </w:rPr>
  </w:style>
  <w:style w:type="character" w:customStyle="1" w:styleId="37">
    <w:name w:val="标题 4 字符"/>
    <w:link w:val="6"/>
    <w:qFormat/>
    <w:uiPriority w:val="9"/>
    <w:rPr>
      <w:rFonts w:ascii="Arial" w:hAnsi="Arial" w:eastAsia="黑体"/>
      <w:b/>
      <w:kern w:val="2"/>
      <w:sz w:val="28"/>
      <w:szCs w:val="22"/>
    </w:rPr>
  </w:style>
  <w:style w:type="character" w:customStyle="1" w:styleId="38">
    <w:name w:val="页脚 字符1"/>
    <w:basedOn w:val="26"/>
    <w:link w:val="14"/>
    <w:qFormat/>
    <w:uiPriority w:val="99"/>
    <w:rPr>
      <w:kern w:val="2"/>
      <w:sz w:val="18"/>
      <w:szCs w:val="18"/>
    </w:rPr>
  </w:style>
  <w:style w:type="character" w:customStyle="1" w:styleId="39">
    <w:name w:val="页眉 字符"/>
    <w:basedOn w:val="26"/>
    <w:link w:val="15"/>
    <w:qFormat/>
    <w:uiPriority w:val="0"/>
    <w:rPr>
      <w:kern w:val="2"/>
      <w:sz w:val="18"/>
      <w:szCs w:val="18"/>
    </w:rPr>
  </w:style>
  <w:style w:type="paragraph" w:customStyle="1" w:styleId="40">
    <w:name w:val="Table Paragraph"/>
    <w:basedOn w:val="1"/>
    <w:qFormat/>
    <w:uiPriority w:val="1"/>
    <w:pPr>
      <w:jc w:val="center"/>
    </w:pPr>
    <w:rPr>
      <w:rFonts w:ascii="Droid Sans Fallback" w:hAnsi="Droid Sans Fallback" w:eastAsia="Droid Sans Fallback" w:cs="Droid Sans Fallback"/>
    </w:rPr>
  </w:style>
  <w:style w:type="paragraph" w:customStyle="1" w:styleId="41">
    <w:name w:val="图表标题"/>
    <w:basedOn w:val="1"/>
    <w:qFormat/>
    <w:uiPriority w:val="0"/>
    <w:pPr>
      <w:spacing w:line="240" w:lineRule="auto"/>
      <w:jc w:val="center"/>
    </w:pPr>
    <w:rPr>
      <w:rFonts w:eastAsia="黑体"/>
    </w:rPr>
  </w:style>
  <w:style w:type="paragraph" w:customStyle="1" w:styleId="42">
    <w:name w:val="列出段落1"/>
    <w:basedOn w:val="1"/>
    <w:qFormat/>
    <w:uiPriority w:val="0"/>
    <w:pPr>
      <w:ind w:firstLine="420" w:firstLineChars="200"/>
    </w:pPr>
  </w:style>
  <w:style w:type="paragraph" w:customStyle="1" w:styleId="43">
    <w:name w:val="列出段落2"/>
    <w:basedOn w:val="1"/>
    <w:qFormat/>
    <w:uiPriority w:val="0"/>
    <w:pPr>
      <w:ind w:firstLine="420" w:firstLineChars="200"/>
    </w:pPr>
  </w:style>
  <w:style w:type="paragraph" w:customStyle="1" w:styleId="44">
    <w:name w:val="样式1"/>
    <w:basedOn w:val="1"/>
    <w:qFormat/>
    <w:uiPriority w:val="0"/>
    <w:pPr>
      <w:widowControl/>
      <w:spacing w:line="240" w:lineRule="auto"/>
      <w:jc w:val="left"/>
    </w:pPr>
    <w:rPr>
      <w:rFonts w:hint="eastAsia"/>
    </w:rPr>
  </w:style>
  <w:style w:type="character" w:customStyle="1" w:styleId="45">
    <w:name w:val="font41"/>
    <w:basedOn w:val="26"/>
    <w:qFormat/>
    <w:uiPriority w:val="0"/>
    <w:rPr>
      <w:rFonts w:hint="default" w:ascii="Times New Roman" w:hAnsi="Times New Roman" w:cs="Times New Roman"/>
      <w:color w:val="000000"/>
      <w:sz w:val="20"/>
      <w:szCs w:val="20"/>
      <w:u w:val="none"/>
    </w:rPr>
  </w:style>
  <w:style w:type="character" w:customStyle="1" w:styleId="46">
    <w:name w:val="font31"/>
    <w:basedOn w:val="26"/>
    <w:qFormat/>
    <w:uiPriority w:val="0"/>
    <w:rPr>
      <w:rFonts w:hint="default" w:ascii="Times New Roman" w:hAnsi="Times New Roman" w:cs="Times New Roman"/>
      <w:i/>
      <w:iCs/>
      <w:color w:val="000000"/>
      <w:sz w:val="20"/>
      <w:szCs w:val="20"/>
      <w:u w:val="none"/>
    </w:rPr>
  </w:style>
  <w:style w:type="character" w:customStyle="1" w:styleId="47">
    <w:name w:val="font51"/>
    <w:basedOn w:val="26"/>
    <w:qFormat/>
    <w:uiPriority w:val="0"/>
    <w:rPr>
      <w:rFonts w:hint="default" w:ascii="Times New Roman" w:hAnsi="Times New Roman" w:cs="Times New Roman"/>
      <w:color w:val="000000"/>
      <w:sz w:val="20"/>
      <w:szCs w:val="20"/>
      <w:u w:val="none"/>
    </w:rPr>
  </w:style>
  <w:style w:type="character" w:customStyle="1" w:styleId="48">
    <w:name w:val="font21"/>
    <w:basedOn w:val="26"/>
    <w:qFormat/>
    <w:uiPriority w:val="0"/>
    <w:rPr>
      <w:rFonts w:hint="default" w:ascii="Times New Roman" w:hAnsi="Times New Roman" w:cs="Times New Roman"/>
      <w:i/>
      <w:iCs/>
      <w:color w:val="000000"/>
      <w:sz w:val="20"/>
      <w:szCs w:val="20"/>
      <w:u w:val="none"/>
    </w:rPr>
  </w:style>
  <w:style w:type="paragraph" w:customStyle="1" w:styleId="49">
    <w:name w:val="样式2"/>
    <w:basedOn w:val="21"/>
    <w:qFormat/>
    <w:uiPriority w:val="0"/>
    <w:rPr>
      <w:sz w:val="52"/>
      <w:szCs w:val="52"/>
    </w:rPr>
  </w:style>
  <w:style w:type="paragraph" w:customStyle="1" w:styleId="50">
    <w:name w:val="_Style 35"/>
    <w:basedOn w:val="1"/>
    <w:next w:val="1"/>
    <w:qFormat/>
    <w:uiPriority w:val="0"/>
    <w:pPr>
      <w:spacing w:line="240" w:lineRule="auto"/>
      <w:ind w:left="1680" w:firstLine="723" w:firstLineChars="200"/>
      <w:jc w:val="left"/>
    </w:pPr>
    <w:rPr>
      <w:sz w:val="18"/>
      <w:szCs w:val="18"/>
    </w:rPr>
  </w:style>
  <w:style w:type="character" w:customStyle="1" w:styleId="51">
    <w:name w:val="文档结构图 字符"/>
    <w:link w:val="8"/>
    <w:qFormat/>
    <w:uiPriority w:val="99"/>
    <w:rPr>
      <w:rFonts w:ascii="宋体"/>
      <w:kern w:val="2"/>
      <w:sz w:val="18"/>
      <w:szCs w:val="18"/>
    </w:rPr>
  </w:style>
  <w:style w:type="character" w:customStyle="1" w:styleId="52">
    <w:name w:val="文档结构图 Char"/>
    <w:basedOn w:val="26"/>
    <w:qFormat/>
    <w:uiPriority w:val="0"/>
    <w:rPr>
      <w:rFonts w:ascii="Microsoft YaHei UI" w:eastAsia="Microsoft YaHei UI"/>
      <w:kern w:val="2"/>
      <w:sz w:val="18"/>
      <w:szCs w:val="18"/>
    </w:rPr>
  </w:style>
  <w:style w:type="character" w:customStyle="1" w:styleId="53">
    <w:name w:val="日期 字符"/>
    <w:link w:val="12"/>
    <w:qFormat/>
    <w:uiPriority w:val="99"/>
    <w:rPr>
      <w:kern w:val="2"/>
      <w:sz w:val="28"/>
      <w:szCs w:val="22"/>
    </w:rPr>
  </w:style>
  <w:style w:type="character" w:customStyle="1" w:styleId="54">
    <w:name w:val="日期 Char"/>
    <w:basedOn w:val="26"/>
    <w:qFormat/>
    <w:uiPriority w:val="0"/>
    <w:rPr>
      <w:kern w:val="2"/>
      <w:sz w:val="28"/>
      <w:szCs w:val="22"/>
    </w:rPr>
  </w:style>
  <w:style w:type="character" w:customStyle="1" w:styleId="55">
    <w:name w:val="批注框文本 字符"/>
    <w:basedOn w:val="26"/>
    <w:link w:val="13"/>
    <w:qFormat/>
    <w:uiPriority w:val="0"/>
    <w:rPr>
      <w:kern w:val="2"/>
      <w:sz w:val="18"/>
      <w:szCs w:val="18"/>
    </w:rPr>
  </w:style>
  <w:style w:type="character" w:customStyle="1" w:styleId="56">
    <w:name w:val="页脚 字符"/>
    <w:qFormat/>
    <w:uiPriority w:val="0"/>
    <w:rPr>
      <w:kern w:val="2"/>
      <w:sz w:val="18"/>
      <w:szCs w:val="18"/>
    </w:rPr>
  </w:style>
  <w:style w:type="character" w:customStyle="1" w:styleId="57">
    <w:name w:val="副标题 字符"/>
    <w:link w:val="17"/>
    <w:qFormat/>
    <w:uiPriority w:val="0"/>
    <w:rPr>
      <w:rFonts w:ascii="Cambria" w:hAnsi="Cambria"/>
      <w:b/>
      <w:bCs/>
      <w:kern w:val="28"/>
      <w:sz w:val="32"/>
      <w:szCs w:val="32"/>
    </w:rPr>
  </w:style>
  <w:style w:type="character" w:customStyle="1" w:styleId="58">
    <w:name w:val="副标题 Char"/>
    <w:basedOn w:val="26"/>
    <w:qFormat/>
    <w:uiPriority w:val="0"/>
    <w:rPr>
      <w:rFonts w:asciiTheme="majorHAnsi" w:hAnsiTheme="majorHAnsi" w:cstheme="majorBidi"/>
      <w:b/>
      <w:bCs/>
      <w:kern w:val="28"/>
      <w:sz w:val="32"/>
      <w:szCs w:val="32"/>
    </w:rPr>
  </w:style>
  <w:style w:type="character" w:customStyle="1" w:styleId="59">
    <w:name w:val="脚注文本 字符"/>
    <w:link w:val="18"/>
    <w:qFormat/>
    <w:uiPriority w:val="0"/>
    <w:rPr>
      <w:kern w:val="2"/>
      <w:sz w:val="18"/>
      <w:szCs w:val="18"/>
    </w:rPr>
  </w:style>
  <w:style w:type="character" w:customStyle="1" w:styleId="60">
    <w:name w:val="脚注文本 Char"/>
    <w:basedOn w:val="26"/>
    <w:qFormat/>
    <w:uiPriority w:val="0"/>
    <w:rPr>
      <w:kern w:val="2"/>
      <w:sz w:val="18"/>
      <w:szCs w:val="18"/>
    </w:rPr>
  </w:style>
  <w:style w:type="character" w:customStyle="1" w:styleId="61">
    <w:name w:val="edit-number"/>
    <w:qFormat/>
    <w:uiPriority w:val="0"/>
  </w:style>
  <w:style w:type="paragraph" w:customStyle="1" w:styleId="62">
    <w:name w:val="列出段落3"/>
    <w:basedOn w:val="1"/>
    <w:qFormat/>
    <w:uiPriority w:val="0"/>
    <w:pPr>
      <w:spacing w:line="240" w:lineRule="auto"/>
      <w:ind w:firstLine="420" w:firstLineChars="200"/>
    </w:pPr>
  </w:style>
  <w:style w:type="paragraph" w:customStyle="1" w:styleId="63">
    <w:name w:val="Char"/>
    <w:basedOn w:val="1"/>
    <w:qFormat/>
    <w:uiPriority w:val="0"/>
    <w:pPr>
      <w:spacing w:line="240" w:lineRule="auto"/>
      <w:ind w:firstLine="723" w:firstLineChars="200"/>
    </w:pPr>
  </w:style>
  <w:style w:type="character" w:customStyle="1" w:styleId="64">
    <w:name w:val="st1"/>
    <w:qFormat/>
    <w:uiPriority w:val="0"/>
  </w:style>
  <w:style w:type="paragraph" w:customStyle="1" w:styleId="65">
    <w:name w:val="List Paragraph1"/>
    <w:basedOn w:val="1"/>
    <w:qFormat/>
    <w:uiPriority w:val="0"/>
    <w:pPr>
      <w:spacing w:line="240" w:lineRule="auto"/>
      <w:ind w:firstLine="420" w:firstLineChars="200"/>
    </w:pPr>
  </w:style>
  <w:style w:type="paragraph" w:customStyle="1" w:styleId="66">
    <w:name w:val="1"/>
    <w:unhideWhenUsed/>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修订1"/>
    <w:hidden/>
    <w:unhideWhenUsed/>
    <w:qFormat/>
    <w:uiPriority w:val="99"/>
    <w:rPr>
      <w:rFonts w:ascii="Times New Roman" w:hAnsi="Times New Roman" w:eastAsia="宋体" w:cs="Times New Roman"/>
      <w:kern w:val="2"/>
      <w:sz w:val="28"/>
      <w:szCs w:val="22"/>
      <w:lang w:val="en-US" w:eastAsia="zh-CN" w:bidi="ar-SA"/>
    </w:rPr>
  </w:style>
  <w:style w:type="character" w:customStyle="1" w:styleId="68">
    <w:name w:val="标题 2 Char"/>
    <w:basedOn w:val="26"/>
    <w:qFormat/>
    <w:uiPriority w:val="0"/>
    <w:rPr>
      <w:b/>
      <w:bCs/>
      <w:kern w:val="2"/>
      <w:sz w:val="32"/>
      <w:szCs w:val="32"/>
    </w:rPr>
  </w:style>
  <w:style w:type="character" w:customStyle="1" w:styleId="69">
    <w:name w:val="标题 3 Char"/>
    <w:basedOn w:val="26"/>
    <w:qFormat/>
    <w:uiPriority w:val="0"/>
    <w:rPr>
      <w:b/>
      <w:kern w:val="2"/>
      <w:sz w:val="32"/>
      <w:szCs w:val="22"/>
    </w:rPr>
  </w:style>
  <w:style w:type="character" w:customStyle="1" w:styleId="70">
    <w:name w:val="批注文字 字符"/>
    <w:basedOn w:val="26"/>
    <w:link w:val="9"/>
    <w:qFormat/>
    <w:uiPriority w:val="0"/>
    <w:rPr>
      <w:kern w:val="2"/>
      <w:sz w:val="28"/>
      <w:szCs w:val="22"/>
    </w:rPr>
  </w:style>
  <w:style w:type="character" w:customStyle="1" w:styleId="71">
    <w:name w:val="批注主题 字符"/>
    <w:basedOn w:val="70"/>
    <w:link w:val="22"/>
    <w:qFormat/>
    <w:uiPriority w:val="0"/>
    <w:rPr>
      <w:b/>
      <w:bCs/>
      <w:kern w:val="2"/>
      <w:sz w:val="28"/>
      <w:szCs w:val="22"/>
    </w:rPr>
  </w:style>
  <w:style w:type="character" w:customStyle="1" w:styleId="72">
    <w:name w:val="font01"/>
    <w:basedOn w:val="26"/>
    <w:qFormat/>
    <w:uiPriority w:val="0"/>
    <w:rPr>
      <w:rFonts w:hint="eastAsia" w:ascii="宋体" w:hAnsi="宋体" w:eastAsia="宋体" w:cs="宋体"/>
      <w:color w:val="000000"/>
      <w:sz w:val="22"/>
      <w:szCs w:val="22"/>
      <w:u w:val="none"/>
    </w:rPr>
  </w:style>
  <w:style w:type="character" w:customStyle="1" w:styleId="73">
    <w:name w:val="font11"/>
    <w:basedOn w:val="26"/>
    <w:qFormat/>
    <w:uiPriority w:val="0"/>
    <w:rPr>
      <w:rFonts w:hint="default" w:ascii="Times New Roman" w:hAnsi="Times New Roman" w:cs="Times New Roman"/>
      <w:color w:val="000000"/>
      <w:sz w:val="20"/>
      <w:szCs w:val="20"/>
      <w:u w:val="none"/>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一级条标题"/>
    <w:next w:val="76"/>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76">
    <w:name w:val="段"/>
    <w:qFormat/>
    <w:uiPriority w:val="0"/>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paragraph" w:customStyle="1" w:styleId="77">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79">
    <w:name w:val="标准文件_文件编号"/>
    <w:basedOn w:val="80"/>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8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81">
    <w:name w:val="标准文件_替换文件编号"/>
    <w:basedOn w:val="79"/>
    <w:qFormat/>
    <w:uiPriority w:val="0"/>
    <w:pPr>
      <w:framePr w:wrap="around"/>
      <w:spacing w:before="57"/>
    </w:pPr>
    <w:rPr>
      <w:sz w:val="21"/>
    </w:rPr>
  </w:style>
  <w:style w:type="paragraph" w:customStyle="1" w:styleId="82">
    <w:name w:val="标准文件_文件名称"/>
    <w:basedOn w:val="80"/>
    <w:next w:val="8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83">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84">
    <w:name w:val="其他发布日期"/>
    <w:basedOn w:val="85"/>
    <w:qFormat/>
    <w:uiPriority w:val="0"/>
    <w:pPr>
      <w:framePr w:w="3997" w:h="471" w:hRule="exact" w:hSpace="0" w:vSpace="181" w:wrap="around" w:vAnchor="page" w:hAnchor="page" w:x="1419" w:y="14097"/>
    </w:pPr>
  </w:style>
  <w:style w:type="paragraph" w:customStyle="1" w:styleId="8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86">
    <w:name w:val="其他实施日期"/>
    <w:basedOn w:val="87"/>
    <w:qFormat/>
    <w:uiPriority w:val="0"/>
    <w:pPr>
      <w:framePr w:w="3997" w:h="471" w:hRule="exact" w:vSpace="181" w:wrap="around" w:vAnchor="page" w:hAnchor="page" w:x="7089" w:y="14097"/>
    </w:pPr>
  </w:style>
  <w:style w:type="paragraph" w:customStyle="1" w:styleId="87">
    <w:name w:val="实施日期"/>
    <w:basedOn w:val="85"/>
    <w:qFormat/>
    <w:uiPriority w:val="0"/>
    <w:pPr>
      <w:framePr w:hSpace="0" w:wrap="around" w:xAlign="right"/>
      <w:jc w:val="right"/>
    </w:pPr>
  </w:style>
  <w:style w:type="paragraph" w:customStyle="1" w:styleId="88">
    <w:name w:val="其他发布部门"/>
    <w:basedOn w:val="89"/>
    <w:qFormat/>
    <w:uiPriority w:val="0"/>
    <w:pPr>
      <w:framePr w:wrap="around"/>
      <w:spacing w:line="0" w:lineRule="atLeast"/>
    </w:pPr>
    <w:rPr>
      <w:rFonts w:ascii="黑体" w:eastAsia="黑体"/>
      <w:b w:val="0"/>
    </w:rPr>
  </w:style>
  <w:style w:type="paragraph" w:customStyle="1" w:styleId="89">
    <w:name w:val="发布部门"/>
    <w:next w:val="8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90">
    <w:name w:val="发布"/>
    <w:basedOn w:val="26"/>
    <w:qFormat/>
    <w:uiPriority w:val="0"/>
    <w:rPr>
      <w:rFonts w:ascii="黑体" w:eastAsia="黑体"/>
      <w:spacing w:val="85"/>
      <w:w w:val="100"/>
      <w:position w:val="3"/>
      <w:sz w:val="28"/>
      <w:szCs w:val="28"/>
    </w:rPr>
  </w:style>
  <w:style w:type="paragraph" w:customStyle="1" w:styleId="91">
    <w:name w:val="标准文件_前言、引言标题"/>
    <w:next w:val="1"/>
    <w:qFormat/>
    <w:uiPriority w:val="0"/>
    <w:pPr>
      <w:numPr>
        <w:ilvl w:val="0"/>
        <w:numId w:val="3"/>
      </w:numPr>
      <w:shd w:val="clear" w:color="FFFFFF" w:fill="FFFFFF"/>
      <w:spacing w:afterLines="150"/>
      <w:jc w:val="center"/>
      <w:outlineLvl w:val="0"/>
    </w:pPr>
    <w:rPr>
      <w:rFonts w:ascii="黑体" w:hAnsi="Times New Roman" w:eastAsia="黑体" w:cs="Times New Roman"/>
      <w:sz w:val="32"/>
      <w:lang w:val="en-US" w:eastAsia="zh-CN" w:bidi="ar-SA"/>
    </w:rPr>
  </w:style>
  <w:style w:type="paragraph" w:customStyle="1" w:styleId="92">
    <w:name w:val="修订2"/>
    <w:hidden/>
    <w:unhideWhenUsed/>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3.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3.xml><?xml version="1.0" encoding="utf-8"?>
<contractReview xmlns="http://schemas.wps.cn/vas-ai-hub/contract-review">
  <reviewItems>
    <reviewItem>
      <errorID>7086d75d-476b-45d9-bec2-34088df35254</errorID>
      <errorWord> </errorWord>
      <group>L1_Punc</group>
      <groupName>标点问题</groupName>
      <ability>L2_Punc_CN</ability>
      <abilityName>标点符号问题</abilityName>
      <candidateList>
        <item/>
      </candidateList>
      <explain>此处空格冗余，建议删除。</explain>
      <paraID>5EF8C44B</paraID>
      <start>4</start>
      <end>5</end>
      <status>unmodified</status>
      <modifiedWord/>
      <trackRevisions>false</trackRevisions>
    </reviewItem>
    <reviewItem>
      <errorID>90cfc985-526c-4d73-a7ec-b64116b87c18</errorID>
      <errorWord> </errorWord>
      <group>L1_Punc</group>
      <groupName>标点问题</groupName>
      <ability>L2_Punc_CN</ability>
      <abilityName>标点符号问题</abilityName>
      <candidateList>
        <item/>
      </candidateList>
      <explain>此处空格冗余，建议删除。</explain>
      <paraID>5EF8C44B</paraID>
      <start>6</start>
      <end>7</end>
      <status>ignored</status>
      <modifiedWord/>
      <trackRevisions>false</trackRevisions>
    </reviewItem>
    <reviewItem>
      <errorID>6b1fbf5d-8f60-4b98-9a2b-20b08eb19136</errorID>
      <errorWord> </errorWord>
      <group>L1_Punc</group>
      <groupName>标点问题</groupName>
      <ability>L2_Punc_CN</ability>
      <abilityName>标点符号问题</abilityName>
      <candidateList>
        <item/>
      </candidateList>
      <explain>此处空格冗余，建议删除。</explain>
      <paraID> 88F60F8</paraID>
      <start>4</start>
      <end>5</end>
      <status>ignored</status>
      <modifiedWord/>
      <trackRevisions>false</trackRevisions>
    </reviewItem>
    <reviewItem>
      <errorID>b761b533-5b0e-4662-88f7-786fd1b00059</errorID>
      <errorWord>及</errorWord>
      <group>L1_Word</group>
      <groupName>字词问题</groupName>
      <ability>L2_Typo</ability>
      <abilityName>字词错误</abilityName>
      <candidateList>
        <item>和</item>
      </candidateList>
      <explain/>
      <paraID>58D11A89</paraID>
      <start>15</start>
      <end>16</end>
      <status>ignored</status>
      <modifiedWord/>
      <trackRevisions>false</trackRevisions>
    </reviewItem>
    <reviewItem>
      <errorID>85e193bf-4ab9-406a-89db-b8db14b07740</errorID>
      <errorWord>含初步设计</errorWord>
      <group>L1_Punc</group>
      <groupName>标点问题</groupName>
      <ability>L2_Punc_CN</ability>
      <abilityName>标点符号问题</abilityName>
      <candidateList>
        <item>（含初步设计）</item>
      </candidateList>
      <explain/>
      <paraID> C55BDE0</paraID>
      <start>31</start>
      <end>36</end>
      <status>ignored</status>
      <modifiedWord/>
      <trackRevisions>false</trackRevisions>
    </reviewItem>
    <reviewItem>
      <errorID>ee63ba0c-fddd-4b68-9693-eaa2e94b2a6f</errorID>
      <errorWord>、、</errorWord>
      <group>L1_Punc</group>
      <groupName>标点问题</groupName>
      <ability>L2_Punc_CN</ability>
      <abilityName>标点符号问题</abilityName>
      <candidateList>
        <item>、</item>
      </candidateList>
      <explain/>
      <paraID>56A483B5</paraID>
      <start>35</start>
      <end>36</end>
      <status>modified</status>
      <modifiedWord>、</modifiedWord>
      <trackRevisions>true</trackRevisions>
    </reviewItem>
    <reviewItem>
      <errorID>11eb002a-ff13-43b4-b772-f394596a474c</errorID>
      <errorWord>底质</errorWord>
      <group>L1_Word</group>
      <groupName>字词问题</groupName>
      <ability>L2_Typo</ability>
      <abilityName>字词错误</abilityName>
      <candidateList>
        <item>地质</item>
      </candidateList>
      <explain/>
      <paraID> 92CAD27</paraID>
      <start>25</start>
      <end>27</end>
      <status>ignored</status>
      <modifiedWord/>
      <trackRevisions>false</trackRevisions>
    </reviewItem>
    <reviewItem>
      <errorID>ca06f1f0-7d94-4ca5-9c18-bfa886b76928</errorID>
      <errorWord>农田面源污染</errorWord>
      <group>L1_Political</group>
      <groupName>政治性问题</groupName>
      <ability>L2_Keyword</ability>
      <abilityName>固定表述</abilityName>
      <candidateList>
        <item>农业面源污染</item>
      </candidateList>
      <explain>词汇“农业面源污染”在特定场景下为固定表述形式，请确认此处的“农田面源污染”是否存在不当。</explain>
      <paraID>2F38DA29</paraID>
      <start>80</start>
      <end>86</end>
      <status>ignored</status>
      <modifiedWord/>
      <trackRevisions>false</trackRevisions>
    </reviewItem>
    <reviewItem>
      <errorID>e39f671e-a40d-4130-b107-acea30f2789f</errorID>
      <errorWord>）进行</errorWord>
      <group>L1_Grammar</group>
      <groupName>语法问题</groupName>
      <ability>L2_Grammar</ability>
      <abilityName>语法错误</abilityName>
      <candidateList>
        <item>）</item>
      </candidateList>
      <explain/>
      <paraID>59D6507F</paraID>
      <start>33</start>
      <end>34</end>
      <status>modified</status>
      <modifiedWord>）</modifiedWord>
      <trackRevisions>true</trackRevisions>
    </reviewItem>
    <reviewItem>
      <errorID>ce786cc4-3d06-45fe-9910-b51d7708dcac</errorID>
      <errorWord>植物群落进行</errorWord>
      <group>L1_Grammar</group>
      <groupName>语法问题</groupName>
      <ability>L2_Grammar</ability>
      <abilityName>语法错误</abilityName>
      <candidateList>
        <item>植物群落</item>
      </candidateList>
      <explain/>
      <paraID>4E2371FE</paraID>
      <start>7</start>
      <end>11</end>
      <status>modified</status>
      <modifiedWord>植物群落</modifiedWord>
      <trackRevisions>true</trackRevisions>
    </reviewItem>
    <reviewItem>
      <errorID>97f43b9d-1ca2-4beb-bdac-6fd2e560fee6</errorID>
      <errorWord>，</errorWord>
      <group>L1_Grammar</group>
      <groupName>语法问题</groupName>
      <ability>L2_Grammar</ability>
      <abilityName>语法错误</abilityName>
      <candidateList>
        <item>，水工工程</item>
      </candidateList>
      <explain/>
      <paraID>36A273C4</paraID>
      <start>21</start>
      <end>22</end>
      <status>ignored</status>
      <modifiedWord/>
      <trackRevisions>false</trackRevisions>
    </reviewItem>
    <reviewItem>
      <errorID>50ccb6f9-f88f-4d34-9ad7-2c2f09b0eeac</errorID>
      <errorWord>回覆</errorWord>
      <group>L1_Word</group>
      <groupName>字词问题</groupName>
      <ability>L2_Fanti</ability>
      <abilityName>繁转简</abilityName>
      <candidateList>
        <item>回复</item>
      </candidateList>
      <explain/>
      <paraID>7720C3E4</paraID>
      <start>137</start>
      <end>139</end>
      <status>ignored</status>
      <modifiedWord/>
      <trackRevisions>false</trackRevisions>
    </reviewItem>
    <reviewItem>
      <errorID>cb5a22cf-631b-4315-89c0-3e6b24201139</errorID>
      <errorWord>投资</errorWord>
      <group>L1_Word</group>
      <groupName>字词问题</groupName>
      <ability>L2_Typo</ability>
      <abilityName>字词错误</abilityName>
      <candidateList>
        <item>费用</item>
      </candidateList>
      <explain/>
      <paraID>5729D8DD</paraID>
      <start>47</start>
      <end>49</end>
      <status>modified</status>
      <modifiedWord>费用</modifiedWord>
      <trackRevisions>true</trackRevisions>
    </reviewItem>
    <reviewItem>
      <errorID>1b73c61c-9c40-4f6f-8b1a-6f9aadba2057</errorID>
      <errorWord>评估、评价</errorWord>
      <group>L1_Grammar</group>
      <groupName>语法问题</groupName>
      <ability>L2_Grammar</ability>
      <abilityName>语法错误</abilityName>
      <candidateList>
        <item>评估</item>
      </candidateList>
      <explain/>
      <paraID>761DAA67</paraID>
      <start>20</start>
      <end>22</end>
      <status>modified</status>
      <modifiedWord>评估</modifiedWord>
      <trackRevisions>true</trackRevisions>
    </reviewItem>
    <reviewItem>
      <errorID>8a945da6-1bc6-4089-97a3-0fb177bda663</errorID>
      <errorWord>）</errorWord>
      <group>L1_Format</group>
      <groupName>格式问题</groupName>
      <ability>L2_HalfPunc_CN</ability>
      <abilityName>全半角问题</abilityName>
      <candidateList>
        <item>)</item>
      </candidateList>
      <explain>文本全半角错误。</explain>
      <paraID>6A65C22E</paraID>
      <start>5</start>
      <end>5</end>
      <status>ignored</status>
      <modifiedWord/>
      <trackRevisions>false</trackRevisions>
    </reviewItem>
    <reviewItem>
      <errorID>7d66937f-9745-479d-b55f-ec8a58d0299e</errorID>
      <errorWord>（</errorWord>
      <group>L1_Format</group>
      <groupName>格式问题</groupName>
      <ability>L2_HalfPunc_CN</ability>
      <abilityName>全半角问题</abilityName>
      <candidateList>
        <item>(</item>
      </candidateList>
      <explain>文本全半角错误。</explain>
      <paraID>32194770</paraID>
      <start>0</start>
      <end>1</end>
      <status>ignored</status>
      <modifiedWord/>
      <trackRevisions>false</trackRevisions>
    </reviewItem>
    <reviewItem>
      <errorID>7016f278-bfda-491e-a507-c3e4973e268a</errorID>
      <errorWord>）</errorWord>
      <group>L1_Format</group>
      <groupName>格式问题</groupName>
      <ability>L2_HalfPunc_CN</ability>
      <abilityName>全半角问题</abilityName>
      <candidateList>
        <item>)</item>
      </candidateList>
      <explain>文本全半角错误。</explain>
      <paraID>32194770</paraID>
      <start>5</start>
      <end>6</end>
      <status>ignored</status>
      <modifiedWord/>
      <trackRevisions>false</trackRevisions>
    </reviewItem>
    <reviewItem>
      <errorID>33e2669a-dc9f-4889-8f6d-06a61b7a2219</errorID>
      <errorWord>（</errorWord>
      <group>L1_Format</group>
      <groupName>格式问题</groupName>
      <ability>L2_HalfPunc_CN</ability>
      <abilityName>全半角问题</abilityName>
      <candidateList>
        <item>(</item>
      </candidateList>
      <explain>文本全半角错误。</explain>
      <paraID>6F21017B</paraID>
      <start>0</start>
      <end>1</end>
      <status>ignored</status>
      <modifiedWord/>
      <trackRevisions>false</trackRevisions>
    </reviewItem>
    <reviewItem>
      <errorID>bb627af7-2b4a-48b9-a218-c2d08154219a</errorID>
      <errorWord>）</errorWord>
      <group>L1_Format</group>
      <groupName>格式问题</groupName>
      <ability>L2_HalfPunc_CN</ability>
      <abilityName>全半角问题</abilityName>
      <candidateList>
        <item>)</item>
      </candidateList>
      <explain>文本全半角错误。</explain>
      <paraID>6F21017B</paraID>
      <start>2</start>
      <end>3</end>
      <status>ignored</status>
      <modifiedWord/>
      <trackRevisions>false</trackRevisions>
    </reviewItem>
    <reviewItem>
      <errorID>f9d3112f-6d39-455a-ab10-26da32550283</errorID>
      <errorWord>（</errorWord>
      <group>L1_Format</group>
      <groupName>格式问题</groupName>
      <ability>L2_HalfPunc_CN</ability>
      <abilityName>全半角问题</abilityName>
      <candidateList>
        <item>(</item>
      </candidateList>
      <explain>文本全半角错误。</explain>
      <paraID>7D247A2D</paraID>
      <start>0</start>
      <end>1</end>
      <status>ignored</status>
      <modifiedWord/>
      <trackRevisions>false</trackRevisions>
    </reviewItem>
    <reviewItem>
      <errorID>c2238e96-ac09-4170-b4c3-3e126ab22af8</errorID>
      <errorWord>）</errorWord>
      <group>L1_Format</group>
      <groupName>格式问题</groupName>
      <ability>L2_HalfPunc_CN</ability>
      <abilityName>全半角问题</abilityName>
      <candidateList>
        <item>)</item>
      </candidateList>
      <explain>文本全半角错误。</explain>
      <paraID>7D247A2D</paraID>
      <start>2</start>
      <end>3</end>
      <status>ignored</status>
      <modifiedWord/>
      <trackRevisions>false</trackRevisions>
    </reviewItem>
    <reviewItem>
      <errorID>4b4c6f4a-ad07-4736-a4e5-f8b1e15b9ffd</errorID>
      <errorWord>(</errorWord>
      <group>L1_Format</group>
      <groupName>格式问题</groupName>
      <ability>L2_HalfPunc_CN</ability>
      <abilityName>全半角问题</abilityName>
      <candidateList>
        <item>（</item>
      </candidateList>
      <explain>文本全半角错误。</explain>
      <paraID>309835E6</paraID>
      <start>4</start>
      <end>5</end>
      <status>modified</status>
      <modifiedWord>（</modifiedWord>
      <trackRevisions>true</trackRevisions>
    </reviewItem>
    <reviewItem>
      <errorID>1d8e885f-fc43-426e-bd5a-c9894c3232a7</errorID>
      <errorWord>(</errorWord>
      <group>L1_Format</group>
      <groupName>格式问题</groupName>
      <ability>L2_HalfPunc_CN</ability>
      <abilityName>全半角问题</abilityName>
      <candidateList>
        <item>（</item>
      </candidateList>
      <explain>文本全半角错误。</explain>
      <paraID>6FE5DC3E</paraID>
      <start>4</start>
      <end>5</end>
      <status>modified</status>
      <modifiedWord>（</modifiedWord>
      <trackRevisions>true</trackRevisions>
    </reviewItem>
    <reviewItem>
      <errorID>53354d37-7afa-43ba-aa84-f151c8255d22</errorID>
      <errorWord>(</errorWord>
      <group>L1_Format</group>
      <groupName>格式问题</groupName>
      <ability>L2_HalfPunc_CN</ability>
      <abilityName>全半角问题</abilityName>
      <candidateList>
        <item>（</item>
      </candidateList>
      <explain>文本全半角错误。</explain>
      <paraID>408F046C</paraID>
      <start>4</start>
      <end>5</end>
      <status>modified</status>
      <modifiedWord>（</modifiedWord>
      <trackRevisions>true</trackRevisions>
    </reviewItem>
    <reviewItem>
      <errorID>63bd5f46-18e4-4dd2-b83e-d2c8dee57203</errorID>
      <errorWord>(</errorWord>
      <group>L1_Format</group>
      <groupName>格式问题</groupName>
      <ability>L2_HalfPunc_CN</ability>
      <abilityName>全半角问题</abilityName>
      <candidateList>
        <item>（</item>
      </candidateList>
      <explain>文本全半角错误。</explain>
      <paraID>2659F1B1</paraID>
      <start>4</start>
      <end>5</end>
      <status>modified</status>
      <modifiedWord>（</modifiedWord>
      <trackRevisions>true</trackRevisions>
    </reviewItem>
    <reviewItem>
      <errorID>04dd5a6c-b01b-46fe-982a-9ccc0f345a33</errorID>
      <errorWord>(</errorWord>
      <group>L1_Format</group>
      <groupName>格式问题</groupName>
      <ability>L2_HalfPunc_CN</ability>
      <abilityName>全半角问题</abilityName>
      <candidateList>
        <item>（</item>
      </candidateList>
      <explain>文本全半角错误。</explain>
      <paraID> 570FBE9</paraID>
      <start>4</start>
      <end>5</end>
      <status>modified</status>
      <modifiedWord>（</modifiedWord>
      <trackRevisions>true</trackRevisions>
    </reviewItem>
    <reviewItem>
      <errorID>9a3fd5e4-6855-49c5-af24-f24936d8f954</errorID>
      <errorWord>(</errorWord>
      <group>L1_Format</group>
      <groupName>格式问题</groupName>
      <ability>L2_HalfPunc_CN</ability>
      <abilityName>全半角问题</abilityName>
      <candidateList>
        <item>（</item>
      </candidateList>
      <explain>文本全半角错误。</explain>
      <paraID>26684191</paraID>
      <start>4</start>
      <end>5</end>
      <status>modified</status>
      <modifiedWord>（</modifiedWord>
      <trackRevisions>true</trackRevisions>
    </reviewItem>
    <reviewItem>
      <errorID>d4ee6e71-7d4c-4897-8654-09c0374dea30</errorID>
      <errorWord>(</errorWord>
      <group>L1_Format</group>
      <groupName>格式问题</groupName>
      <ability>L2_HalfPunc_CN</ability>
      <abilityName>全半角问题</abilityName>
      <candidateList>
        <item>（</item>
      </candidateList>
      <explain>文本全半角错误。</explain>
      <paraID>6A928F89</paraID>
      <start>4</start>
      <end>5</end>
      <status>modified</status>
      <modifiedWord>（</modifiedWord>
      <trackRevisions>true</trackRevisions>
    </reviewItem>
    <reviewItem>
      <errorID>4231c85b-3272-4b2b-8f83-c8f312b327d0</errorID>
      <errorWord>(</errorWord>
      <group>L1_Format</group>
      <groupName>格式问题</groupName>
      <ability>L2_HalfPunc_CN</ability>
      <abilityName>全半角问题</abilityName>
      <candidateList>
        <item>（</item>
      </candidateList>
      <explain>文本全半角错误。</explain>
      <paraID>15A829C9</paraID>
      <start>4</start>
      <end>5</end>
      <status>modified</status>
      <modifiedWord>（</modifiedWord>
      <trackRevisions>true</trackRevisions>
    </reviewItem>
    <reviewItem>
      <errorID>508bdf96-a594-4bbc-970b-68b198519a03</errorID>
      <errorWord>(</errorWord>
      <group>L1_Format</group>
      <groupName>格式问题</groupName>
      <ability>L2_HalfPunc_CN</ability>
      <abilityName>全半角问题</abilityName>
      <candidateList>
        <item>（</item>
      </candidateList>
      <explain>文本全半角错误。</explain>
      <paraID>45F01DBB</paraID>
      <start>4</start>
      <end>5</end>
      <status>modified</status>
      <modifiedWord>（</modifiedWord>
      <trackRevisions>true</trackRevisions>
    </reviewItem>
    <reviewItem>
      <errorID>75de1488-523b-4146-b995-0c213040c376</errorID>
      <errorWord>(</errorWord>
      <group>L1_Format</group>
      <groupName>格式问题</groupName>
      <ability>L2_HalfPunc_CN</ability>
      <abilityName>全半角问题</abilityName>
      <candidateList>
        <item>（</item>
      </candidateList>
      <explain>文本全半角错误。</explain>
      <paraID>18C49597</paraID>
      <start>4</start>
      <end>5</end>
      <status>modified</status>
      <modifiedWord>（</modifiedWord>
      <trackRevisions>true</trackRevisions>
    </reviewItem>
    <reviewItem>
      <errorID>b1c3e85e-be1d-4429-9531-400967e1a62c</errorID>
      <errorWord>(</errorWord>
      <group>L1_Format</group>
      <groupName>格式问题</groupName>
      <ability>L2_HalfPunc_CN</ability>
      <abilityName>全半角问题</abilityName>
      <candidateList>
        <item>（</item>
      </candidateList>
      <explain>文本全半角错误。</explain>
      <paraID>77643CD3</paraID>
      <start>4</start>
      <end>5</end>
      <status>modified</status>
      <modifiedWord>（</modifiedWord>
      <trackRevisions>true</trackRevisions>
    </reviewItem>
    <reviewItem>
      <errorID>abd40161-0fbd-46a2-8a32-122f747fb8a3</errorID>
      <errorWord>(</errorWord>
      <group>L1_Format</group>
      <groupName>格式问题</groupName>
      <ability>L2_HalfPunc_CN</ability>
      <abilityName>全半角问题</abilityName>
      <candidateList>
        <item>（</item>
      </candidateList>
      <explain>文本全半角错误。</explain>
      <paraID>46E77EAB</paraID>
      <start>4</start>
      <end>5</end>
      <status>modified</status>
      <modifiedWord>（</modifiedWord>
      <trackRevisions>true</trackRevisions>
    </reviewItem>
    <reviewItem>
      <errorID>4ff33d84-9e82-40f8-81b5-b0b18309d0c4</errorID>
      <errorWord>(</errorWord>
      <group>L1_Format</group>
      <groupName>格式问题</groupName>
      <ability>L2_HalfPunc_CN</ability>
      <abilityName>全半角问题</abilityName>
      <candidateList>
        <item>（</item>
      </candidateList>
      <explain>文本全半角错误。</explain>
      <paraID>1A429633</paraID>
      <start>4</start>
      <end>5</end>
      <status>modified</status>
      <modifiedWord>（</modifiedWord>
      <trackRevisions>true</trackRevisions>
    </reviewItem>
    <reviewItem>
      <errorID>165c90fd-8b42-4be4-91de-7665d817f6af</errorID>
      <errorWord>匍匐</errorWord>
      <group>L1_Word</group>
      <groupName>字词问题</groupName>
      <ability>L2_Typo</ability>
      <abilityName>字词错误</abilityName>
      <candidateList>
        <item>匍匐型</item>
      </candidateList>
      <explain/>
      <paraID>2D39E102</paraID>
      <start>3</start>
      <end>5</end>
      <status>ignored</status>
      <modifiedWord/>
      <trackRevisions>false</trackRevisions>
    </reviewItem>
    <reviewItem>
      <errorID>135f485c-5865-4ce9-b729-0a31821304e8</errorID>
      <errorWord>属</errorWord>
      <group>L1_Punc</group>
      <groupName>标点问题</groupName>
      <ability>L2_Punc_CN</ability>
      <abilityName>标点符号问题</abilityName>
      <candidateList>
        <item>属。</item>
      </candidateList>
      <explain/>
      <paraID>4FE3201E</paraID>
      <start>6</start>
      <end>7</end>
      <status>ignored</status>
      <modifiedWord/>
      <trackRevisions>false</trackRevisions>
    </reviewItem>
    <reviewItem>
      <errorID>d2e69c96-8347-441b-9609-8d7c6f7287c6</errorID>
      <errorWord>（</errorWord>
      <group>L1_Format</group>
      <groupName>格式问题</groupName>
      <ability>L2_HalfPunc_CN</ability>
      <abilityName>全半角问题</abilityName>
      <candidateList>
        <item>(</item>
      </candidateList>
      <explain>文本全半角错误。</explain>
      <paraID>743B8506</paraID>
      <start>0</start>
      <end>1</end>
      <status>ignored</status>
      <modifiedWord/>
      <trackRevisions>false</trackRevisions>
    </reviewItem>
    <reviewItem>
      <errorID>6a00bdc4-3dc1-4360-b210-e62bdc324265</errorID>
      <errorWord>）</errorWord>
      <group>L1_Format</group>
      <groupName>格式问题</groupName>
      <ability>L2_HalfPunc_CN</ability>
      <abilityName>全半角问题</abilityName>
      <candidateList>
        <item>)</item>
      </candidateList>
      <explain>文本全半角错误。</explain>
      <paraID>743B8506</paraID>
      <start>3</start>
      <end>4</end>
      <status>ignored</status>
      <modifiedWord/>
      <trackRevisions>false</trackRevisions>
    </reviewItem>
    <reviewItem>
      <errorID>b98df977-227d-462f-a5a7-be1c1108191b</errorID>
      <errorWord>（</errorWord>
      <group>L1_Format</group>
      <groupName>格式问题</groupName>
      <ability>L2_HalfPunc_CN</ability>
      <abilityName>全半角问题</abilityName>
      <candidateList>
        <item>(</item>
      </candidateList>
      <explain>文本全半角错误。</explain>
      <paraID>  C55589</paraID>
      <start>0</start>
      <end>1</end>
      <status>ignored</status>
      <modifiedWord/>
      <trackRevisions>false</trackRevisions>
    </reviewItem>
    <reviewItem>
      <errorID>87357e86-f4b0-4de2-b518-e95586a051d5</errorID>
      <errorWord>）</errorWord>
      <group>L1_Format</group>
      <groupName>格式问题</groupName>
      <ability>L2_HalfPunc_CN</ability>
      <abilityName>全半角问题</abilityName>
      <candidateList>
        <item>)</item>
      </candidateList>
      <explain>文本全半角错误。</explain>
      <paraID>  C55589</paraID>
      <start>3</start>
      <end>4</end>
      <status>ignored</status>
      <modifiedWord/>
      <trackRevisions>false</trackRevisions>
    </reviewItem>
    <reviewItem>
      <errorID>a9815cdb-c345-4d2a-bd23-1653fc78febd</errorID>
      <errorWord>10</errorWord>
      <group>L1_Word</group>
      <groupName>字词问题</groupName>
      <ability>L2_Typo</ability>
      <abilityName>字词错误</abilityName>
      <candidateList>
        <item>4月</item>
      </candidateList>
      <explain/>
      <paraID>5855DF6B</paraID>
      <start>0</start>
      <end>2</end>
      <status>ignored</status>
      <modifiedWord/>
      <trackRevisions>false</trackRevisions>
    </reviewItem>
    <reviewItem>
      <errorID>2b841c8a-ba60-4d52-a79c-10b6c81463db</errorID>
      <errorWord>4</errorWord>
      <group>L1_Word</group>
      <groupName>字词问题</groupName>
      <ability>L2_Typo</ability>
      <abilityName>字词错误</abilityName>
      <candidateList>
        <item>10</item>
      </candidateList>
      <explain/>
      <paraID>5855DF6B</paraID>
      <start>3</start>
      <end>4</end>
      <status>ignored</status>
      <modifiedWord/>
      <trackRevisions>false</trackRevisions>
    </reviewItem>
    <reviewItem>
      <errorID>06d99a82-beca-4021-9e99-7bd82051d527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27A3AF18</paraID>
      <start>1</start>
      <end>2</end>
      <status>modified</status>
      <modifiedWord>—</modifiedWord>
      <trackRevisions>true</trackRevisions>
    </reviewItem>
    <reviewItem>
      <errorID>56f589df-3864-49f8-9fb8-182cd5b764f2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4D80E33D</paraID>
      <start>1</start>
      <end>2</end>
      <status>modified</status>
      <modifiedWord>—</modifiedWord>
      <trackRevisions>true</trackRevisions>
    </reviewItem>
    <reviewItem>
      <errorID>f3570e26-b6e2-4c3a-9a31-f613340b4f68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5F103559</paraID>
      <start>1</start>
      <end>2</end>
      <status>modified</status>
      <modifiedWord>—</modifiedWord>
      <trackRevisions>true</trackRevisions>
    </reviewItem>
    <reviewItem>
      <errorID>dfb24e85-0f50-41d0-98e4-9493308ce23e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37E96914</paraID>
      <start>1</start>
      <end>2</end>
      <status>modified</status>
      <modifiedWord>—</modifiedWord>
      <trackRevisions>true</trackRevisions>
    </reviewItem>
    <reviewItem>
      <errorID>e711b64a-40e6-4db8-b73e-b4cdca92c043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34315B2C</paraID>
      <start>1</start>
      <end>2</end>
      <status>modified</status>
      <modifiedWord>—</modifiedWord>
      <trackRevisions>true</trackRevisions>
    </reviewItem>
    <reviewItem>
      <errorID>573f0f55-3b90-46b8-8438-8528dcaf17d0</errorID>
      <errorWord>月</errorWord>
      <group>L1_Grammar</group>
      <groupName>语法问题</groupName>
      <ability>L2_Grammar</ability>
      <abilityName>语法错误</abilityName>
      <candidateList>
        <item>月投放</item>
      </candidateList>
      <explain/>
      <paraID>24F7848F</paraID>
      <start>5</start>
      <end>6</end>
      <status>ignored</status>
      <modifiedWord/>
      <trackRevisions>false</trackRevisions>
    </reviewItem>
    <reviewItem>
      <errorID>e634f69d-df7a-400c-b8bc-875f16fd593a</errorID>
      <errorWord>-</errorWord>
      <group>L1_Format</group>
      <groupName>格式问题</groupName>
      <ability>L2_HalfPunc_CN</ability>
      <abilityName>全半角问题</abilityName>
      <candidateList>
        <item>－</item>
      </candidateList>
      <explain>文本全半角错误。</explain>
      <paraID>46A51D98</paraID>
      <start>8</start>
      <end>9</end>
      <status>modified</status>
      <modifiedWord>－</modifiedWord>
      <trackRevisions>true</trackRevisions>
    </reviewItem>
    <reviewItem>
      <errorID>fa94f0e7-1287-43a7-aa3a-1e9268e60f75</errorID>
      <errorWord>月</errorWord>
      <group>L1_Grammar</group>
      <groupName>语法问题</groupName>
      <ability>L2_Grammar</ability>
      <abilityName>语法错误</abilityName>
      <candidateList>
        <item>月投放</item>
      </candidateList>
      <explain/>
      <paraID>46A51D98</paraID>
      <start>12</start>
      <end>13</end>
      <status>ignored</status>
      <modifiedWord/>
      <trackRevisions>false</trackRevisions>
    </reviewItem>
    <reviewItem>
      <errorID>9de77f08-44f5-4c50-b3c6-4772dedcd81f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4362007E</paraID>
      <start>2</start>
      <end>3</end>
      <status>modified</status>
      <modifiedWord>—</modifiedWord>
      <trackRevisions>true</trackRevisions>
    </reviewItem>
    <reviewItem>
      <errorID>22555c0f-4d1e-4dd5-a347-5f99648cd1f2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1CE24A4</paraID>
      <start>2</start>
      <end>3</end>
      <status>modified</status>
      <modifiedWord>—</modifiedWord>
      <trackRevisions>true</trackRevisions>
    </reviewItem>
    <reviewItem>
      <errorID>4d05d264-6556-443e-87f8-cf259d9a76b1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437EA732</paraID>
      <start>1</start>
      <end>2</end>
      <status>modified</status>
      <modifiedWord>—</modifiedWord>
      <trackRevisions>true</trackRevisions>
    </reviewItem>
    <reviewItem>
      <errorID>4ebaec15-d1ef-4b0a-9470-fc06eaa6bc35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437EA732</paraID>
      <start>11</start>
      <end>12</end>
      <status>modified</status>
      <modifiedWord>—</modifiedWord>
      <trackRevisions>true</trackRevisions>
    </reviewItem>
    <reviewItem>
      <errorID>06b3d108-6208-4c6f-b9e1-48edc71ab094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6CE10480</paraID>
      <start>2</start>
      <end>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65EFA6-9384-443B-80C4-98F0BC15BE0B}">
  <ds:schemaRefs/>
</ds:datastoreItem>
</file>

<file path=customXml/itemProps3.xml><?xml version="1.0" encoding="utf-8"?>
<ds:datastoreItem xmlns:ds="http://schemas.openxmlformats.org/officeDocument/2006/customXml" ds:itemID="{69bbc0f0-0822-4250-8eea-74046d2af1b7}">
  <ds:schemaRefs/>
</ds:datastoreItem>
</file>

<file path=docProps/app.xml><?xml version="1.0" encoding="utf-8"?>
<Properties xmlns="http://schemas.openxmlformats.org/officeDocument/2006/extended-properties" xmlns:vt="http://schemas.openxmlformats.org/officeDocument/2006/docPropsVTypes">
  <Template>Normal</Template>
  <Pages>47</Pages>
  <Words>3706</Words>
  <Characters>4210</Characters>
  <Lines>208</Lines>
  <Paragraphs>58</Paragraphs>
  <TotalTime>0</TotalTime>
  <ScaleCrop>false</ScaleCrop>
  <LinksUpToDate>false</LinksUpToDate>
  <CharactersWithSpaces>4467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2026-09-07T02:22:00Z</dcterms:created>
  <dc:creator>juzewen</dc:creator>
  <cp:lastModifiedBy>TB0095</cp:lastModifiedBy>
  <dcterms:modified xsi:type="dcterms:W3CDTF">2026-09-09T03:05:00Z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eyJoZGlkIjoiZjVhNGJiMWVmZTg4ZjFhYWZhYWFiMzBkODkwYWRkZmUiLCJ1c2VySWQiOiIxMzc5NDA5NzI3In0=</vt:lpwstr>
  </property>
  <property fmtid="{D5CDD505-2E9C-101B-9397-08002B2CF9AE}" pid="4" name="ICV">
    <vt:lpwstr>D778CE360D424519AF3F21442D821B08_13</vt:lpwstr>
  </property>
</Properties>
</file>