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81" w:rsidRDefault="004A1C81">
      <w:pPr>
        <w:spacing w:line="600" w:lineRule="exact"/>
        <w:jc w:val="center"/>
        <w:outlineLvl w:val="0"/>
        <w:rPr>
          <w:rFonts w:ascii="方正小标宋简体" w:eastAsia="方正小标宋简体" w:hAnsi="宋体" w:cs="Times New Roman"/>
          <w:sz w:val="44"/>
          <w:szCs w:val="44"/>
        </w:rPr>
      </w:pPr>
    </w:p>
    <w:p w:rsidR="004A1C81" w:rsidRDefault="006858E1">
      <w:pPr>
        <w:spacing w:line="600" w:lineRule="exact"/>
        <w:jc w:val="center"/>
        <w:outlineLvl w:val="0"/>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关于进一步加强上海市海洋经济统计工作</w:t>
      </w:r>
    </w:p>
    <w:p w:rsidR="004A1C81" w:rsidRDefault="006858E1">
      <w:pPr>
        <w:spacing w:line="600" w:lineRule="exact"/>
        <w:jc w:val="center"/>
        <w:outlineLvl w:val="0"/>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的实施意见</w:t>
      </w:r>
    </w:p>
    <w:p w:rsidR="004A1C81" w:rsidRDefault="004A1C81">
      <w:pPr>
        <w:pStyle w:val="2"/>
      </w:pP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为深入贯彻党的二十届三中全会关于“完善促进海洋经济发展体制机制”“健全支撑高质量发展的统计指标核算体系”以及中央财经委员会第六次会议关于“推动海洋经济高质量发展”有关部署要求，进一步完善本市海洋经济统计、调查、核算制度和数据管理、发布、共享机制，切实提高海洋经济运行监测评估能力，助力海洋经济高质量发展，现就加强海洋经济统计工作制定实施意见如下。</w:t>
      </w:r>
    </w:p>
    <w:p w:rsidR="004A1C81" w:rsidRDefault="006858E1">
      <w:pPr>
        <w:ind w:firstLineChars="200" w:firstLine="640"/>
        <w:rPr>
          <w:rFonts w:ascii="仿宋_GB2312" w:eastAsia="仿宋_GB2312"/>
          <w:sz w:val="32"/>
          <w:szCs w:val="32"/>
        </w:rPr>
      </w:pPr>
      <w:r>
        <w:rPr>
          <w:rFonts w:ascii="黑体" w:eastAsia="黑体" w:hAnsi="黑体" w:hint="eastAsia"/>
          <w:sz w:val="32"/>
          <w:szCs w:val="32"/>
        </w:rPr>
        <w:t>一、提高思想认识，落实工作责任</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一）各单位（部门）要充分认识海洋经济统计工作对于海洋经济宏观调控与决策的重要意义，进一步深化部门间协作，将海洋经济统计作为重要工作任务予以落实，推进海洋经济统计工作更好服务于海洋经济高质量发展。</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二）海洋部门要配备统计专业人才负责海洋经济统计工作，保持人员队伍的相对稳定，加强技术支撑单位建设，依据《自然资源领域中央与地方财政事权和支出责任划分改革方案》，将海洋经济统计所需经费列入政府年度财政预算。</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（三）海洋部门要在同级统计部门业务指导下开展海洋经济统计工作，双方各自明确海洋经济统计工作对口责任部</w:t>
      </w:r>
      <w:r>
        <w:rPr>
          <w:rFonts w:ascii="仿宋_GB2312" w:eastAsia="仿宋_GB2312" w:hint="eastAsia"/>
          <w:sz w:val="32"/>
          <w:szCs w:val="32"/>
        </w:rPr>
        <w:lastRenderedPageBreak/>
        <w:t>门，负责海洋经济统计工作统筹协调，解决存在的问题。其它有关部门和单位要明确责任部门，负责日常工作沟通对接。</w:t>
      </w:r>
    </w:p>
    <w:p w:rsidR="004A1C81" w:rsidRDefault="006858E1">
      <w:pPr>
        <w:ind w:firstLineChars="200" w:firstLine="640"/>
        <w:rPr>
          <w:rFonts w:ascii="黑体" w:eastAsia="黑体" w:hAnsi="黑体"/>
          <w:sz w:val="32"/>
          <w:szCs w:val="32"/>
        </w:rPr>
      </w:pPr>
      <w:r>
        <w:rPr>
          <w:rFonts w:ascii="黑体" w:eastAsia="黑体" w:hAnsi="黑体" w:hint="eastAsia"/>
          <w:sz w:val="32"/>
          <w:szCs w:val="32"/>
        </w:rPr>
        <w:t>二、加强组织领导，完善工作机制</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四）建立本市海洋经济统计工作领导小组。市海洋局和市统计局分管局领导任组长，加强海洋经济调查、统计、核算、分析评估、数据会商、人员培训等工作对接，定期召开专题工作会议，研究年度重点工作任务，不断健全“海洋+统计”工作机制。</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五）健全海洋经济统计工作网络。组建由市海洋局、市统计局联合牵头，涵盖市发展改革委、市经济信息化委、市科委、市教委、市交通委、市文化旅游局、市农业农村委等建设现代海洋城市领导小组成员，各区海洋局、统计局，以及有关涉（用）海企业的上海市海洋经济统计工作网络，协同推进全市海洋经济统计调查工作。</w:t>
      </w:r>
    </w:p>
    <w:p w:rsidR="004A1C81" w:rsidRDefault="006858E1">
      <w:pPr>
        <w:ind w:firstLineChars="200" w:firstLine="640"/>
        <w:rPr>
          <w:rFonts w:ascii="黑体" w:eastAsia="黑体" w:hAnsi="黑体"/>
          <w:sz w:val="32"/>
          <w:szCs w:val="32"/>
        </w:rPr>
      </w:pPr>
      <w:r>
        <w:rPr>
          <w:rFonts w:ascii="黑体" w:eastAsia="黑体" w:hAnsi="黑体" w:hint="eastAsia"/>
          <w:sz w:val="32"/>
          <w:szCs w:val="32"/>
        </w:rPr>
        <w:t>三、加强统计调查，深化核算工作</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六）完善海洋经济统计调查体系。定期评估修订《上海市海洋经济统计调查制度》，依法做好海洋经济相关标准、制度、规范的制修订工作，建立健全海洋经济运行监测评估体系、核算体系和海洋经济数据定期发布制度。加强海洋、统计单位（部门）间合作，完善海洋经济活动单位名录库，开展价格指数等海洋经济统计关键技术研究，推进海洋经济活动单位从业人员、剥离系数等海洋经济专项调查。</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lastRenderedPageBreak/>
        <w:t>（七）深化海洋生产核算体系建设。研究制定《上海市海洋生产总值核算制度》，优化市、区海洋生产总值核算方法，市海洋部门及时组织开展市级海洋生产总值核算工作，与市统计局会商后，按程序报送自然资源部。聚焦海洋领域涌现的新产业、新业态、新模式，组织开展重点企业调查和专题调研，逐步纳入海洋经济统计调查和核算体系。</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八）建立海洋经济数据共享长效机制。市海洋局和市统计局要加强核算、工业、能源、投资、科技、就业、服务业等领域相关数据的共享共用和数据保密。市海洋局编制数据需求清单，定期更新与市统计局的数据共享方案，优化调整共享指标和范围。</w:t>
      </w:r>
    </w:p>
    <w:p w:rsidR="004A1C81" w:rsidRDefault="006858E1">
      <w:pPr>
        <w:ind w:firstLineChars="200" w:firstLine="640"/>
        <w:rPr>
          <w:rFonts w:ascii="仿宋_GB2312" w:eastAsia="仿宋_GB2312"/>
          <w:sz w:val="32"/>
          <w:szCs w:val="32"/>
        </w:rPr>
      </w:pPr>
      <w:r>
        <w:rPr>
          <w:rFonts w:ascii="黑体" w:eastAsia="黑体" w:hAnsi="黑体" w:hint="eastAsia"/>
          <w:sz w:val="32"/>
          <w:szCs w:val="32"/>
        </w:rPr>
        <w:t>四、强化数据管理，拓展分析应用</w:t>
      </w:r>
    </w:p>
    <w:p w:rsidR="004A1C81" w:rsidRDefault="006858E1">
      <w:pPr>
        <w:ind w:firstLineChars="200" w:firstLine="640"/>
        <w:rPr>
          <w:rFonts w:ascii="仿宋_GB2312" w:eastAsia="仿宋_GB2312"/>
          <w:sz w:val="32"/>
          <w:szCs w:val="32"/>
          <w:highlight w:val="yellow"/>
        </w:rPr>
      </w:pPr>
      <w:r>
        <w:rPr>
          <w:rFonts w:ascii="仿宋_GB2312" w:eastAsia="仿宋_GB2312" w:hint="eastAsia"/>
          <w:sz w:val="32"/>
          <w:szCs w:val="32"/>
        </w:rPr>
        <w:t>（九）加强数据质量控制和管理。按照“谁管业务、谁管数据、谁管数据质量”原则，层层落实数据质量控制主体责任，确保数据真实、准确、完整、及时，严格把关报送数据质量。进一步加强数据管理，研究制订上海市海洋经济数据管理办法，规范数据资料保存、管理、使用、发布等全过程工作。加强海洋经济运行监测与评估系统业务化运行建设，推进数据信息搜集、处理、传输、共享、存储和可视化应用。</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（十）加强数据分析、评估和应用。提升海洋经济形势分析能力，加强调查研究和数据挖掘，定期组织海洋经济运行情况分析，研究编制高质量统计分析产品，向各部门共享</w:t>
      </w:r>
      <w:r>
        <w:rPr>
          <w:rFonts w:ascii="仿宋_GB2312" w:eastAsia="仿宋_GB2312" w:hint="eastAsia"/>
          <w:sz w:val="32"/>
          <w:szCs w:val="32"/>
        </w:rPr>
        <w:lastRenderedPageBreak/>
        <w:t>分析成果；编制发布上海市海洋经济统计公报、上海现代海洋城市发展蓝皮书评估报告，不断丰富海洋经济信息产品。市海洋局和市统计局定期组织涉海重点企业联合调研，积极推动调研成果转化应用。</w:t>
      </w:r>
    </w:p>
    <w:p w:rsidR="004A1C81" w:rsidRDefault="006858E1">
      <w:pPr>
        <w:ind w:firstLineChars="200" w:firstLine="640"/>
        <w:rPr>
          <w:rFonts w:ascii="黑体" w:eastAsia="黑体" w:hAnsi="黑体"/>
          <w:sz w:val="32"/>
          <w:szCs w:val="32"/>
        </w:rPr>
      </w:pPr>
      <w:r>
        <w:rPr>
          <w:rFonts w:ascii="黑体" w:eastAsia="黑体" w:hAnsi="黑体" w:hint="eastAsia"/>
          <w:sz w:val="32"/>
          <w:szCs w:val="32"/>
        </w:rPr>
        <w:t>五、加大宣传力度，提升社会认识</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十一）依法推动海洋经济统计工作。按照《中华人民共和国统计法》等要求，认真执行《海洋经济统计调查制度》《海洋生产总值核算制度》和本市有关制度，进一步加强对制度贯彻执行情况的监督，不断规范海洋经济统计调查行为，杜绝统计造假。</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十二）制定海洋生产总值使用和发布机制，严格规范核算数据使用和发布。市海洋局深入做好数据解读、拓宽公布渠道，充分运用官方网站、公开出版物、新媒体等多渠道及时公布海洋经济核算数据，加强舆情监测，及时纠正对数据的错误解读和不当使用。</w:t>
      </w:r>
    </w:p>
    <w:p w:rsidR="004A1C81" w:rsidRDefault="006858E1">
      <w:pPr>
        <w:ind w:firstLineChars="200" w:firstLine="640"/>
        <w:rPr>
          <w:rFonts w:ascii="仿宋_GB2312" w:eastAsia="仿宋_GB2312"/>
          <w:sz w:val="32"/>
          <w:szCs w:val="32"/>
        </w:rPr>
      </w:pPr>
      <w:r>
        <w:rPr>
          <w:rFonts w:ascii="仿宋_GB2312" w:eastAsia="仿宋_GB2312" w:hint="eastAsia"/>
          <w:sz w:val="32"/>
          <w:szCs w:val="32"/>
        </w:rPr>
        <w:t>（十三）加强海洋经济统计领域技术交流与宣传。市海洋局、市统计局定期组织开展海洋经济统计调查和核算工作培训、座谈，及时解读统计制度要求、统计指标涵义和标准口径；联合开展课题研究、专题调研，不断提高海洋经济统计人员的业务能力和专业水平。结合世界海洋日、世界统计日，组织开展形式多样、内容丰富、效果显著的海洋经济统计调查宣传教育活动，广泛普及海洋经济和统计调查知识，</w:t>
      </w:r>
      <w:r>
        <w:rPr>
          <w:rFonts w:ascii="仿宋_GB2312" w:eastAsia="仿宋_GB2312" w:hint="eastAsia"/>
          <w:sz w:val="32"/>
          <w:szCs w:val="32"/>
        </w:rPr>
        <w:lastRenderedPageBreak/>
        <w:t>推动各相关主体自觉履职。</w:t>
      </w:r>
    </w:p>
    <w:p w:rsidR="004A1C81" w:rsidRDefault="004A1C81">
      <w:pPr>
        <w:spacing w:line="600" w:lineRule="exact"/>
        <w:ind w:firstLineChars="200" w:firstLine="640"/>
        <w:rPr>
          <w:rFonts w:ascii="仿宋_GB2312" w:eastAsia="仿宋_GB2312" w:hAnsi="Calibri" w:cs="Times New Roman"/>
          <w:sz w:val="32"/>
          <w:szCs w:val="32"/>
        </w:rPr>
      </w:pPr>
      <w:bookmarkStart w:id="0" w:name="_GoBack"/>
      <w:bookmarkEnd w:id="0"/>
    </w:p>
    <w:sectPr w:rsidR="004A1C81" w:rsidSect="0036653A">
      <w:footerReference w:type="default" r:id="rId8"/>
      <w:pgSz w:w="11906" w:h="16838"/>
      <w:pgMar w:top="1440" w:right="1800" w:bottom="1440" w:left="1800" w:header="851" w:footer="85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ED7" w:rsidRDefault="00446ED7">
      <w:r>
        <w:separator/>
      </w:r>
    </w:p>
  </w:endnote>
  <w:endnote w:type="continuationSeparator" w:id="0">
    <w:p w:rsidR="00446ED7" w:rsidRDefault="004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81" w:rsidRDefault="006858E1">
    <w:pPr>
      <w:pStyle w:val="a4"/>
      <w:jc w:val="center"/>
    </w:pPr>
    <w:r>
      <w:fldChar w:fldCharType="begin"/>
    </w:r>
    <w:r>
      <w:instrText>PAGE   \* MERGEFORMAT</w:instrText>
    </w:r>
    <w:r>
      <w:fldChar w:fldCharType="separate"/>
    </w:r>
    <w:r w:rsidR="00A21F3B" w:rsidRPr="00A21F3B">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ED7" w:rsidRDefault="00446ED7">
      <w:r>
        <w:separator/>
      </w:r>
    </w:p>
  </w:footnote>
  <w:footnote w:type="continuationSeparator" w:id="0">
    <w:p w:rsidR="00446ED7" w:rsidRDefault="0044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4A"/>
    <w:rsid w:val="0002015A"/>
    <w:rsid w:val="00160F1A"/>
    <w:rsid w:val="002F4438"/>
    <w:rsid w:val="0033094A"/>
    <w:rsid w:val="0036653A"/>
    <w:rsid w:val="003813BA"/>
    <w:rsid w:val="003D232E"/>
    <w:rsid w:val="00446ED7"/>
    <w:rsid w:val="004938AA"/>
    <w:rsid w:val="004A1C81"/>
    <w:rsid w:val="005433A0"/>
    <w:rsid w:val="0060335E"/>
    <w:rsid w:val="0061526A"/>
    <w:rsid w:val="006858E1"/>
    <w:rsid w:val="00704EE3"/>
    <w:rsid w:val="007346A2"/>
    <w:rsid w:val="00750195"/>
    <w:rsid w:val="00753DE3"/>
    <w:rsid w:val="0082536F"/>
    <w:rsid w:val="008E06C2"/>
    <w:rsid w:val="009E0E86"/>
    <w:rsid w:val="00A21F3B"/>
    <w:rsid w:val="00C213A1"/>
    <w:rsid w:val="00CF7F8A"/>
    <w:rsid w:val="00FA34F1"/>
    <w:rsid w:val="00FE159B"/>
    <w:rsid w:val="7F362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AA936C-387B-4E74-9CFA-8573F190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semiHidden/>
    <w:unhideWhenUsed/>
    <w:qFormat/>
    <w:pPr>
      <w:ind w:firstLineChars="200" w:firstLine="420"/>
    </w:pPr>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semiHidden/>
    <w:qFormat/>
    <w:rPr>
      <w:sz w:val="18"/>
      <w:szCs w:val="18"/>
    </w:rPr>
  </w:style>
  <w:style w:type="character" w:customStyle="1" w:styleId="2Char">
    <w:name w:val="标题 2 Char"/>
    <w:basedOn w:val="a0"/>
    <w:link w:val="20"/>
    <w:qFormat/>
    <w:rPr>
      <w:rFonts w:ascii="Arial" w:eastAsia="黑体" w:hAnsi="Arial"/>
      <w:b/>
      <w:bCs/>
      <w:sz w:val="32"/>
      <w:szCs w:val="32"/>
    </w:rPr>
  </w:style>
  <w:style w:type="character" w:customStyle="1" w:styleId="Char">
    <w:name w:val="正文文本缩进 Char"/>
    <w:basedOn w:val="a0"/>
    <w:link w:val="a3"/>
    <w:uiPriority w:val="99"/>
    <w:semiHidden/>
    <w:qFormat/>
    <w:rPr>
      <w:szCs w:val="24"/>
    </w:rPr>
  </w:style>
  <w:style w:type="character" w:customStyle="1" w:styleId="2Char0">
    <w:name w:val="正文首行缩进 2 Char"/>
    <w:basedOn w:val="Char"/>
    <w:link w:val="2"/>
    <w:uiPriority w:val="99"/>
    <w:semiHidden/>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8331D-9CF3-49B1-A0EE-AD5A0E33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1014</Words>
  <Characters>1045</Characters>
  <Application>Microsoft Office Word</Application>
  <DocSecurity>0</DocSecurity>
  <Lines>116</Lines>
  <Paragraphs>60</Paragraphs>
  <ScaleCrop>false</ScaleCrop>
  <Company>Microsoft</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郭越</cp:lastModifiedBy>
  <cp:revision>13</cp:revision>
  <dcterms:created xsi:type="dcterms:W3CDTF">2025-08-24T15:59:00Z</dcterms:created>
  <dcterms:modified xsi:type="dcterms:W3CDTF">2025-10-10T08:57:00Z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