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823" w:tblpY="1166"/>
        <w:tblOverlap w:val="never"/>
        <w:tblW w:w="10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2112"/>
        <w:gridCol w:w="2150"/>
        <w:gridCol w:w="225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10050" w:type="dxa"/>
            <w:gridSpan w:val="5"/>
            <w:tcBorders>
              <w:top w:val="nil"/>
              <w:left w:val="nil"/>
              <w:bottom w:val="single" w:color="auto" w:sz="4" w:space="0"/>
              <w:right w:val="nil"/>
            </w:tcBorders>
            <w:noWrap w:val="0"/>
            <w:vAlign w:val="top"/>
          </w:tcPr>
          <w:p>
            <w:pPr>
              <w:ind w:firstLine="0" w:firstLineChars="0"/>
              <w:rPr>
                <w:rFonts w:hint="eastAsia" w:ascii="仿宋_GB2312" w:hAnsi="仿宋_GB2312" w:eastAsia="仿宋_GB2312" w:cs="仿宋_GB2312"/>
                <w:sz w:val="36"/>
                <w:szCs w:val="36"/>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r>
              <w:rPr>
                <w:rFonts w:hint="eastAsia" w:ascii="仿宋_GB2312" w:hAnsi="仿宋_GB2312" w:eastAsia="仿宋_GB2312" w:cs="仿宋_GB2312"/>
                <w:sz w:val="36"/>
                <w:szCs w:val="36"/>
                <w:highlight w:val="none"/>
                <w:lang w:eastAsia="zh-CN"/>
              </w:rPr>
              <w:t xml:space="preserve">  </w:t>
            </w:r>
          </w:p>
          <w:p>
            <w:pPr>
              <w:ind w:firstLine="0" w:firstLineChars="0"/>
              <w:jc w:val="center"/>
              <w:rPr>
                <w:rFonts w:hint="eastAsia" w:ascii="方正小标宋简体" w:hAnsi="方正小标宋简体" w:eastAsia="方正小标宋简体" w:cs="方正小标宋简体"/>
                <w:b w:val="0"/>
                <w:bCs w:val="0"/>
                <w:spacing w:val="-5"/>
                <w:sz w:val="36"/>
                <w:szCs w:val="36"/>
                <w:highlight w:val="none"/>
                <w:lang w:eastAsia="zh-CN"/>
              </w:rPr>
            </w:pPr>
            <w:r>
              <w:rPr>
                <w:rFonts w:hint="eastAsia" w:ascii="方正小标宋简体" w:hAnsi="方正小标宋简体" w:eastAsia="方正小标宋简体" w:cs="方正小标宋简体"/>
                <w:b w:val="0"/>
                <w:bCs w:val="0"/>
                <w:spacing w:val="-5"/>
                <w:sz w:val="36"/>
                <w:szCs w:val="36"/>
                <w:highlight w:val="none"/>
                <w:lang w:val="en-US" w:eastAsia="zh-CN"/>
              </w:rPr>
              <w:t>水务建设工程</w:t>
            </w:r>
            <w:r>
              <w:rPr>
                <w:rFonts w:hint="eastAsia" w:ascii="方正小标宋简体" w:hAnsi="方正小标宋简体" w:eastAsia="方正小标宋简体" w:cs="方正小标宋简体"/>
                <w:b w:val="0"/>
                <w:bCs w:val="0"/>
                <w:spacing w:val="-5"/>
                <w:sz w:val="36"/>
                <w:szCs w:val="36"/>
                <w:highlight w:val="none"/>
                <w:lang w:eastAsia="zh-CN"/>
              </w:rPr>
              <w:t>安全隐患排查整治检查表（项目自查）</w:t>
            </w:r>
          </w:p>
          <w:p>
            <w:pPr>
              <w:rPr>
                <w:rFonts w:hint="eastAsia" w:ascii="仿宋_GB2312" w:hAnsi="仿宋_GB2312" w:eastAsia="仿宋_GB2312" w:cs="仿宋_GB231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825" w:type="dxa"/>
            <w:gridSpan w:val="2"/>
            <w:tcBorders>
              <w:top w:val="single" w:color="auto" w:sz="4" w:space="0"/>
              <w:left w:val="single" w:color="auto" w:sz="4" w:space="0"/>
              <w:bottom w:val="single" w:color="auto" w:sz="4" w:space="0"/>
              <w:right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工地名称</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pPr>
              <w:spacing w:before="152" w:line="220" w:lineRule="auto"/>
              <w:jc w:val="both"/>
              <w:rPr>
                <w:rFonts w:hint="eastAsia" w:ascii="仿宋_GB2312" w:hAnsi="仿宋_GB2312" w:eastAsia="仿宋_GB2312" w:cs="仿宋_GB2312"/>
                <w:snapToGrid w:val="0"/>
                <w:szCs w:val="18"/>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pPr>
              <w:spacing w:before="79" w:line="219" w:lineRule="auto"/>
              <w:jc w:val="left"/>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rPr>
              <w:t>受监站</w:t>
            </w:r>
            <w:r>
              <w:rPr>
                <w:rFonts w:hint="eastAsia" w:ascii="仿宋_GB2312" w:hAnsi="仿宋_GB2312" w:eastAsia="仿宋_GB2312" w:cs="仿宋_GB2312"/>
                <w:b/>
                <w:bCs/>
                <w:spacing w:val="-2"/>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825" w:type="dxa"/>
            <w:gridSpan w:val="2"/>
            <w:tcBorders>
              <w:top w:val="single" w:color="auto" w:sz="4" w:space="0"/>
              <w:left w:val="single" w:color="auto" w:sz="4" w:space="0"/>
              <w:bottom w:val="single" w:color="auto" w:sz="4" w:space="0"/>
              <w:right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建设单位</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pPr>
              <w:spacing w:before="102" w:line="350" w:lineRule="auto"/>
              <w:ind w:left="102"/>
              <w:rPr>
                <w:rFonts w:hint="eastAsia" w:ascii="仿宋_GB2312" w:hAnsi="仿宋_GB2312" w:eastAsia="仿宋_GB2312" w:cs="仿宋_GB2312"/>
                <w:b/>
                <w:bCs/>
                <w:spacing w:val="3"/>
                <w:sz w:val="20"/>
                <w:szCs w:val="20"/>
                <w:highlight w:val="none"/>
                <w:lang w:eastAsia="zh-CN"/>
              </w:rPr>
            </w:pPr>
          </w:p>
        </w:tc>
        <w:tc>
          <w:tcPr>
            <w:tcW w:w="2819" w:type="dxa"/>
            <w:vMerge w:val="restart"/>
            <w:tcBorders>
              <w:top w:val="single" w:color="auto" w:sz="4" w:space="0"/>
              <w:left w:val="single" w:color="auto" w:sz="4" w:space="0"/>
              <w:right w:val="single" w:color="auto" w:sz="4" w:space="0"/>
            </w:tcBorders>
            <w:noWrap w:val="0"/>
            <w:vAlign w:val="center"/>
          </w:tcPr>
          <w:p>
            <w:pPr>
              <w:spacing w:before="79" w:line="219" w:lineRule="auto"/>
              <w:jc w:val="left"/>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检查人员：</w:t>
            </w:r>
          </w:p>
          <w:p>
            <w:pPr>
              <w:spacing w:before="79" w:line="219" w:lineRule="auto"/>
              <w:jc w:val="left"/>
              <w:rPr>
                <w:rFonts w:hint="eastAsia" w:ascii="仿宋_GB2312" w:hAnsi="仿宋_GB2312" w:eastAsia="仿宋_GB2312" w:cs="仿宋_GB2312"/>
                <w:b/>
                <w:bCs/>
                <w:spacing w:val="-2"/>
                <w:sz w:val="24"/>
                <w:szCs w:val="24"/>
                <w:highlight w:val="none"/>
                <w:lang w:eastAsia="zh-CN"/>
              </w:rPr>
            </w:pPr>
          </w:p>
          <w:p>
            <w:pPr>
              <w:spacing w:before="79" w:line="219" w:lineRule="auto"/>
              <w:jc w:val="left"/>
              <w:rPr>
                <w:rFonts w:hint="eastAsia" w:ascii="仿宋_GB2312" w:hAnsi="仿宋_GB2312" w:eastAsia="仿宋_GB2312" w:cs="仿宋_GB2312"/>
                <w:b/>
                <w:bCs/>
                <w:spacing w:val="-2"/>
                <w:sz w:val="24"/>
                <w:szCs w:val="24"/>
                <w:highlight w:val="none"/>
                <w:lang w:eastAsia="zh-CN"/>
              </w:rPr>
            </w:pPr>
          </w:p>
          <w:p>
            <w:pPr>
              <w:spacing w:before="79" w:line="219" w:lineRule="auto"/>
              <w:jc w:val="left"/>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检查日期：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825" w:type="dxa"/>
            <w:gridSpan w:val="2"/>
            <w:tcBorders>
              <w:top w:val="single" w:color="auto" w:sz="4" w:space="0"/>
              <w:left w:val="single" w:color="auto" w:sz="4" w:space="0"/>
              <w:bottom w:val="single" w:color="auto" w:sz="4" w:space="0"/>
              <w:right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施工企业</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c>
          <w:tcPr>
            <w:tcW w:w="2819" w:type="dxa"/>
            <w:vMerge w:val="continue"/>
            <w:tcBorders>
              <w:left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825" w:type="dxa"/>
            <w:gridSpan w:val="2"/>
            <w:tcBorders>
              <w:top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监理单位</w:t>
            </w:r>
          </w:p>
        </w:tc>
        <w:tc>
          <w:tcPr>
            <w:tcW w:w="4406" w:type="dxa"/>
            <w:gridSpan w:val="2"/>
            <w:tcBorders>
              <w:top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c>
          <w:tcPr>
            <w:tcW w:w="2819" w:type="dxa"/>
            <w:vMerge w:val="continue"/>
            <w:tcBorders>
              <w:left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3" w:type="dxa"/>
            <w:noWrap w:val="0"/>
            <w:vAlign w:val="center"/>
          </w:tcPr>
          <w:p>
            <w:pPr>
              <w:spacing w:before="78" w:line="221" w:lineRule="auto"/>
              <w:jc w:val="both"/>
              <w:rPr>
                <w:rFonts w:hint="eastAsia" w:ascii="仿宋_GB2312" w:hAnsi="仿宋_GB2312" w:eastAsia="仿宋_GB2312" w:cs="仿宋_GB2312"/>
                <w:sz w:val="22"/>
                <w:szCs w:val="20"/>
                <w:highlight w:val="none"/>
              </w:rPr>
            </w:pPr>
            <w:r>
              <w:rPr>
                <w:rFonts w:hint="eastAsia" w:ascii="仿宋_GB2312" w:hAnsi="仿宋_GB2312" w:eastAsia="仿宋_GB2312" w:cs="仿宋_GB2312"/>
                <w:b/>
                <w:bCs/>
                <w:spacing w:val="-5"/>
                <w:sz w:val="32"/>
                <w:szCs w:val="24"/>
                <w:highlight w:val="none"/>
              </w:rPr>
              <w:t>序号</w:t>
            </w:r>
          </w:p>
        </w:tc>
        <w:tc>
          <w:tcPr>
            <w:tcW w:w="2112" w:type="dxa"/>
            <w:noWrap w:val="0"/>
            <w:vAlign w:val="center"/>
          </w:tcPr>
          <w:p>
            <w:pPr>
              <w:spacing w:before="78" w:line="219" w:lineRule="auto"/>
              <w:ind w:firstLine="542" w:firstLineChars="200"/>
              <w:jc w:val="both"/>
              <w:rPr>
                <w:rFonts w:hint="eastAsia" w:ascii="仿宋_GB2312" w:hAnsi="仿宋_GB2312" w:eastAsia="仿宋_GB2312" w:cs="仿宋_GB2312"/>
                <w:b/>
                <w:bCs/>
                <w:spacing w:val="-5"/>
                <w:sz w:val="24"/>
                <w:highlight w:val="none"/>
              </w:rPr>
            </w:pPr>
            <w:r>
              <w:rPr>
                <w:rFonts w:hint="eastAsia" w:ascii="仿宋_GB2312" w:hAnsi="仿宋_GB2312" w:eastAsia="仿宋_GB2312" w:cs="仿宋_GB2312"/>
                <w:b/>
                <w:bCs/>
                <w:spacing w:val="-5"/>
                <w:sz w:val="28"/>
                <w:szCs w:val="22"/>
                <w:highlight w:val="none"/>
              </w:rPr>
              <w:t>检查内容</w:t>
            </w:r>
          </w:p>
        </w:tc>
        <w:tc>
          <w:tcPr>
            <w:tcW w:w="4406" w:type="dxa"/>
            <w:gridSpan w:val="2"/>
            <w:noWrap w:val="0"/>
            <w:vAlign w:val="top"/>
          </w:tcPr>
          <w:p>
            <w:pPr>
              <w:spacing w:before="78" w:line="219" w:lineRule="auto"/>
              <w:ind w:left="523"/>
              <w:rPr>
                <w:rFonts w:hint="eastAsia" w:ascii="仿宋_GB2312" w:hAnsi="仿宋_GB2312" w:eastAsia="仿宋_GB2312" w:cs="仿宋_GB2312"/>
                <w:b/>
                <w:bCs/>
                <w:spacing w:val="-5"/>
                <w:szCs w:val="18"/>
                <w:highlight w:val="none"/>
              </w:rPr>
            </w:pPr>
          </w:p>
          <w:p>
            <w:pPr>
              <w:spacing w:before="78" w:line="219" w:lineRule="auto"/>
              <w:ind w:firstLine="1245" w:firstLineChars="400"/>
              <w:jc w:val="both"/>
              <w:rPr>
                <w:rFonts w:hint="eastAsia" w:ascii="仿宋_GB2312" w:hAnsi="仿宋_GB2312" w:eastAsia="仿宋_GB2312" w:cs="仿宋_GB2312"/>
                <w:b/>
                <w:bCs/>
                <w:spacing w:val="-5"/>
                <w:sz w:val="24"/>
                <w:highlight w:val="none"/>
              </w:rPr>
            </w:pPr>
            <w:r>
              <w:rPr>
                <w:rFonts w:hint="eastAsia" w:ascii="仿宋_GB2312" w:hAnsi="仿宋_GB2312" w:eastAsia="仿宋_GB2312" w:cs="仿宋_GB2312"/>
                <w:b/>
                <w:bCs/>
                <w:spacing w:val="-5"/>
                <w:sz w:val="32"/>
                <w:szCs w:val="24"/>
                <w:highlight w:val="none"/>
              </w:rPr>
              <w:t>检查要素</w:t>
            </w:r>
          </w:p>
        </w:tc>
        <w:tc>
          <w:tcPr>
            <w:tcW w:w="2819" w:type="dxa"/>
            <w:noWrap w:val="0"/>
            <w:vAlign w:val="top"/>
          </w:tcPr>
          <w:p>
            <w:pPr>
              <w:spacing w:before="69" w:line="342" w:lineRule="auto"/>
              <w:ind w:left="106" w:right="251"/>
              <w:rPr>
                <w:rFonts w:hint="eastAsia" w:ascii="仿宋_GB2312" w:hAnsi="仿宋_GB2312" w:eastAsia="仿宋_GB2312" w:cs="仿宋_GB2312"/>
                <w:sz w:val="22"/>
                <w:szCs w:val="20"/>
                <w:highlight w:val="none"/>
                <w:lang w:eastAsia="zh-CN"/>
              </w:rPr>
            </w:pPr>
            <w:r>
              <w:rPr>
                <w:rFonts w:hint="eastAsia" w:ascii="仿宋_GB2312" w:hAnsi="仿宋_GB2312" w:eastAsia="仿宋_GB2312" w:cs="仿宋_GB2312"/>
                <w:spacing w:val="-2"/>
                <w:sz w:val="20"/>
                <w:szCs w:val="16"/>
                <w:highlight w:val="none"/>
                <w:lang w:eastAsia="zh-CN"/>
              </w:rPr>
              <w:t>检查结果(如不符合</w:t>
            </w:r>
            <w:r>
              <w:rPr>
                <w:rFonts w:hint="eastAsia" w:ascii="仿宋_GB2312" w:hAnsi="仿宋_GB2312" w:eastAsia="仿宋_GB2312" w:cs="仿宋_GB2312"/>
                <w:spacing w:val="6"/>
                <w:sz w:val="20"/>
                <w:szCs w:val="16"/>
                <w:highlight w:val="none"/>
                <w:lang w:eastAsia="zh-CN"/>
              </w:rPr>
              <w:t>应描述具体情况)</w:t>
            </w:r>
            <w:r>
              <w:rPr>
                <w:rFonts w:hint="eastAsia" w:ascii="仿宋_GB2312" w:hAnsi="仿宋_GB2312" w:eastAsia="仿宋_GB2312" w:cs="仿宋_GB2312"/>
                <w:spacing w:val="1"/>
                <w:sz w:val="20"/>
                <w:szCs w:val="16"/>
                <w:highlight w:val="none"/>
                <w:lang w:eastAsia="zh-CN"/>
              </w:rPr>
              <w:t xml:space="preserve">  (符合、不符合、不</w:t>
            </w:r>
            <w:r>
              <w:rPr>
                <w:rFonts w:hint="eastAsia" w:ascii="仿宋_GB2312" w:hAnsi="仿宋_GB2312" w:eastAsia="仿宋_GB2312" w:cs="仿宋_GB2312"/>
                <w:spacing w:val="17"/>
                <w:sz w:val="20"/>
                <w:szCs w:val="16"/>
                <w:highlight w:val="none"/>
                <w:lang w:eastAsia="zh-CN"/>
              </w:rPr>
              <w:t>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1</w:t>
            </w:r>
          </w:p>
        </w:tc>
        <w:tc>
          <w:tcPr>
            <w:tcW w:w="2112" w:type="dxa"/>
            <w:noWrap w:val="0"/>
            <w:vAlign w:val="center"/>
          </w:tcPr>
          <w:p>
            <w:pPr>
              <w:spacing w:before="79" w:line="219" w:lineRule="auto"/>
              <w:ind w:firstLine="710" w:firstLineChars="300"/>
              <w:rPr>
                <w:rFonts w:hint="eastAsia" w:ascii="仿宋_GB2312" w:hAnsi="仿宋_GB2312" w:eastAsia="仿宋_GB2312" w:cs="仿宋_GB2312"/>
                <w:b/>
                <w:bCs/>
                <w:spacing w:val="-2"/>
                <w:sz w:val="22"/>
                <w:szCs w:val="22"/>
                <w:highlight w:val="none"/>
                <w:lang w:eastAsia="zh-CN"/>
              </w:rPr>
            </w:pPr>
            <w:r>
              <w:rPr>
                <w:rFonts w:hint="eastAsia" w:ascii="仿宋_GB2312" w:hAnsi="仿宋_GB2312" w:eastAsia="仿宋_GB2312" w:cs="仿宋_GB2312"/>
                <w:b/>
                <w:bCs/>
                <w:spacing w:val="-2"/>
                <w:sz w:val="24"/>
                <w:szCs w:val="24"/>
                <w:highlight w:val="none"/>
              </w:rPr>
              <w:t>危大工程</w:t>
            </w:r>
          </w:p>
        </w:tc>
        <w:tc>
          <w:tcPr>
            <w:tcW w:w="4406" w:type="dxa"/>
            <w:gridSpan w:val="2"/>
            <w:noWrap w:val="0"/>
            <w:vAlign w:val="top"/>
          </w:tcPr>
          <w:p>
            <w:pPr>
              <w:spacing w:before="102" w:line="350" w:lineRule="auto"/>
              <w:ind w:left="102" w:leftChars="0"/>
              <w:rPr>
                <w:rFonts w:hint="eastAsia" w:ascii="仿宋_GB2312" w:hAnsi="仿宋_GB2312" w:eastAsia="仿宋_GB2312" w:cs="仿宋_GB2312"/>
                <w:spacing w:val="3"/>
                <w:sz w:val="22"/>
                <w:szCs w:val="22"/>
                <w:highlight w:val="none"/>
                <w:lang w:val="en-US" w:eastAsia="zh-CN"/>
              </w:rPr>
            </w:pPr>
            <w:r>
              <w:rPr>
                <w:rFonts w:hint="eastAsia" w:ascii="仿宋_GB2312" w:hAnsi="仿宋_GB2312" w:eastAsia="仿宋_GB2312" w:cs="仿宋_GB2312"/>
                <w:spacing w:val="3"/>
                <w:sz w:val="20"/>
                <w:szCs w:val="20"/>
                <w:highlight w:val="none"/>
                <w:lang w:eastAsia="zh-CN"/>
              </w:rPr>
              <w:t>1.危大工程辨识、方案编制</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；2.安全技术交底工作</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；3.现场按照方案施工</w:t>
            </w:r>
            <w:r>
              <w:rPr>
                <w:rFonts w:hint="eastAsia" w:ascii="仿宋_GB2312" w:hAnsi="仿宋_GB2312" w:eastAsia="仿宋_GB2312" w:cs="仿宋_GB2312"/>
                <w:spacing w:val="3"/>
                <w:sz w:val="20"/>
                <w:szCs w:val="20"/>
                <w:highlight w:val="none"/>
                <w:lang w:val="en-US" w:eastAsia="zh-CN"/>
              </w:rPr>
              <w:t>情况；4.现场开展巡视检查、整改情况；5</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eastAsia="zh-CN"/>
              </w:rPr>
              <w:t>验收内容是否与方案描述一致</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val="en-US" w:eastAsia="zh-CN"/>
              </w:rPr>
              <w:t>6.</w:t>
            </w:r>
            <w:r>
              <w:rPr>
                <w:rFonts w:hint="eastAsia" w:ascii="仿宋_GB2312" w:hAnsi="仿宋_GB2312" w:eastAsia="仿宋_GB2312" w:cs="仿宋_GB2312"/>
                <w:spacing w:val="3"/>
                <w:sz w:val="20"/>
                <w:szCs w:val="20"/>
                <w:highlight w:val="none"/>
                <w:lang w:eastAsia="zh-CN"/>
              </w:rPr>
              <w:t>各参建单位相关人员履职</w:t>
            </w:r>
            <w:r>
              <w:rPr>
                <w:rFonts w:hint="eastAsia" w:ascii="仿宋_GB2312" w:hAnsi="仿宋_GB2312" w:eastAsia="仿宋_GB2312" w:cs="仿宋_GB2312"/>
                <w:spacing w:val="3"/>
                <w:sz w:val="20"/>
                <w:szCs w:val="20"/>
                <w:highlight w:val="none"/>
                <w:lang w:val="en-US" w:eastAsia="zh-CN"/>
              </w:rPr>
              <w:t>情况。</w:t>
            </w:r>
          </w:p>
        </w:tc>
        <w:tc>
          <w:tcPr>
            <w:tcW w:w="2819" w:type="dxa"/>
            <w:noWrap w:val="0"/>
            <w:vAlign w:val="top"/>
          </w:tcPr>
          <w:p>
            <w:pP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2</w:t>
            </w:r>
          </w:p>
        </w:tc>
        <w:tc>
          <w:tcPr>
            <w:tcW w:w="2112" w:type="dxa"/>
            <w:noWrap w:val="0"/>
            <w:vAlign w:val="center"/>
          </w:tcPr>
          <w:p>
            <w:pPr>
              <w:spacing w:before="79" w:line="219" w:lineRule="auto"/>
              <w:ind w:firstLine="473" w:firstLineChars="200"/>
              <w:rPr>
                <w:rFonts w:hint="eastAsia" w:ascii="仿宋_GB2312" w:hAnsi="仿宋_GB2312" w:eastAsia="仿宋_GB2312" w:cs="仿宋_GB2312"/>
                <w:b/>
                <w:bCs/>
                <w:spacing w:val="-2"/>
                <w:sz w:val="22"/>
                <w:szCs w:val="22"/>
                <w:highlight w:val="none"/>
              </w:rPr>
            </w:pPr>
            <w:r>
              <w:rPr>
                <w:rFonts w:hint="eastAsia" w:ascii="仿宋_GB2312" w:hAnsi="仿宋_GB2312" w:eastAsia="仿宋_GB2312" w:cs="仿宋_GB2312"/>
                <w:b/>
                <w:bCs/>
                <w:spacing w:val="-2"/>
                <w:sz w:val="24"/>
                <w:szCs w:val="24"/>
                <w:highlight w:val="none"/>
                <w:lang w:eastAsia="zh-CN"/>
              </w:rPr>
              <w:t>重大事故隐患</w:t>
            </w:r>
          </w:p>
        </w:tc>
        <w:tc>
          <w:tcPr>
            <w:tcW w:w="4406" w:type="dxa"/>
            <w:gridSpan w:val="2"/>
            <w:noWrap w:val="0"/>
            <w:vAlign w:val="center"/>
          </w:tcPr>
          <w:p>
            <w:pPr>
              <w:spacing w:before="102" w:line="350" w:lineRule="auto"/>
              <w:ind w:left="102" w:leftChars="0"/>
              <w:rPr>
                <w:rFonts w:hint="eastAsia" w:ascii="仿宋_GB2312" w:hAnsi="仿宋_GB2312" w:eastAsia="仿宋_GB2312" w:cs="仿宋_GB2312"/>
                <w:spacing w:val="3"/>
                <w:sz w:val="22"/>
                <w:szCs w:val="22"/>
                <w:highlight w:val="none"/>
                <w:lang w:eastAsia="zh-CN"/>
              </w:rPr>
            </w:pPr>
            <w:r>
              <w:rPr>
                <w:rFonts w:hint="eastAsia" w:ascii="仿宋_GB2312" w:hAnsi="仿宋_GB2312" w:eastAsia="仿宋_GB2312" w:cs="仿宋_GB2312"/>
                <w:spacing w:val="3"/>
                <w:sz w:val="20"/>
                <w:szCs w:val="20"/>
                <w:highlight w:val="none"/>
                <w:lang w:eastAsia="zh-CN"/>
              </w:rPr>
              <w:t>根据</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eastAsia="zh-CN"/>
              </w:rPr>
              <w:t>水利工程生产安全重大事故隐患清单指南（2023年版）</w:t>
            </w:r>
            <w:r>
              <w:rPr>
                <w:rFonts w:hint="eastAsia" w:ascii="仿宋_GB2312" w:hAnsi="仿宋_GB2312" w:eastAsia="仿宋_GB2312" w:cs="仿宋_GB2312"/>
                <w:spacing w:val="3"/>
                <w:sz w:val="20"/>
                <w:szCs w:val="20"/>
                <w:highlight w:val="none"/>
                <w:lang w:eastAsia="zh-CN"/>
              </w:rPr>
              <w:t>》、《房屋市政工程生产安全重大事故隐患判定标准（2022版）》</w:t>
            </w:r>
            <w:r>
              <w:rPr>
                <w:rFonts w:hint="eastAsia" w:ascii="仿宋_GB2312" w:hAnsi="仿宋_GB2312" w:eastAsia="仿宋_GB2312" w:cs="仿宋_GB2312"/>
                <w:spacing w:val="3"/>
                <w:sz w:val="20"/>
                <w:szCs w:val="20"/>
                <w:highlight w:val="none"/>
                <w:lang w:val="en-US" w:eastAsia="zh-CN"/>
              </w:rPr>
              <w:t>排查事故隐患</w:t>
            </w:r>
            <w:r>
              <w:rPr>
                <w:rFonts w:hint="eastAsia" w:ascii="仿宋_GB2312" w:hAnsi="仿宋_GB2312" w:eastAsia="仿宋_GB2312" w:cs="仿宋_GB2312"/>
                <w:spacing w:val="3"/>
                <w:sz w:val="20"/>
                <w:szCs w:val="20"/>
                <w:highlight w:val="none"/>
                <w:lang w:eastAsia="zh-CN"/>
              </w:rPr>
              <w:t>。</w:t>
            </w:r>
          </w:p>
        </w:tc>
        <w:tc>
          <w:tcPr>
            <w:tcW w:w="2819" w:type="dxa"/>
            <w:noWrap w:val="0"/>
            <w:vAlign w:val="top"/>
          </w:tcPr>
          <w:p>
            <w:pP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4"/>
                <w:highlight w:val="none"/>
                <w:lang w:val="en-US" w:eastAsia="zh-CN"/>
              </w:rPr>
            </w:pPr>
            <w:r>
              <w:rPr>
                <w:rFonts w:hint="eastAsia" w:ascii="仿宋_GB2312" w:hAnsi="仿宋_GB2312" w:eastAsia="仿宋_GB2312" w:cs="仿宋_GB2312"/>
                <w:spacing w:val="-7"/>
                <w:sz w:val="24"/>
                <w:highlight w:val="none"/>
                <w:lang w:val="en-US" w:eastAsia="zh-CN"/>
              </w:rPr>
              <w:t>3</w:t>
            </w:r>
          </w:p>
        </w:tc>
        <w:tc>
          <w:tcPr>
            <w:tcW w:w="2112" w:type="dxa"/>
            <w:noWrap w:val="0"/>
            <w:vAlign w:val="center"/>
          </w:tcPr>
          <w:p>
            <w:pPr>
              <w:spacing w:before="79" w:line="219" w:lineRule="auto"/>
              <w:ind w:left="164"/>
              <w:rPr>
                <w:rFonts w:hint="eastAsia" w:ascii="仿宋_GB2312" w:hAnsi="仿宋_GB2312" w:eastAsia="仿宋_GB2312" w:cs="仿宋_GB2312"/>
                <w:b/>
                <w:bCs/>
                <w:spacing w:val="-2"/>
                <w:sz w:val="24"/>
                <w:szCs w:val="24"/>
                <w:highlight w:val="none"/>
              </w:rPr>
            </w:pPr>
          </w:p>
          <w:p>
            <w:pPr>
              <w:spacing w:before="79" w:line="219" w:lineRule="auto"/>
              <w:ind w:firstLine="710" w:firstLineChars="300"/>
              <w:rPr>
                <w:rFonts w:hint="eastAsia" w:ascii="仿宋_GB2312" w:hAnsi="仿宋_GB2312" w:eastAsia="仿宋_GB2312" w:cs="仿宋_GB2312"/>
                <w:b/>
                <w:bCs/>
                <w:snapToGrid w:val="0"/>
                <w:color w:val="000000"/>
                <w:spacing w:val="-2"/>
                <w:sz w:val="22"/>
                <w:szCs w:val="22"/>
                <w:highlight w:val="none"/>
                <w:lang w:val="en-US" w:eastAsia="zh-CN" w:bidi="ar-SA"/>
              </w:rPr>
            </w:pPr>
            <w:r>
              <w:rPr>
                <w:rFonts w:hint="eastAsia" w:ascii="仿宋_GB2312" w:hAnsi="仿宋_GB2312" w:eastAsia="仿宋_GB2312" w:cs="仿宋_GB2312"/>
                <w:b/>
                <w:bCs/>
                <w:spacing w:val="-2"/>
                <w:sz w:val="24"/>
                <w:szCs w:val="24"/>
                <w:highlight w:val="none"/>
              </w:rPr>
              <w:t>起重机械</w:t>
            </w:r>
          </w:p>
        </w:tc>
        <w:tc>
          <w:tcPr>
            <w:tcW w:w="4406" w:type="dxa"/>
            <w:gridSpan w:val="2"/>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2"/>
                <w:szCs w:val="22"/>
                <w:highlight w:val="none"/>
                <w:lang w:val="en-US" w:eastAsia="zh-CN" w:bidi="ar-SA"/>
              </w:rPr>
            </w:pPr>
            <w:r>
              <w:rPr>
                <w:rFonts w:hint="eastAsia" w:ascii="仿宋_GB2312" w:hAnsi="仿宋_GB2312" w:eastAsia="仿宋_GB2312" w:cs="仿宋_GB2312"/>
                <w:spacing w:val="3"/>
                <w:sz w:val="20"/>
                <w:szCs w:val="20"/>
                <w:highlight w:val="none"/>
                <w:lang w:eastAsia="zh-CN"/>
              </w:rPr>
              <w:t>1.起重机械运行调试、维保(安全保护装置)</w:t>
            </w:r>
            <w:r>
              <w:rPr>
                <w:rFonts w:hint="eastAsia" w:ascii="仿宋_GB2312" w:hAnsi="仿宋_GB2312" w:eastAsia="仿宋_GB2312" w:cs="仿宋_GB2312"/>
                <w:spacing w:val="3"/>
                <w:sz w:val="20"/>
                <w:szCs w:val="20"/>
                <w:highlight w:val="none"/>
                <w:lang w:eastAsia="zh-CN"/>
              </w:rPr>
              <w:t>工作开展情况</w:t>
            </w:r>
            <w:r>
              <w:rPr>
                <w:rFonts w:hint="eastAsia" w:ascii="仿宋_GB2312" w:hAnsi="仿宋_GB2312" w:eastAsia="仿宋_GB2312" w:cs="仿宋_GB2312"/>
                <w:spacing w:val="3"/>
                <w:sz w:val="20"/>
                <w:szCs w:val="20"/>
                <w:highlight w:val="none"/>
                <w:lang w:eastAsia="zh-CN"/>
              </w:rPr>
              <w:t>；2.安拆、使用过程中和极端天气等关键节点安全管理职责的落实</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val="en-US" w:eastAsia="zh-CN"/>
              </w:rPr>
              <w:t>3.</w:t>
            </w:r>
            <w:r>
              <w:rPr>
                <w:rFonts w:hint="eastAsia" w:ascii="仿宋_GB2312" w:hAnsi="仿宋_GB2312" w:eastAsia="仿宋_GB2312" w:cs="仿宋_GB2312"/>
                <w:spacing w:val="3"/>
                <w:sz w:val="20"/>
                <w:szCs w:val="20"/>
                <w:highlight w:val="none"/>
                <w:lang w:eastAsia="zh-CN"/>
              </w:rPr>
              <w:t>流动式起重机械</w:t>
            </w:r>
            <w:r>
              <w:rPr>
                <w:rFonts w:hint="eastAsia" w:ascii="仿宋_GB2312" w:hAnsi="仿宋_GB2312" w:eastAsia="仿宋_GB2312" w:cs="仿宋_GB2312"/>
                <w:spacing w:val="3"/>
                <w:sz w:val="20"/>
                <w:szCs w:val="20"/>
                <w:highlight w:val="none"/>
                <w:lang w:val="en-US" w:eastAsia="zh-CN"/>
              </w:rPr>
              <w:t>进</w:t>
            </w:r>
            <w:r>
              <w:rPr>
                <w:rFonts w:hint="eastAsia" w:ascii="仿宋_GB2312" w:hAnsi="仿宋_GB2312" w:eastAsia="仿宋_GB2312" w:cs="仿宋_GB2312"/>
                <w:spacing w:val="3"/>
                <w:sz w:val="20"/>
                <w:szCs w:val="20"/>
                <w:highlight w:val="none"/>
                <w:lang w:val="en-US" w:eastAsia="zh-CN"/>
              </w:rPr>
              <w:t>场作业前对现场作业环境进行验收</w:t>
            </w:r>
            <w:r>
              <w:rPr>
                <w:rFonts w:hint="eastAsia" w:ascii="仿宋_GB2312" w:hAnsi="仿宋_GB2312" w:eastAsia="仿宋_GB2312" w:cs="仿宋_GB2312"/>
                <w:spacing w:val="3"/>
                <w:sz w:val="20"/>
                <w:szCs w:val="20"/>
                <w:highlight w:val="none"/>
                <w:lang w:val="en-US" w:eastAsia="zh-CN"/>
              </w:rPr>
              <w:t>；4.</w:t>
            </w:r>
            <w:r>
              <w:rPr>
                <w:rFonts w:hint="eastAsia" w:ascii="仿宋_GB2312" w:hAnsi="仿宋_GB2312" w:eastAsia="仿宋_GB2312" w:cs="仿宋_GB2312"/>
                <w:spacing w:val="3"/>
                <w:sz w:val="20"/>
                <w:szCs w:val="20"/>
                <w:highlight w:val="none"/>
                <w:lang w:val="en-US" w:eastAsia="zh-CN"/>
              </w:rPr>
              <w:t>在起重机械起</w:t>
            </w:r>
            <w:r>
              <w:rPr>
                <w:rFonts w:hint="eastAsia" w:ascii="仿宋_GB2312" w:hAnsi="仿宋_GB2312" w:eastAsia="仿宋_GB2312" w:cs="仿宋_GB2312"/>
                <w:spacing w:val="3"/>
                <w:sz w:val="20"/>
                <w:szCs w:val="20"/>
                <w:highlight w:val="none"/>
                <w:lang w:val="en-US" w:eastAsia="zh-CN"/>
              </w:rPr>
              <w:t>重臂旋转半径范围以内区域设置警戒线等隔离措施</w:t>
            </w:r>
            <w:r>
              <w:rPr>
                <w:rFonts w:hint="eastAsia" w:ascii="仿宋_GB2312" w:hAnsi="仿宋_GB2312" w:eastAsia="仿宋_GB2312" w:cs="仿宋_GB2312"/>
                <w:spacing w:val="3"/>
                <w:sz w:val="20"/>
                <w:szCs w:val="20"/>
                <w:highlight w:val="none"/>
                <w:lang w:val="en-US" w:eastAsia="zh-CN"/>
              </w:rPr>
              <w:t>。</w:t>
            </w:r>
          </w:p>
        </w:tc>
        <w:tc>
          <w:tcPr>
            <w:tcW w:w="2819" w:type="dxa"/>
            <w:noWrap w:val="0"/>
            <w:vAlign w:val="top"/>
          </w:tcPr>
          <w:p>
            <w:pP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4"/>
                <w:highlight w:val="none"/>
                <w:lang w:val="en-US" w:eastAsia="zh-CN"/>
              </w:rPr>
            </w:pPr>
            <w:r>
              <w:rPr>
                <w:rFonts w:hint="eastAsia" w:ascii="仿宋_GB2312" w:hAnsi="仿宋_GB2312" w:eastAsia="仿宋_GB2312" w:cs="仿宋_GB2312"/>
                <w:spacing w:val="-7"/>
                <w:sz w:val="24"/>
                <w:highlight w:val="none"/>
                <w:lang w:val="en-US" w:eastAsia="zh-CN"/>
              </w:rPr>
              <w:t>4</w:t>
            </w:r>
          </w:p>
        </w:tc>
        <w:tc>
          <w:tcPr>
            <w:tcW w:w="2112" w:type="dxa"/>
            <w:noWrap w:val="0"/>
            <w:vAlign w:val="center"/>
          </w:tcPr>
          <w:p>
            <w:pPr>
              <w:spacing w:before="79" w:line="219" w:lineRule="auto"/>
              <w:ind w:firstLine="710" w:firstLineChars="300"/>
              <w:rPr>
                <w:rFonts w:hint="eastAsia" w:ascii="仿宋_GB2312" w:hAnsi="仿宋_GB2312" w:eastAsia="仿宋_GB2312" w:cs="仿宋_GB2312"/>
                <w:b/>
                <w:bCs/>
                <w:snapToGrid w:val="0"/>
                <w:color w:val="000000"/>
                <w:spacing w:val="-2"/>
                <w:sz w:val="22"/>
                <w:szCs w:val="22"/>
                <w:highlight w:val="none"/>
                <w:lang w:val="en-US" w:eastAsia="zh-CN" w:bidi="ar-SA"/>
              </w:rPr>
            </w:pPr>
            <w:r>
              <w:rPr>
                <w:rFonts w:hint="eastAsia" w:ascii="仿宋_GB2312" w:hAnsi="仿宋_GB2312" w:eastAsia="仿宋_GB2312" w:cs="仿宋_GB2312"/>
                <w:b/>
                <w:bCs/>
                <w:spacing w:val="-2"/>
                <w:sz w:val="24"/>
                <w:szCs w:val="24"/>
                <w:highlight w:val="none"/>
              </w:rPr>
              <w:t>预防高坠</w:t>
            </w:r>
          </w:p>
        </w:tc>
        <w:tc>
          <w:tcPr>
            <w:tcW w:w="440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2"/>
                <w:szCs w:val="22"/>
                <w:highlight w:val="none"/>
                <w:lang w:val="en-US" w:eastAsia="zh-CN" w:bidi="ar-SA"/>
              </w:rPr>
            </w:pPr>
            <w:r>
              <w:rPr>
                <w:rFonts w:hint="eastAsia" w:ascii="仿宋_GB2312" w:hAnsi="仿宋_GB2312" w:eastAsia="仿宋_GB2312" w:cs="仿宋_GB2312"/>
                <w:spacing w:val="3"/>
                <w:sz w:val="20"/>
                <w:szCs w:val="20"/>
                <w:highlight w:val="none"/>
                <w:lang w:eastAsia="zh-CN"/>
              </w:rPr>
              <w:t>1.施工单位预防高坠全员安全责任制建立</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；2.编制预防高坠专项方案</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；3.现场</w:t>
            </w:r>
            <w:r>
              <w:rPr>
                <w:rFonts w:hint="eastAsia" w:ascii="仿宋_GB2312" w:hAnsi="仿宋_GB2312" w:eastAsia="仿宋_GB2312" w:cs="仿宋_GB2312"/>
                <w:spacing w:val="3"/>
                <w:sz w:val="20"/>
                <w:szCs w:val="20"/>
                <w:highlight w:val="none"/>
                <w:lang w:eastAsia="zh-CN"/>
              </w:rPr>
              <w:t>“四口五临边”</w:t>
            </w:r>
            <w:r>
              <w:rPr>
                <w:rFonts w:hint="eastAsia" w:ascii="仿宋_GB2312" w:hAnsi="仿宋_GB2312" w:eastAsia="仿宋_GB2312" w:cs="仿宋_GB2312"/>
                <w:spacing w:val="3"/>
                <w:sz w:val="20"/>
                <w:szCs w:val="20"/>
                <w:highlight w:val="none"/>
                <w:lang w:eastAsia="zh-CN"/>
              </w:rPr>
              <w:t>等防护情况</w:t>
            </w:r>
            <w:r>
              <w:rPr>
                <w:rFonts w:hint="eastAsia" w:ascii="仿宋_GB2312" w:hAnsi="仿宋_GB2312" w:eastAsia="仿宋_GB2312" w:cs="仿宋_GB2312"/>
                <w:spacing w:val="3"/>
                <w:sz w:val="20"/>
                <w:szCs w:val="20"/>
                <w:highlight w:val="none"/>
                <w:lang w:eastAsia="zh-CN"/>
              </w:rPr>
              <w:t>。</w:t>
            </w:r>
          </w:p>
        </w:tc>
        <w:tc>
          <w:tcPr>
            <w:tcW w:w="2819" w:type="dxa"/>
            <w:noWrap w:val="0"/>
            <w:vAlign w:val="top"/>
          </w:tcPr>
          <w:p>
            <w:pP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5</w:t>
            </w:r>
          </w:p>
        </w:tc>
        <w:tc>
          <w:tcPr>
            <w:tcW w:w="2112"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作业人员</w:t>
            </w:r>
          </w:p>
          <w:p>
            <w:pPr>
              <w:spacing w:before="79" w:line="219" w:lineRule="auto"/>
              <w:ind w:left="164" w:leftChars="0"/>
              <w:jc w:val="center"/>
              <w:rPr>
                <w:rFonts w:hint="eastAsia" w:ascii="仿宋_GB2312" w:hAnsi="仿宋_GB2312" w:eastAsia="仿宋_GB2312" w:cs="仿宋_GB2312"/>
                <w:b/>
                <w:bCs/>
                <w:snapToGrid w:val="0"/>
                <w:color w:val="000000"/>
                <w:spacing w:val="-2"/>
                <w:sz w:val="21"/>
                <w:szCs w:val="21"/>
                <w:highlight w:val="none"/>
                <w:lang w:val="en-US" w:eastAsia="zh-CN" w:bidi="ar-SA"/>
              </w:rPr>
            </w:pPr>
            <w:r>
              <w:rPr>
                <w:rFonts w:hint="eastAsia" w:ascii="仿宋_GB2312" w:hAnsi="仿宋_GB2312" w:eastAsia="仿宋_GB2312" w:cs="仿宋_GB2312"/>
                <w:b/>
                <w:bCs/>
                <w:spacing w:val="-2"/>
                <w:sz w:val="24"/>
                <w:szCs w:val="24"/>
                <w:highlight w:val="none"/>
                <w:lang w:eastAsia="zh-CN"/>
              </w:rPr>
              <w:t>安全培训教育</w:t>
            </w:r>
          </w:p>
        </w:tc>
        <w:tc>
          <w:tcPr>
            <w:tcW w:w="4406" w:type="dxa"/>
            <w:gridSpan w:val="2"/>
            <w:noWrap w:val="0"/>
            <w:vAlign w:val="top"/>
          </w:tcPr>
          <w:p>
            <w:pPr>
              <w:spacing w:before="102" w:line="350" w:lineRule="auto"/>
              <w:ind w:left="102" w:leftChars="0"/>
              <w:rPr>
                <w:rFonts w:hint="eastAsia" w:ascii="仿宋_GB2312" w:hAnsi="仿宋_GB2312" w:eastAsia="仿宋_GB2312" w:cs="仿宋_GB2312"/>
                <w:snapToGrid w:val="0"/>
                <w:color w:val="000000"/>
                <w:sz w:val="18"/>
                <w:szCs w:val="21"/>
                <w:highlight w:val="none"/>
                <w:lang w:val="en-US" w:eastAsia="zh-CN" w:bidi="ar-SA"/>
              </w:rPr>
            </w:pPr>
            <w:r>
              <w:rPr>
                <w:rFonts w:hint="eastAsia" w:ascii="仿宋_GB2312" w:hAnsi="仿宋_GB2312" w:eastAsia="仿宋_GB2312" w:cs="仿宋_GB2312"/>
                <w:spacing w:val="3"/>
                <w:sz w:val="20"/>
                <w:szCs w:val="20"/>
                <w:highlight w:val="none"/>
                <w:lang w:eastAsia="zh-CN"/>
              </w:rPr>
              <w:t>1.人员安全教育及安全技术交底工作；2.劳防</w:t>
            </w:r>
            <w:r>
              <w:rPr>
                <w:rFonts w:hint="eastAsia" w:ascii="仿宋_GB2312" w:hAnsi="仿宋_GB2312" w:eastAsia="仿宋_GB2312" w:cs="仿宋_GB2312"/>
                <w:spacing w:val="3"/>
                <w:sz w:val="20"/>
                <w:szCs w:val="20"/>
                <w:highlight w:val="none"/>
                <w:lang w:val="en-US" w:eastAsia="zh-CN"/>
              </w:rPr>
              <w:t>用品</w:t>
            </w:r>
            <w:r>
              <w:rPr>
                <w:rFonts w:hint="eastAsia" w:ascii="仿宋_GB2312" w:hAnsi="仿宋_GB2312" w:eastAsia="仿宋_GB2312" w:cs="仿宋_GB2312"/>
                <w:spacing w:val="3"/>
                <w:sz w:val="20"/>
                <w:szCs w:val="20"/>
                <w:highlight w:val="none"/>
                <w:lang w:eastAsia="zh-CN"/>
              </w:rPr>
              <w:t>发放和配备</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val="en-US" w:eastAsia="zh-CN"/>
              </w:rPr>
              <w:t>3</w:t>
            </w:r>
            <w:r>
              <w:rPr>
                <w:rFonts w:hint="eastAsia" w:ascii="仿宋_GB2312" w:hAnsi="仿宋_GB2312" w:eastAsia="仿宋_GB2312" w:cs="仿宋_GB2312"/>
                <w:spacing w:val="3"/>
                <w:sz w:val="20"/>
                <w:szCs w:val="20"/>
                <w:highlight w:val="none"/>
                <w:lang w:eastAsia="zh-CN"/>
              </w:rPr>
              <w:t>.特种作业人员持证上岗情况</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val="en-US" w:eastAsia="zh-CN"/>
              </w:rPr>
              <w:t>4.超龄用工情况；5.安全晨会制度开展情况。</w:t>
            </w:r>
          </w:p>
        </w:tc>
        <w:tc>
          <w:tcPr>
            <w:tcW w:w="2819" w:type="dxa"/>
            <w:noWrap w:val="0"/>
            <w:vAlign w:val="top"/>
          </w:tcPr>
          <w:p>
            <w:pP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4"/>
                <w:highlight w:val="none"/>
                <w:lang w:val="en-US" w:eastAsia="zh-CN"/>
              </w:rPr>
            </w:pPr>
            <w:r>
              <w:rPr>
                <w:rFonts w:hint="eastAsia" w:ascii="仿宋_GB2312" w:hAnsi="仿宋_GB2312" w:eastAsia="仿宋_GB2312" w:cs="仿宋_GB2312"/>
                <w:spacing w:val="-7"/>
                <w:sz w:val="24"/>
                <w:highlight w:val="none"/>
                <w:lang w:val="en-US" w:eastAsia="zh-CN"/>
              </w:rPr>
              <w:t>6</w:t>
            </w:r>
          </w:p>
        </w:tc>
        <w:tc>
          <w:tcPr>
            <w:tcW w:w="2112" w:type="dxa"/>
            <w:noWrap w:val="0"/>
            <w:vAlign w:val="center"/>
          </w:tcPr>
          <w:p>
            <w:pPr>
              <w:spacing w:before="79" w:line="219" w:lineRule="auto"/>
              <w:ind w:left="164" w:leftChars="0"/>
              <w:jc w:val="center"/>
              <w:rPr>
                <w:rFonts w:hint="eastAsia" w:ascii="仿宋_GB2312" w:hAnsi="仿宋_GB2312" w:eastAsia="仿宋_GB2312" w:cs="仿宋_GB2312"/>
                <w:b/>
                <w:bCs/>
                <w:snapToGrid w:val="0"/>
                <w:color w:val="000000"/>
                <w:spacing w:val="-2"/>
                <w:sz w:val="22"/>
                <w:szCs w:val="22"/>
                <w:highlight w:val="none"/>
                <w:lang w:val="en-US" w:eastAsia="zh-CN" w:bidi="ar-SA"/>
              </w:rPr>
            </w:pPr>
            <w:r>
              <w:rPr>
                <w:rFonts w:hint="eastAsia" w:ascii="仿宋_GB2312" w:hAnsi="仿宋_GB2312" w:eastAsia="仿宋_GB2312" w:cs="仿宋_GB2312"/>
                <w:b/>
                <w:bCs/>
                <w:spacing w:val="-2"/>
                <w:sz w:val="24"/>
                <w:szCs w:val="24"/>
                <w:highlight w:val="none"/>
              </w:rPr>
              <w:t>消防安全</w:t>
            </w:r>
          </w:p>
        </w:tc>
        <w:tc>
          <w:tcPr>
            <w:tcW w:w="4406" w:type="dxa"/>
            <w:gridSpan w:val="2"/>
            <w:noWrap w:val="0"/>
            <w:vAlign w:val="top"/>
          </w:tcPr>
          <w:p>
            <w:pPr>
              <w:spacing w:before="102" w:line="350" w:lineRule="auto"/>
              <w:ind w:left="102" w:leftChars="0"/>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eastAsia="zh-CN"/>
              </w:rPr>
              <w:t>1.重点部位巡查检查情况；2.动火作业审批和监护制度落实；3.氧气瓶、乙炔瓶、油漆等危化品使用管理、易燃易爆物管理等情况</w:t>
            </w:r>
            <w:r>
              <w:rPr>
                <w:rFonts w:hint="eastAsia" w:ascii="仿宋_GB2312" w:hAnsi="仿宋_GB2312" w:eastAsia="仿宋_GB2312" w:cs="仿宋_GB2312"/>
                <w:spacing w:val="3"/>
                <w:sz w:val="20"/>
                <w:szCs w:val="20"/>
                <w:highlight w:val="none"/>
                <w:lang w:eastAsia="zh-CN"/>
              </w:rPr>
              <w:t>。</w:t>
            </w:r>
          </w:p>
        </w:tc>
        <w:tc>
          <w:tcPr>
            <w:tcW w:w="2819" w:type="dxa"/>
            <w:noWrap w:val="0"/>
            <w:vAlign w:val="top"/>
          </w:tcPr>
          <w:p>
            <w:pPr>
              <w:rPr>
                <w:rFonts w:hint="eastAsia" w:ascii="仿宋_GB2312" w:hAnsi="仿宋_GB2312" w:eastAsia="仿宋_GB2312" w:cs="仿宋_GB2312"/>
                <w:snapToGrid w:val="0"/>
                <w:color w:val="000000"/>
                <w:sz w:val="20"/>
                <w:szCs w:val="20"/>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7</w:t>
            </w:r>
          </w:p>
        </w:tc>
        <w:tc>
          <w:tcPr>
            <w:tcW w:w="2112" w:type="dxa"/>
            <w:noWrap w:val="0"/>
            <w:vAlign w:val="center"/>
          </w:tcPr>
          <w:p>
            <w:pPr>
              <w:spacing w:before="79" w:line="219" w:lineRule="auto"/>
              <w:jc w:val="center"/>
              <w:rPr>
                <w:rFonts w:hint="eastAsia" w:ascii="仿宋_GB2312" w:hAnsi="仿宋_GB2312" w:eastAsia="仿宋_GB2312" w:cs="仿宋_GB2312"/>
                <w:b/>
                <w:bCs/>
                <w:snapToGrid w:val="0"/>
                <w:color w:val="000000"/>
                <w:spacing w:val="-2"/>
                <w:sz w:val="22"/>
                <w:szCs w:val="22"/>
                <w:highlight w:val="none"/>
                <w:lang w:val="en-US" w:eastAsia="zh-CN" w:bidi="ar-SA"/>
              </w:rPr>
            </w:pPr>
            <w:r>
              <w:rPr>
                <w:rFonts w:hint="eastAsia" w:ascii="仿宋_GB2312" w:hAnsi="仿宋_GB2312" w:eastAsia="仿宋_GB2312" w:cs="仿宋_GB2312"/>
                <w:b/>
                <w:bCs/>
                <w:spacing w:val="-2"/>
                <w:sz w:val="24"/>
                <w:szCs w:val="24"/>
                <w:highlight w:val="none"/>
                <w:lang w:val="en-US" w:eastAsia="zh-CN"/>
              </w:rPr>
              <w:t>水务建设</w:t>
            </w:r>
            <w:r>
              <w:rPr>
                <w:rFonts w:hint="eastAsia" w:ascii="仿宋_GB2312" w:hAnsi="仿宋_GB2312" w:eastAsia="仿宋_GB2312" w:cs="仿宋_GB2312"/>
                <w:b/>
                <w:bCs/>
                <w:spacing w:val="-2"/>
                <w:sz w:val="24"/>
                <w:szCs w:val="24"/>
                <w:highlight w:val="none"/>
                <w:lang w:eastAsia="zh-CN"/>
              </w:rPr>
              <w:t>市场和</w:t>
            </w:r>
            <w:r>
              <w:rPr>
                <w:rFonts w:hint="eastAsia" w:ascii="仿宋_GB2312" w:hAnsi="仿宋_GB2312" w:eastAsia="仿宋_GB2312" w:cs="仿宋_GB2312"/>
                <w:b/>
                <w:bCs/>
                <w:spacing w:val="-2"/>
                <w:sz w:val="24"/>
                <w:szCs w:val="24"/>
                <w:highlight w:val="none"/>
                <w:lang w:val="en-US" w:eastAsia="zh-CN"/>
              </w:rPr>
              <w:t>水务</w:t>
            </w:r>
            <w:r>
              <w:rPr>
                <w:rFonts w:hint="eastAsia" w:ascii="仿宋_GB2312" w:hAnsi="仿宋_GB2312" w:eastAsia="仿宋_GB2312" w:cs="仿宋_GB2312"/>
                <w:b/>
                <w:bCs/>
                <w:spacing w:val="-2"/>
                <w:sz w:val="24"/>
                <w:szCs w:val="24"/>
                <w:highlight w:val="none"/>
                <w:lang w:eastAsia="zh-CN"/>
              </w:rPr>
              <w:t>建设工程实名制管理</w:t>
            </w:r>
          </w:p>
        </w:tc>
        <w:tc>
          <w:tcPr>
            <w:tcW w:w="4406"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val="en-US" w:eastAsia="zh-CN"/>
              </w:rPr>
              <w:t>违法发包、转包、违法分包、挂靠、出借资质、未领施工许可证先行开工和违反</w:t>
            </w:r>
            <w:r>
              <w:rPr>
                <w:rFonts w:hint="eastAsia" w:ascii="仿宋_GB2312" w:hAnsi="仿宋_GB2312" w:eastAsia="仿宋_GB2312" w:cs="仿宋_GB2312"/>
                <w:spacing w:val="3"/>
                <w:sz w:val="20"/>
                <w:szCs w:val="20"/>
                <w:highlight w:val="none"/>
                <w:lang w:val="en-US" w:eastAsia="zh-CN"/>
              </w:rPr>
              <w:t>水务</w:t>
            </w:r>
            <w:r>
              <w:rPr>
                <w:rFonts w:hint="eastAsia" w:ascii="仿宋_GB2312" w:hAnsi="仿宋_GB2312" w:eastAsia="仿宋_GB2312" w:cs="仿宋_GB2312"/>
                <w:spacing w:val="3"/>
                <w:sz w:val="20"/>
                <w:szCs w:val="20"/>
                <w:highlight w:val="none"/>
                <w:lang w:val="en-US" w:eastAsia="zh-CN"/>
              </w:rPr>
              <w:t>建设工程实名制用工管理等行为。</w:t>
            </w:r>
          </w:p>
        </w:tc>
        <w:tc>
          <w:tcPr>
            <w:tcW w:w="2819" w:type="dxa"/>
            <w:noWrap w:val="0"/>
            <w:vAlign w:val="top"/>
          </w:tcPr>
          <w:p>
            <w:pPr>
              <w:rPr>
                <w:rFonts w:hint="eastAsia" w:ascii="仿宋_GB2312" w:hAnsi="仿宋_GB2312" w:eastAsia="仿宋_GB2312" w:cs="仿宋_GB2312"/>
                <w:snapToGrid w:val="0"/>
                <w:color w:val="000000"/>
                <w:sz w:val="20"/>
                <w:szCs w:val="20"/>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4"/>
                <w:szCs w:val="24"/>
                <w:highlight w:val="none"/>
                <w:lang w:val="en-US" w:eastAsia="zh-CN" w:bidi="ar-SA"/>
              </w:rPr>
            </w:pPr>
            <w:r>
              <w:rPr>
                <w:rFonts w:hint="eastAsia" w:ascii="仿宋_GB2312" w:hAnsi="仿宋_GB2312" w:eastAsia="仿宋_GB2312" w:cs="仿宋_GB2312"/>
                <w:snapToGrid w:val="0"/>
                <w:color w:val="000000"/>
                <w:spacing w:val="-7"/>
                <w:sz w:val="24"/>
                <w:szCs w:val="24"/>
                <w:highlight w:val="none"/>
                <w:lang w:val="en-US" w:eastAsia="zh-CN" w:bidi="ar-SA"/>
              </w:rPr>
              <w:t>8</w:t>
            </w:r>
          </w:p>
        </w:tc>
        <w:tc>
          <w:tcPr>
            <w:tcW w:w="2112" w:type="dxa"/>
            <w:noWrap w:val="0"/>
            <w:vAlign w:val="top"/>
          </w:tcPr>
          <w:p>
            <w:pPr>
              <w:spacing w:before="79" w:line="219" w:lineRule="auto"/>
              <w:ind w:left="164"/>
              <w:jc w:val="center"/>
              <w:rPr>
                <w:rFonts w:hint="eastAsia" w:ascii="仿宋_GB2312" w:hAnsi="仿宋_GB2312" w:eastAsia="仿宋_GB2312" w:cs="仿宋_GB2312"/>
                <w:b/>
                <w:bCs/>
                <w:spacing w:val="-2"/>
                <w:sz w:val="22"/>
                <w:szCs w:val="22"/>
                <w:highlight w:val="none"/>
              </w:rPr>
            </w:pPr>
          </w:p>
          <w:p>
            <w:pPr>
              <w:spacing w:before="79" w:line="219" w:lineRule="auto"/>
              <w:ind w:left="164" w:leftChars="0"/>
              <w:jc w:val="center"/>
              <w:rPr>
                <w:rFonts w:hint="eastAsia" w:ascii="仿宋_GB2312" w:hAnsi="仿宋_GB2312" w:eastAsia="仿宋_GB2312" w:cs="仿宋_GB2312"/>
                <w:b/>
                <w:bCs/>
                <w:snapToGrid w:val="0"/>
                <w:color w:val="000000"/>
                <w:spacing w:val="-2"/>
                <w:sz w:val="22"/>
                <w:szCs w:val="22"/>
                <w:highlight w:val="none"/>
                <w:lang w:val="en-US" w:eastAsia="zh-CN" w:bidi="ar-SA"/>
              </w:rPr>
            </w:pPr>
            <w:r>
              <w:rPr>
                <w:rFonts w:hint="eastAsia" w:ascii="仿宋_GB2312" w:hAnsi="仿宋_GB2312" w:eastAsia="仿宋_GB2312" w:cs="仿宋_GB2312"/>
                <w:b/>
                <w:bCs/>
                <w:spacing w:val="-2"/>
                <w:sz w:val="22"/>
                <w:szCs w:val="22"/>
                <w:highlight w:val="none"/>
              </w:rPr>
              <w:t>有限空间</w:t>
            </w:r>
          </w:p>
        </w:tc>
        <w:tc>
          <w:tcPr>
            <w:tcW w:w="4406"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val="en-US" w:eastAsia="zh-CN"/>
              </w:rPr>
              <w:t>1.对现场密闭空间进行排摸、辨识情况；2.对有限空间作业条件开展验收情况</w:t>
            </w:r>
            <w:r>
              <w:rPr>
                <w:rFonts w:hint="eastAsia" w:ascii="仿宋_GB2312" w:hAnsi="仿宋_GB2312" w:eastAsia="仿宋_GB2312" w:cs="仿宋_GB2312"/>
                <w:spacing w:val="3"/>
                <w:sz w:val="20"/>
                <w:szCs w:val="20"/>
                <w:highlight w:val="none"/>
                <w:lang w:val="en-US" w:eastAsia="zh-CN"/>
              </w:rPr>
              <w:t>（</w:t>
            </w:r>
            <w:r>
              <w:rPr>
                <w:rFonts w:hint="eastAsia" w:ascii="仿宋_GB2312" w:hAnsi="仿宋_GB2312" w:eastAsia="仿宋_GB2312" w:cs="仿宋_GB2312"/>
                <w:spacing w:val="3"/>
                <w:sz w:val="20"/>
                <w:szCs w:val="20"/>
                <w:highlight w:val="none"/>
                <w:lang w:val="en-US" w:eastAsia="zh-CN"/>
              </w:rPr>
              <w:t>教育交底、通风措施、气体检测等</w:t>
            </w:r>
            <w:r>
              <w:rPr>
                <w:rFonts w:hint="eastAsia" w:ascii="仿宋_GB2312" w:hAnsi="仿宋_GB2312" w:eastAsia="仿宋_GB2312" w:cs="仿宋_GB2312"/>
                <w:spacing w:val="3"/>
                <w:sz w:val="20"/>
                <w:szCs w:val="20"/>
                <w:highlight w:val="none"/>
                <w:lang w:val="en-US" w:eastAsia="zh-CN"/>
              </w:rPr>
              <w:t>）</w:t>
            </w:r>
            <w:r>
              <w:rPr>
                <w:rFonts w:hint="eastAsia" w:ascii="仿宋_GB2312" w:hAnsi="仿宋_GB2312" w:eastAsia="仿宋_GB2312" w:cs="仿宋_GB2312"/>
                <w:spacing w:val="3"/>
                <w:sz w:val="20"/>
                <w:szCs w:val="20"/>
                <w:highlight w:val="none"/>
                <w:lang w:val="en-US" w:eastAsia="zh-CN"/>
              </w:rPr>
              <w:t>。</w:t>
            </w:r>
          </w:p>
        </w:tc>
        <w:tc>
          <w:tcPr>
            <w:tcW w:w="2819" w:type="dxa"/>
            <w:noWrap w:val="0"/>
            <w:vAlign w:val="top"/>
          </w:tcPr>
          <w:p>
            <w:pPr>
              <w:spacing w:before="116" w:line="330" w:lineRule="auto"/>
              <w:ind w:left="113" w:leftChars="0" w:right="57" w:rightChars="0"/>
              <w:jc w:val="both"/>
              <w:rPr>
                <w:rFonts w:hint="eastAsia" w:ascii="仿宋_GB2312" w:hAnsi="仿宋_GB2312" w:eastAsia="仿宋_GB2312" w:cs="仿宋_GB2312"/>
                <w:snapToGrid w:val="0"/>
                <w:color w:val="00000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9</w:t>
            </w:r>
          </w:p>
        </w:tc>
        <w:tc>
          <w:tcPr>
            <w:tcW w:w="2112" w:type="dxa"/>
            <w:noWrap w:val="0"/>
            <w:vAlign w:val="center"/>
          </w:tcPr>
          <w:p>
            <w:pPr>
              <w:spacing w:before="79" w:line="219" w:lineRule="auto"/>
              <w:ind w:left="164" w:leftChars="0"/>
              <w:jc w:val="center"/>
              <w:rPr>
                <w:rFonts w:hint="eastAsia" w:ascii="仿宋_GB2312" w:hAnsi="仿宋_GB2312" w:eastAsia="仿宋_GB2312" w:cs="仿宋_GB2312"/>
                <w:b/>
                <w:bCs/>
                <w:snapToGrid w:val="0"/>
                <w:color w:val="000000"/>
                <w:spacing w:val="-2"/>
                <w:sz w:val="22"/>
                <w:szCs w:val="22"/>
                <w:highlight w:val="none"/>
                <w:lang w:val="en-US" w:eastAsia="zh-CN" w:bidi="ar-SA"/>
              </w:rPr>
            </w:pPr>
            <w:r>
              <w:rPr>
                <w:rFonts w:hint="eastAsia" w:ascii="仿宋_GB2312" w:hAnsi="仿宋_GB2312" w:eastAsia="仿宋_GB2312" w:cs="仿宋_GB2312"/>
                <w:b/>
                <w:bCs/>
                <w:spacing w:val="-2"/>
                <w:sz w:val="24"/>
                <w:szCs w:val="24"/>
                <w:highlight w:val="none"/>
                <w:lang w:eastAsia="zh-CN"/>
              </w:rPr>
              <w:t>其他</w:t>
            </w:r>
          </w:p>
        </w:tc>
        <w:tc>
          <w:tcPr>
            <w:tcW w:w="4406"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val="en-US" w:eastAsia="zh-CN"/>
              </w:rPr>
              <w:t>1.关键岗位人员到岗履职情况；2.企业领导带班情况；3.工人违章作业情况。</w:t>
            </w:r>
          </w:p>
        </w:tc>
        <w:tc>
          <w:tcPr>
            <w:tcW w:w="2819" w:type="dxa"/>
            <w:noWrap w:val="0"/>
            <w:vAlign w:val="top"/>
          </w:tcPr>
          <w:p>
            <w:pPr>
              <w:spacing w:before="102" w:line="350" w:lineRule="auto"/>
              <w:ind w:left="102" w:leftChars="0"/>
              <w:rPr>
                <w:rFonts w:hint="eastAsia" w:ascii="仿宋_GB2312" w:hAnsi="仿宋_GB2312" w:eastAsia="仿宋_GB2312" w:cs="仿宋_GB2312"/>
                <w:snapToGrid w:val="0"/>
                <w:color w:val="00000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825" w:type="dxa"/>
            <w:gridSpan w:val="2"/>
            <w:noWrap w:val="0"/>
            <w:vAlign w:val="center"/>
          </w:tcPr>
          <w:p>
            <w:pPr>
              <w:pStyle w:val="5"/>
              <w:spacing w:before="105" w:line="224" w:lineRule="auto"/>
              <w:ind w:left="177"/>
              <w:jc w:val="center"/>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检查发现隐患数总计</w:t>
            </w:r>
            <w:r>
              <w:rPr>
                <w:rFonts w:hint="eastAsia" w:ascii="仿宋_GB2312" w:hAnsi="仿宋_GB2312" w:eastAsia="仿宋_GB2312" w:cs="仿宋_GB2312"/>
                <w:b/>
                <w:bCs/>
                <w:snapToGrid w:val="0"/>
                <w:spacing w:val="3"/>
                <w:sz w:val="22"/>
                <w:szCs w:val="22"/>
                <w:highlight w:val="none"/>
                <w:lang w:eastAsia="zh-CN"/>
              </w:rPr>
              <w:t>：  个</w:t>
            </w:r>
          </w:p>
        </w:tc>
        <w:tc>
          <w:tcPr>
            <w:tcW w:w="7225" w:type="dxa"/>
            <w:gridSpan w:val="3"/>
            <w:noWrap w:val="0"/>
            <w:vAlign w:val="center"/>
          </w:tcPr>
          <w:p>
            <w:pPr>
              <w:pStyle w:val="5"/>
              <w:spacing w:line="240" w:lineRule="auto"/>
              <w:ind w:firstLine="226" w:firstLineChars="100"/>
              <w:jc w:val="both"/>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整改完成数    个，未整改原因：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975" w:type="dxa"/>
            <w:gridSpan w:val="3"/>
            <w:noWrap w:val="0"/>
            <w:vAlign w:val="center"/>
          </w:tcPr>
          <w:p>
            <w:pPr>
              <w:pStyle w:val="5"/>
              <w:spacing w:before="105" w:line="224" w:lineRule="auto"/>
              <w:ind w:left="177"/>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施工企业项目负责人</w:t>
            </w:r>
          </w:p>
          <w:p>
            <w:pPr>
              <w:pStyle w:val="5"/>
              <w:spacing w:before="105" w:line="224" w:lineRule="auto"/>
              <w:ind w:left="177" w:firstLine="0" w:firstLineChars="0"/>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签字盖执业章、项目章</w:t>
            </w:r>
          </w:p>
        </w:tc>
        <w:tc>
          <w:tcPr>
            <w:tcW w:w="5075" w:type="dxa"/>
            <w:gridSpan w:val="2"/>
            <w:noWrap w:val="0"/>
            <w:vAlign w:val="center"/>
          </w:tcPr>
          <w:p>
            <w:pPr>
              <w:pStyle w:val="5"/>
              <w:spacing w:before="105" w:line="224" w:lineRule="auto"/>
              <w:ind w:left="177"/>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监理单位总监</w:t>
            </w:r>
          </w:p>
          <w:p>
            <w:pPr>
              <w:pStyle w:val="5"/>
              <w:spacing w:before="105" w:line="224" w:lineRule="auto"/>
              <w:ind w:left="177"/>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签字盖执业章、项目章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0050" w:type="dxa"/>
            <w:gridSpan w:val="5"/>
            <w:noWrap w:val="0"/>
            <w:vAlign w:val="center"/>
          </w:tcPr>
          <w:p>
            <w:pPr>
              <w:pStyle w:val="5"/>
              <w:spacing w:before="106" w:line="439" w:lineRule="exact"/>
              <w:ind w:left="119"/>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建设单位项目负责人签字盖章</w:t>
            </w:r>
          </w:p>
        </w:tc>
      </w:tr>
    </w:tbl>
    <w:p>
      <w:pPr>
        <w:rPr>
          <w:rFonts w:ascii="仿宋" w:hAnsi="仿宋" w:eastAsia="仿宋" w:cs="仿宋"/>
          <w:sz w:val="36"/>
          <w:szCs w:val="36"/>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4"/>
        <w:tblpPr w:leftFromText="180" w:rightFromText="180" w:vertAnchor="text" w:horzAnchor="page" w:tblpX="823" w:tblpY="1166"/>
        <w:tblOverlap w:val="never"/>
        <w:tblW w:w="10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2025"/>
        <w:gridCol w:w="2134"/>
        <w:gridCol w:w="2264"/>
        <w:gridCol w:w="2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0050" w:type="dxa"/>
            <w:gridSpan w:val="5"/>
            <w:tcBorders>
              <w:top w:val="nil"/>
              <w:left w:val="nil"/>
              <w:bottom w:val="single" w:color="auto" w:sz="4" w:space="0"/>
              <w:right w:val="nil"/>
            </w:tcBorders>
            <w:noWrap w:val="0"/>
            <w:vAlign w:val="top"/>
          </w:tcPr>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jc w:val="center"/>
              <w:rPr>
                <w:rFonts w:hint="eastAsia" w:ascii="方正小标宋简体" w:hAnsi="方正小标宋简体" w:eastAsia="方正小标宋简体" w:cs="方正小标宋简体"/>
                <w:b w:val="0"/>
                <w:bCs w:val="0"/>
                <w:spacing w:val="-5"/>
                <w:sz w:val="36"/>
                <w:szCs w:val="36"/>
                <w:highlight w:val="none"/>
                <w:lang w:eastAsia="zh-CN"/>
              </w:rPr>
            </w:pPr>
            <w:r>
              <w:rPr>
                <w:rFonts w:hint="eastAsia" w:ascii="方正小标宋简体" w:hAnsi="方正小标宋简体" w:eastAsia="方正小标宋简体" w:cs="方正小标宋简体"/>
                <w:b w:val="0"/>
                <w:bCs w:val="0"/>
                <w:spacing w:val="-5"/>
                <w:sz w:val="36"/>
                <w:szCs w:val="36"/>
                <w:highlight w:val="none"/>
                <w:lang w:val="en-US" w:eastAsia="zh-CN"/>
              </w:rPr>
              <w:t>水务建设工程</w:t>
            </w:r>
            <w:r>
              <w:rPr>
                <w:rFonts w:hint="eastAsia" w:ascii="方正小标宋简体" w:hAnsi="方正小标宋简体" w:eastAsia="方正小标宋简体" w:cs="方正小标宋简体"/>
                <w:b w:val="0"/>
                <w:bCs w:val="0"/>
                <w:spacing w:val="-5"/>
                <w:sz w:val="36"/>
                <w:szCs w:val="36"/>
                <w:highlight w:val="none"/>
                <w:lang w:eastAsia="zh-CN"/>
              </w:rPr>
              <w:t>安全隐患排查整治检查表（监督机构检查）</w:t>
            </w:r>
          </w:p>
          <w:p>
            <w:pPr>
              <w:rPr>
                <w:rFonts w:hint="eastAsia" w:ascii="仿宋_GB2312" w:hAnsi="仿宋_GB2312" w:eastAsia="仿宋_GB2312" w:cs="仿宋_GB231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738" w:type="dxa"/>
            <w:gridSpan w:val="2"/>
            <w:tcBorders>
              <w:top w:val="single" w:color="auto" w:sz="4" w:space="0"/>
              <w:left w:val="single" w:color="auto" w:sz="4" w:space="0"/>
              <w:bottom w:val="single" w:color="auto" w:sz="4" w:space="0"/>
              <w:right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工地名称</w:t>
            </w:r>
          </w:p>
        </w:tc>
        <w:tc>
          <w:tcPr>
            <w:tcW w:w="4398" w:type="dxa"/>
            <w:gridSpan w:val="2"/>
            <w:tcBorders>
              <w:top w:val="single" w:color="auto" w:sz="4" w:space="0"/>
              <w:left w:val="single" w:color="auto" w:sz="4" w:space="0"/>
              <w:bottom w:val="single" w:color="auto" w:sz="4" w:space="0"/>
              <w:right w:val="single" w:color="auto" w:sz="4" w:space="0"/>
            </w:tcBorders>
            <w:noWrap w:val="0"/>
            <w:vAlign w:val="top"/>
          </w:tcPr>
          <w:p>
            <w:pPr>
              <w:spacing w:before="152" w:line="220" w:lineRule="auto"/>
              <w:jc w:val="both"/>
              <w:rPr>
                <w:rFonts w:hint="eastAsia" w:ascii="仿宋_GB2312" w:hAnsi="仿宋_GB2312" w:eastAsia="仿宋_GB2312" w:cs="仿宋_GB2312"/>
                <w:snapToGrid w:val="0"/>
                <w:szCs w:val="18"/>
                <w:highlight w:val="none"/>
              </w:rPr>
            </w:pPr>
          </w:p>
        </w:tc>
        <w:tc>
          <w:tcPr>
            <w:tcW w:w="2914" w:type="dxa"/>
            <w:tcBorders>
              <w:top w:val="single" w:color="auto" w:sz="4" w:space="0"/>
              <w:left w:val="single" w:color="auto" w:sz="4" w:space="0"/>
              <w:bottom w:val="single" w:color="auto" w:sz="4" w:space="0"/>
              <w:right w:val="single" w:color="auto" w:sz="4" w:space="0"/>
            </w:tcBorders>
            <w:noWrap w:val="0"/>
            <w:vAlign w:val="top"/>
          </w:tcPr>
          <w:p>
            <w:pPr>
              <w:spacing w:before="79" w:line="219" w:lineRule="auto"/>
              <w:jc w:val="left"/>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rPr>
              <w:t>受监站</w:t>
            </w:r>
            <w:r>
              <w:rPr>
                <w:rFonts w:hint="eastAsia" w:ascii="仿宋_GB2312" w:hAnsi="仿宋_GB2312" w:eastAsia="仿宋_GB2312" w:cs="仿宋_GB2312"/>
                <w:b/>
                <w:bCs/>
                <w:spacing w:val="-2"/>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738" w:type="dxa"/>
            <w:gridSpan w:val="2"/>
            <w:tcBorders>
              <w:top w:val="single" w:color="auto" w:sz="4" w:space="0"/>
              <w:left w:val="single" w:color="auto" w:sz="4" w:space="0"/>
              <w:bottom w:val="single" w:color="auto" w:sz="4" w:space="0"/>
              <w:right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建设单位</w:t>
            </w:r>
          </w:p>
        </w:tc>
        <w:tc>
          <w:tcPr>
            <w:tcW w:w="4398" w:type="dxa"/>
            <w:gridSpan w:val="2"/>
            <w:tcBorders>
              <w:top w:val="single" w:color="auto" w:sz="4" w:space="0"/>
              <w:left w:val="single" w:color="auto" w:sz="4" w:space="0"/>
              <w:bottom w:val="single" w:color="auto" w:sz="4" w:space="0"/>
              <w:right w:val="single" w:color="auto" w:sz="4" w:space="0"/>
            </w:tcBorders>
            <w:noWrap w:val="0"/>
            <w:vAlign w:val="top"/>
          </w:tcPr>
          <w:p>
            <w:pPr>
              <w:spacing w:before="102" w:line="350" w:lineRule="auto"/>
              <w:ind w:left="102"/>
              <w:rPr>
                <w:rFonts w:hint="eastAsia" w:ascii="仿宋_GB2312" w:hAnsi="仿宋_GB2312" w:eastAsia="仿宋_GB2312" w:cs="仿宋_GB2312"/>
                <w:b/>
                <w:bCs/>
                <w:spacing w:val="3"/>
                <w:sz w:val="20"/>
                <w:szCs w:val="20"/>
                <w:highlight w:val="none"/>
                <w:lang w:eastAsia="zh-CN"/>
              </w:rPr>
            </w:pPr>
          </w:p>
        </w:tc>
        <w:tc>
          <w:tcPr>
            <w:tcW w:w="2914" w:type="dxa"/>
            <w:vMerge w:val="restart"/>
            <w:tcBorders>
              <w:top w:val="single" w:color="auto" w:sz="4" w:space="0"/>
              <w:left w:val="single" w:color="auto" w:sz="4" w:space="0"/>
              <w:right w:val="single" w:color="auto" w:sz="4" w:space="0"/>
            </w:tcBorders>
            <w:noWrap w:val="0"/>
            <w:vAlign w:val="center"/>
          </w:tcPr>
          <w:p>
            <w:pPr>
              <w:spacing w:before="79" w:line="219" w:lineRule="auto"/>
              <w:jc w:val="left"/>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检查人员：</w:t>
            </w:r>
          </w:p>
          <w:p>
            <w:pPr>
              <w:spacing w:before="79" w:line="219" w:lineRule="auto"/>
              <w:jc w:val="left"/>
              <w:rPr>
                <w:rFonts w:hint="eastAsia" w:ascii="仿宋_GB2312" w:hAnsi="仿宋_GB2312" w:eastAsia="仿宋_GB2312" w:cs="仿宋_GB2312"/>
                <w:b/>
                <w:bCs/>
                <w:spacing w:val="-2"/>
                <w:sz w:val="24"/>
                <w:szCs w:val="24"/>
                <w:highlight w:val="none"/>
                <w:lang w:eastAsia="zh-CN"/>
              </w:rPr>
            </w:pPr>
          </w:p>
          <w:p>
            <w:pPr>
              <w:spacing w:before="79" w:line="219" w:lineRule="auto"/>
              <w:jc w:val="left"/>
              <w:rPr>
                <w:rFonts w:hint="eastAsia" w:ascii="仿宋_GB2312" w:hAnsi="仿宋_GB2312" w:eastAsia="仿宋_GB2312" w:cs="仿宋_GB2312"/>
                <w:b/>
                <w:bCs/>
                <w:spacing w:val="-2"/>
                <w:sz w:val="24"/>
                <w:szCs w:val="24"/>
                <w:highlight w:val="none"/>
                <w:lang w:eastAsia="zh-CN"/>
              </w:rPr>
            </w:pPr>
          </w:p>
          <w:p>
            <w:pPr>
              <w:spacing w:before="79" w:line="219" w:lineRule="auto"/>
              <w:jc w:val="left"/>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检查日期：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738" w:type="dxa"/>
            <w:gridSpan w:val="2"/>
            <w:tcBorders>
              <w:top w:val="single" w:color="auto" w:sz="4" w:space="0"/>
              <w:left w:val="single" w:color="auto" w:sz="4" w:space="0"/>
              <w:bottom w:val="single" w:color="auto" w:sz="4" w:space="0"/>
              <w:right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施工企业</w:t>
            </w:r>
          </w:p>
        </w:tc>
        <w:tc>
          <w:tcPr>
            <w:tcW w:w="439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c>
          <w:tcPr>
            <w:tcW w:w="2914" w:type="dxa"/>
            <w:vMerge w:val="continue"/>
            <w:tcBorders>
              <w:left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738" w:type="dxa"/>
            <w:gridSpan w:val="2"/>
            <w:tcBorders>
              <w:top w:val="single" w:color="auto" w:sz="4" w:space="0"/>
            </w:tcBorders>
            <w:noWrap w:val="0"/>
            <w:vAlign w:val="top"/>
          </w:tcPr>
          <w:p>
            <w:pPr>
              <w:spacing w:before="79" w:line="219" w:lineRule="auto"/>
              <w:ind w:firstLine="710" w:firstLineChars="300"/>
              <w:rPr>
                <w:rFonts w:hint="eastAsia" w:ascii="仿宋_GB2312" w:hAnsi="仿宋_GB2312" w:eastAsia="仿宋_GB2312" w:cs="仿宋_GB2312"/>
                <w:b/>
                <w:bCs/>
                <w:spacing w:val="-2"/>
                <w:sz w:val="24"/>
                <w:szCs w:val="24"/>
                <w:highlight w:val="none"/>
              </w:rPr>
            </w:pPr>
            <w:r>
              <w:rPr>
                <w:rFonts w:hint="eastAsia" w:ascii="仿宋_GB2312" w:hAnsi="仿宋_GB2312" w:eastAsia="仿宋_GB2312" w:cs="仿宋_GB2312"/>
                <w:b/>
                <w:bCs/>
                <w:spacing w:val="-2"/>
                <w:sz w:val="24"/>
                <w:szCs w:val="24"/>
                <w:highlight w:val="none"/>
              </w:rPr>
              <w:t>监理单位</w:t>
            </w:r>
          </w:p>
        </w:tc>
        <w:tc>
          <w:tcPr>
            <w:tcW w:w="4398" w:type="dxa"/>
            <w:gridSpan w:val="2"/>
            <w:tcBorders>
              <w:top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c>
          <w:tcPr>
            <w:tcW w:w="2914" w:type="dxa"/>
            <w:vMerge w:val="continue"/>
            <w:tcBorders>
              <w:left w:val="single" w:color="auto" w:sz="4" w:space="0"/>
              <w:right w:val="single" w:color="auto" w:sz="4" w:space="0"/>
            </w:tcBorders>
            <w:noWrap w:val="0"/>
            <w:vAlign w:val="top"/>
          </w:tcPr>
          <w:p>
            <w:pPr>
              <w:rPr>
                <w:rFonts w:hint="eastAsia" w:ascii="仿宋_GB2312" w:hAnsi="仿宋_GB2312" w:eastAsia="仿宋_GB2312" w:cs="仿宋_GB2312"/>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3" w:type="dxa"/>
            <w:noWrap w:val="0"/>
            <w:vAlign w:val="center"/>
          </w:tcPr>
          <w:p>
            <w:pPr>
              <w:spacing w:before="78" w:line="221" w:lineRule="auto"/>
              <w:jc w:val="both"/>
              <w:rPr>
                <w:rFonts w:hint="eastAsia" w:ascii="仿宋_GB2312" w:hAnsi="仿宋_GB2312" w:eastAsia="仿宋_GB2312" w:cs="仿宋_GB2312"/>
                <w:sz w:val="22"/>
                <w:szCs w:val="20"/>
                <w:highlight w:val="none"/>
              </w:rPr>
            </w:pPr>
            <w:r>
              <w:rPr>
                <w:rFonts w:hint="eastAsia" w:ascii="仿宋_GB2312" w:hAnsi="仿宋_GB2312" w:eastAsia="仿宋_GB2312" w:cs="仿宋_GB2312"/>
                <w:b/>
                <w:bCs/>
                <w:spacing w:val="-5"/>
                <w:sz w:val="32"/>
                <w:szCs w:val="24"/>
                <w:highlight w:val="none"/>
              </w:rPr>
              <w:t>序号</w:t>
            </w:r>
          </w:p>
        </w:tc>
        <w:tc>
          <w:tcPr>
            <w:tcW w:w="2025" w:type="dxa"/>
            <w:noWrap w:val="0"/>
            <w:vAlign w:val="center"/>
          </w:tcPr>
          <w:p>
            <w:pPr>
              <w:spacing w:before="78" w:line="219" w:lineRule="auto"/>
              <w:ind w:firstLine="542" w:firstLineChars="200"/>
              <w:jc w:val="both"/>
              <w:rPr>
                <w:rFonts w:hint="eastAsia" w:ascii="仿宋_GB2312" w:hAnsi="仿宋_GB2312" w:eastAsia="仿宋_GB2312" w:cs="仿宋_GB2312"/>
                <w:b/>
                <w:bCs/>
                <w:spacing w:val="-5"/>
                <w:sz w:val="24"/>
                <w:highlight w:val="none"/>
              </w:rPr>
            </w:pPr>
            <w:r>
              <w:rPr>
                <w:rFonts w:hint="eastAsia" w:ascii="仿宋_GB2312" w:hAnsi="仿宋_GB2312" w:eastAsia="仿宋_GB2312" w:cs="仿宋_GB2312"/>
                <w:b/>
                <w:bCs/>
                <w:spacing w:val="-5"/>
                <w:sz w:val="28"/>
                <w:szCs w:val="22"/>
                <w:highlight w:val="none"/>
              </w:rPr>
              <w:t>检查内容</w:t>
            </w:r>
          </w:p>
        </w:tc>
        <w:tc>
          <w:tcPr>
            <w:tcW w:w="4398" w:type="dxa"/>
            <w:gridSpan w:val="2"/>
            <w:noWrap w:val="0"/>
            <w:vAlign w:val="top"/>
          </w:tcPr>
          <w:p>
            <w:pPr>
              <w:spacing w:before="78" w:line="219" w:lineRule="auto"/>
              <w:ind w:left="523"/>
              <w:rPr>
                <w:rFonts w:hint="eastAsia" w:ascii="仿宋_GB2312" w:hAnsi="仿宋_GB2312" w:eastAsia="仿宋_GB2312" w:cs="仿宋_GB2312"/>
                <w:b/>
                <w:bCs/>
                <w:spacing w:val="-5"/>
                <w:szCs w:val="18"/>
                <w:highlight w:val="none"/>
              </w:rPr>
            </w:pPr>
          </w:p>
          <w:p>
            <w:pPr>
              <w:spacing w:before="78" w:line="219" w:lineRule="auto"/>
              <w:ind w:firstLine="1245" w:firstLineChars="400"/>
              <w:rPr>
                <w:rFonts w:hint="eastAsia" w:ascii="仿宋_GB2312" w:hAnsi="仿宋_GB2312" w:eastAsia="仿宋_GB2312" w:cs="仿宋_GB2312"/>
                <w:b/>
                <w:bCs/>
                <w:spacing w:val="-5"/>
                <w:sz w:val="24"/>
                <w:highlight w:val="none"/>
              </w:rPr>
            </w:pPr>
            <w:r>
              <w:rPr>
                <w:rFonts w:hint="eastAsia" w:ascii="仿宋_GB2312" w:hAnsi="仿宋_GB2312" w:eastAsia="仿宋_GB2312" w:cs="仿宋_GB2312"/>
                <w:b/>
                <w:bCs/>
                <w:spacing w:val="-5"/>
                <w:sz w:val="32"/>
                <w:szCs w:val="24"/>
                <w:highlight w:val="none"/>
              </w:rPr>
              <w:t>检查要素</w:t>
            </w:r>
          </w:p>
        </w:tc>
        <w:tc>
          <w:tcPr>
            <w:tcW w:w="2914" w:type="dxa"/>
            <w:noWrap w:val="0"/>
            <w:vAlign w:val="top"/>
          </w:tcPr>
          <w:p>
            <w:pPr>
              <w:spacing w:before="69" w:line="342" w:lineRule="auto"/>
              <w:ind w:left="106" w:right="251"/>
              <w:rPr>
                <w:rFonts w:hint="eastAsia" w:ascii="仿宋_GB2312" w:hAnsi="仿宋_GB2312" w:eastAsia="仿宋_GB2312" w:cs="仿宋_GB2312"/>
                <w:sz w:val="22"/>
                <w:szCs w:val="20"/>
                <w:highlight w:val="none"/>
                <w:lang w:eastAsia="zh-CN"/>
              </w:rPr>
            </w:pPr>
            <w:r>
              <w:rPr>
                <w:rFonts w:hint="eastAsia" w:ascii="仿宋_GB2312" w:hAnsi="仿宋_GB2312" w:eastAsia="仿宋_GB2312" w:cs="仿宋_GB2312"/>
                <w:spacing w:val="-2"/>
                <w:sz w:val="20"/>
                <w:szCs w:val="16"/>
                <w:highlight w:val="none"/>
                <w:lang w:eastAsia="zh-CN"/>
              </w:rPr>
              <w:t>检查结果(如不符合</w:t>
            </w:r>
            <w:r>
              <w:rPr>
                <w:rFonts w:hint="eastAsia" w:ascii="仿宋_GB2312" w:hAnsi="仿宋_GB2312" w:eastAsia="仿宋_GB2312" w:cs="仿宋_GB2312"/>
                <w:spacing w:val="6"/>
                <w:sz w:val="20"/>
                <w:szCs w:val="16"/>
                <w:highlight w:val="none"/>
                <w:lang w:eastAsia="zh-CN"/>
              </w:rPr>
              <w:t>应描述具体情况)</w:t>
            </w:r>
            <w:r>
              <w:rPr>
                <w:rFonts w:hint="eastAsia" w:ascii="仿宋_GB2312" w:hAnsi="仿宋_GB2312" w:eastAsia="仿宋_GB2312" w:cs="仿宋_GB2312"/>
                <w:spacing w:val="1"/>
                <w:sz w:val="20"/>
                <w:szCs w:val="16"/>
                <w:highlight w:val="none"/>
                <w:lang w:eastAsia="zh-CN"/>
              </w:rPr>
              <w:t xml:space="preserve">  (符合、不符合、不</w:t>
            </w:r>
            <w:r>
              <w:rPr>
                <w:rFonts w:hint="eastAsia" w:ascii="仿宋_GB2312" w:hAnsi="仿宋_GB2312" w:eastAsia="仿宋_GB2312" w:cs="仿宋_GB2312"/>
                <w:spacing w:val="17"/>
                <w:sz w:val="20"/>
                <w:szCs w:val="16"/>
                <w:highlight w:val="none"/>
                <w:lang w:eastAsia="zh-CN"/>
              </w:rPr>
              <w:t>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rPr>
            </w:pPr>
            <w:r>
              <w:rPr>
                <w:rFonts w:hint="eastAsia" w:ascii="仿宋_GB2312" w:hAnsi="仿宋_GB2312" w:eastAsia="仿宋_GB2312" w:cs="仿宋_GB2312"/>
                <w:spacing w:val="-7"/>
                <w:sz w:val="24"/>
                <w:highlight w:val="none"/>
                <w:lang w:val="en-US" w:eastAsia="zh-CN"/>
              </w:rPr>
              <w:t>1</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危大工程</w:t>
            </w:r>
          </w:p>
        </w:tc>
        <w:tc>
          <w:tcPr>
            <w:tcW w:w="4398"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eastAsia="zh-CN"/>
              </w:rPr>
              <w:t>1.危大工程辨识、方案编制</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；2.安全技术交底工作</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；3.现场按照方案施工</w:t>
            </w:r>
            <w:r>
              <w:rPr>
                <w:rFonts w:hint="eastAsia" w:ascii="仿宋_GB2312" w:hAnsi="仿宋_GB2312" w:eastAsia="仿宋_GB2312" w:cs="仿宋_GB2312"/>
                <w:spacing w:val="3"/>
                <w:sz w:val="20"/>
                <w:szCs w:val="20"/>
                <w:highlight w:val="none"/>
                <w:lang w:val="en-US" w:eastAsia="zh-CN"/>
              </w:rPr>
              <w:t>情况；4.现场开展巡视检查、整改情况；5</w:t>
            </w:r>
            <w:r>
              <w:rPr>
                <w:rFonts w:hint="eastAsia" w:ascii="仿宋_GB2312" w:hAnsi="仿宋_GB2312" w:eastAsia="仿宋_GB2312" w:cs="仿宋_GB2312"/>
                <w:spacing w:val="3"/>
                <w:sz w:val="20"/>
                <w:szCs w:val="20"/>
                <w:highlight w:val="none"/>
                <w:lang w:eastAsia="zh-CN"/>
              </w:rPr>
              <w:t>.验收内容是否与方案描述一致</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val="en-US" w:eastAsia="zh-CN"/>
              </w:rPr>
              <w:t>6.</w:t>
            </w:r>
            <w:r>
              <w:rPr>
                <w:rFonts w:hint="eastAsia" w:ascii="仿宋_GB2312" w:hAnsi="仿宋_GB2312" w:eastAsia="仿宋_GB2312" w:cs="仿宋_GB2312"/>
                <w:spacing w:val="3"/>
                <w:sz w:val="20"/>
                <w:szCs w:val="20"/>
                <w:highlight w:val="none"/>
                <w:lang w:eastAsia="zh-CN"/>
              </w:rPr>
              <w:t>各参建单位相关人员履职</w:t>
            </w:r>
            <w:r>
              <w:rPr>
                <w:rFonts w:hint="eastAsia" w:ascii="仿宋_GB2312" w:hAnsi="仿宋_GB2312" w:eastAsia="仿宋_GB2312" w:cs="仿宋_GB2312"/>
                <w:spacing w:val="3"/>
                <w:sz w:val="20"/>
                <w:szCs w:val="20"/>
                <w:highlight w:val="none"/>
                <w:lang w:val="en-US" w:eastAsia="zh-CN"/>
              </w:rPr>
              <w:t>情况。</w:t>
            </w:r>
          </w:p>
        </w:tc>
        <w:tc>
          <w:tcPr>
            <w:tcW w:w="2914" w:type="dxa"/>
            <w:noWrap w:val="0"/>
            <w:vAlign w:val="center"/>
          </w:tcPr>
          <w:p>
            <w:pPr>
              <w:spacing w:before="78" w:line="184" w:lineRule="auto"/>
              <w:ind w:firstLine="200" w:firstLineChars="100"/>
              <w:jc w:val="both"/>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2</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重大事故隐患</w:t>
            </w:r>
          </w:p>
        </w:tc>
        <w:tc>
          <w:tcPr>
            <w:tcW w:w="4398" w:type="dxa"/>
            <w:gridSpan w:val="2"/>
            <w:noWrap w:val="0"/>
            <w:vAlign w:val="center"/>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eastAsia="zh-CN"/>
              </w:rPr>
              <w:t>根据《水利工程生产安全重大事故隐患清单指南（2023年版）》、《房屋市政工程生产安全重大事故隐患判定标准（2022版）》</w:t>
            </w:r>
            <w:r>
              <w:rPr>
                <w:rFonts w:hint="eastAsia" w:ascii="仿宋_GB2312" w:hAnsi="仿宋_GB2312" w:eastAsia="仿宋_GB2312" w:cs="仿宋_GB2312"/>
                <w:spacing w:val="3"/>
                <w:sz w:val="20"/>
                <w:szCs w:val="20"/>
                <w:highlight w:val="none"/>
                <w:lang w:val="en-US" w:eastAsia="zh-CN"/>
              </w:rPr>
              <w:t>排查事故隐患</w:t>
            </w:r>
            <w:r>
              <w:rPr>
                <w:rFonts w:hint="eastAsia" w:ascii="仿宋_GB2312" w:hAnsi="仿宋_GB2312" w:eastAsia="仿宋_GB2312" w:cs="仿宋_GB2312"/>
                <w:spacing w:val="3"/>
                <w:sz w:val="20"/>
                <w:szCs w:val="20"/>
                <w:highlight w:val="none"/>
                <w:lang w:eastAsia="zh-CN"/>
              </w:rPr>
              <w:t>。</w:t>
            </w:r>
          </w:p>
        </w:tc>
        <w:tc>
          <w:tcPr>
            <w:tcW w:w="2914"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3</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p>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起重机械</w:t>
            </w:r>
          </w:p>
        </w:tc>
        <w:tc>
          <w:tcPr>
            <w:tcW w:w="4398"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eastAsia="zh-CN"/>
              </w:rPr>
              <w:t>1.起重机械运行调试、维保(安全保护装置)工作开展情况；2.安拆、使用过程中和极端天气等关键节点安全管理职责的落实；</w:t>
            </w:r>
            <w:r>
              <w:rPr>
                <w:rFonts w:hint="eastAsia" w:ascii="仿宋_GB2312" w:hAnsi="仿宋_GB2312" w:eastAsia="仿宋_GB2312" w:cs="仿宋_GB2312"/>
                <w:spacing w:val="3"/>
                <w:sz w:val="20"/>
                <w:szCs w:val="20"/>
                <w:highlight w:val="none"/>
                <w:lang w:val="en-US" w:eastAsia="zh-CN"/>
              </w:rPr>
              <w:t>3.</w:t>
            </w:r>
            <w:r>
              <w:rPr>
                <w:rFonts w:hint="eastAsia" w:ascii="仿宋_GB2312" w:hAnsi="仿宋_GB2312" w:eastAsia="仿宋_GB2312" w:cs="仿宋_GB2312"/>
                <w:spacing w:val="3"/>
                <w:sz w:val="20"/>
                <w:szCs w:val="20"/>
                <w:highlight w:val="none"/>
                <w:lang w:eastAsia="zh-CN"/>
              </w:rPr>
              <w:t>流动式起重机械</w:t>
            </w:r>
            <w:r>
              <w:rPr>
                <w:rFonts w:hint="eastAsia" w:ascii="仿宋_GB2312" w:hAnsi="仿宋_GB2312" w:eastAsia="仿宋_GB2312" w:cs="仿宋_GB2312"/>
                <w:spacing w:val="3"/>
                <w:sz w:val="20"/>
                <w:szCs w:val="20"/>
                <w:highlight w:val="none"/>
                <w:lang w:val="en-US" w:eastAsia="zh-CN"/>
              </w:rPr>
              <w:t>进场作业前对现场作业环境进行验收；4.在起重机械起重臂旋转半径范围以内区域设置警戒线等隔离措施。</w:t>
            </w:r>
          </w:p>
        </w:tc>
        <w:tc>
          <w:tcPr>
            <w:tcW w:w="2914" w:type="dxa"/>
            <w:noWrap w:val="0"/>
            <w:vAlign w:val="center"/>
          </w:tcPr>
          <w:p>
            <w:pPr>
              <w:spacing w:before="78" w:line="184" w:lineRule="auto"/>
              <w:ind w:firstLine="200" w:firstLineChars="100"/>
              <w:jc w:val="both"/>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4</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预防高坠</w:t>
            </w:r>
          </w:p>
        </w:tc>
        <w:tc>
          <w:tcPr>
            <w:tcW w:w="4398" w:type="dxa"/>
            <w:gridSpan w:val="2"/>
            <w:noWrap w:val="0"/>
            <w:vAlign w:val="center"/>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eastAsia="zh-CN"/>
              </w:rPr>
              <w:t>1.施工单位预防高坠全员安全责任制建立</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；2.编制预防高坠专项方案</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；3.现场“四口五临边”等防护情况。</w:t>
            </w:r>
          </w:p>
        </w:tc>
        <w:tc>
          <w:tcPr>
            <w:tcW w:w="2914" w:type="dxa"/>
            <w:noWrap w:val="0"/>
            <w:vAlign w:val="center"/>
          </w:tcPr>
          <w:p>
            <w:pPr>
              <w:spacing w:before="78" w:line="184" w:lineRule="auto"/>
              <w:ind w:firstLine="200" w:firstLineChars="100"/>
              <w:jc w:val="both"/>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13" w:type="dxa"/>
            <w:noWrap w:val="0"/>
            <w:vAlign w:val="center"/>
          </w:tcPr>
          <w:p>
            <w:pPr>
              <w:spacing w:before="78" w:line="184" w:lineRule="auto"/>
              <w:ind w:firstLine="226" w:firstLineChars="100"/>
              <w:jc w:val="both"/>
              <w:rPr>
                <w:rFonts w:hint="eastAsia" w:ascii="仿宋_GB2312" w:hAnsi="仿宋_GB2312" w:eastAsia="仿宋_GB2312" w:cs="仿宋_GB2312"/>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5</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作业人员安全</w:t>
            </w:r>
          </w:p>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培训教育</w:t>
            </w:r>
          </w:p>
        </w:tc>
        <w:tc>
          <w:tcPr>
            <w:tcW w:w="4398"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eastAsia="zh-CN"/>
              </w:rPr>
              <w:t>1.人员安全教育及安全技术交底工作；2.劳防</w:t>
            </w:r>
            <w:r>
              <w:rPr>
                <w:rFonts w:hint="eastAsia" w:ascii="仿宋_GB2312" w:hAnsi="仿宋_GB2312" w:eastAsia="仿宋_GB2312" w:cs="仿宋_GB2312"/>
                <w:spacing w:val="3"/>
                <w:sz w:val="20"/>
                <w:szCs w:val="20"/>
                <w:highlight w:val="none"/>
                <w:lang w:val="en-US" w:eastAsia="zh-CN"/>
              </w:rPr>
              <w:t>用品</w:t>
            </w:r>
            <w:r>
              <w:rPr>
                <w:rFonts w:hint="eastAsia" w:ascii="仿宋_GB2312" w:hAnsi="仿宋_GB2312" w:eastAsia="仿宋_GB2312" w:cs="仿宋_GB2312"/>
                <w:spacing w:val="3"/>
                <w:sz w:val="20"/>
                <w:szCs w:val="20"/>
                <w:highlight w:val="none"/>
                <w:lang w:eastAsia="zh-CN"/>
              </w:rPr>
              <w:t>发放和配备；</w:t>
            </w:r>
            <w:r>
              <w:rPr>
                <w:rFonts w:hint="eastAsia" w:ascii="仿宋_GB2312" w:hAnsi="仿宋_GB2312" w:eastAsia="仿宋_GB2312" w:cs="仿宋_GB2312"/>
                <w:spacing w:val="3"/>
                <w:sz w:val="20"/>
                <w:szCs w:val="20"/>
                <w:highlight w:val="none"/>
                <w:lang w:val="en-US" w:eastAsia="zh-CN"/>
              </w:rPr>
              <w:t>3</w:t>
            </w:r>
            <w:r>
              <w:rPr>
                <w:rFonts w:hint="eastAsia" w:ascii="仿宋_GB2312" w:hAnsi="仿宋_GB2312" w:eastAsia="仿宋_GB2312" w:cs="仿宋_GB2312"/>
                <w:spacing w:val="3"/>
                <w:sz w:val="20"/>
                <w:szCs w:val="20"/>
                <w:highlight w:val="none"/>
                <w:lang w:eastAsia="zh-CN"/>
              </w:rPr>
              <w:t>.特种作业人员持证上岗情况；</w:t>
            </w:r>
            <w:r>
              <w:rPr>
                <w:rFonts w:hint="eastAsia" w:ascii="仿宋_GB2312" w:hAnsi="仿宋_GB2312" w:eastAsia="仿宋_GB2312" w:cs="仿宋_GB2312"/>
                <w:spacing w:val="3"/>
                <w:sz w:val="20"/>
                <w:szCs w:val="20"/>
                <w:highlight w:val="none"/>
                <w:lang w:val="en-US" w:eastAsia="zh-CN"/>
              </w:rPr>
              <w:t>4.超龄用工情况；5.安全晨会制度开展情况。</w:t>
            </w:r>
          </w:p>
        </w:tc>
        <w:tc>
          <w:tcPr>
            <w:tcW w:w="2914"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lang w:val="en-US" w:eastAsia="zh-CN"/>
              </w:rPr>
            </w:pPr>
            <w:r>
              <w:rPr>
                <w:rFonts w:hint="eastAsia" w:ascii="仿宋_GB2312" w:hAnsi="仿宋_GB2312" w:eastAsia="仿宋_GB2312" w:cs="仿宋_GB2312"/>
                <w:spacing w:val="-7"/>
                <w:sz w:val="22"/>
                <w:szCs w:val="20"/>
                <w:highlight w:val="none"/>
                <w:lang w:val="en-US" w:eastAsia="zh-CN"/>
              </w:rPr>
              <w:t>6</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消防安全</w:t>
            </w:r>
          </w:p>
        </w:tc>
        <w:tc>
          <w:tcPr>
            <w:tcW w:w="4398"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eastAsia="zh-CN"/>
              </w:rPr>
              <w:t>1.重点部位巡查检查情况；2.动火作业审批和监护制度落实；3.氧气瓶、乙炔瓶、油漆等危化品使用管理、易燃易爆物管理等情况。</w:t>
            </w:r>
          </w:p>
        </w:tc>
        <w:tc>
          <w:tcPr>
            <w:tcW w:w="2914"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713" w:type="dxa"/>
            <w:noWrap w:val="0"/>
            <w:vAlign w:val="center"/>
          </w:tcPr>
          <w:p>
            <w:pPr>
              <w:spacing w:before="78" w:line="184" w:lineRule="auto"/>
              <w:jc w:val="center"/>
              <w:rPr>
                <w:rFonts w:hint="eastAsia" w:ascii="仿宋_GB2312" w:hAnsi="仿宋_GB2312" w:eastAsia="仿宋_GB2312" w:cs="仿宋_GB2312"/>
                <w:spacing w:val="-7"/>
                <w:sz w:val="22"/>
                <w:szCs w:val="20"/>
                <w:highlight w:val="none"/>
                <w:lang w:eastAsia="zh-CN"/>
              </w:rPr>
            </w:pPr>
            <w:r>
              <w:rPr>
                <w:rFonts w:hint="eastAsia" w:ascii="仿宋_GB2312" w:hAnsi="仿宋_GB2312" w:eastAsia="仿宋_GB2312" w:cs="仿宋_GB2312"/>
                <w:spacing w:val="-7"/>
                <w:sz w:val="24"/>
                <w:highlight w:val="none"/>
                <w:lang w:val="en-US" w:eastAsia="zh-CN"/>
              </w:rPr>
              <w:t>7</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val="en-US" w:eastAsia="zh-CN"/>
              </w:rPr>
              <w:t>水务建设</w:t>
            </w:r>
            <w:r>
              <w:rPr>
                <w:rFonts w:hint="eastAsia" w:ascii="仿宋_GB2312" w:hAnsi="仿宋_GB2312" w:eastAsia="仿宋_GB2312" w:cs="仿宋_GB2312"/>
                <w:b/>
                <w:bCs/>
                <w:spacing w:val="-2"/>
                <w:sz w:val="24"/>
                <w:szCs w:val="24"/>
                <w:highlight w:val="none"/>
                <w:lang w:eastAsia="zh-CN"/>
              </w:rPr>
              <w:t>市场和</w:t>
            </w:r>
            <w:r>
              <w:rPr>
                <w:rFonts w:hint="eastAsia" w:ascii="仿宋_GB2312" w:hAnsi="仿宋_GB2312" w:eastAsia="仿宋_GB2312" w:cs="仿宋_GB2312"/>
                <w:b/>
                <w:bCs/>
                <w:spacing w:val="-2"/>
                <w:sz w:val="24"/>
                <w:szCs w:val="24"/>
                <w:highlight w:val="none"/>
                <w:lang w:val="en-US" w:eastAsia="zh-CN"/>
              </w:rPr>
              <w:t>水务</w:t>
            </w:r>
            <w:r>
              <w:rPr>
                <w:rFonts w:hint="eastAsia" w:ascii="仿宋_GB2312" w:hAnsi="仿宋_GB2312" w:eastAsia="仿宋_GB2312" w:cs="仿宋_GB2312"/>
                <w:b/>
                <w:bCs/>
                <w:spacing w:val="-2"/>
                <w:sz w:val="24"/>
                <w:szCs w:val="24"/>
                <w:highlight w:val="none"/>
                <w:lang w:eastAsia="zh-CN"/>
              </w:rPr>
              <w:t>建设工程实名制管理</w:t>
            </w:r>
          </w:p>
        </w:tc>
        <w:tc>
          <w:tcPr>
            <w:tcW w:w="4398"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val="en-US" w:eastAsia="zh-CN"/>
              </w:rPr>
              <w:t>违法发包、转包、违法分包、挂靠、出借资质、未领施工许可证先行开工和违反水务建设工程实名制用工管理等行为。</w:t>
            </w:r>
          </w:p>
        </w:tc>
        <w:tc>
          <w:tcPr>
            <w:tcW w:w="2914"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4"/>
                <w:szCs w:val="21"/>
                <w:highlight w:val="none"/>
                <w:lang w:val="en-US" w:eastAsia="zh-CN" w:bidi="ar-SA"/>
              </w:rPr>
            </w:pPr>
            <w:r>
              <w:rPr>
                <w:rFonts w:hint="eastAsia" w:ascii="仿宋_GB2312" w:hAnsi="仿宋_GB2312" w:eastAsia="仿宋_GB2312" w:cs="仿宋_GB2312"/>
                <w:snapToGrid w:val="0"/>
                <w:color w:val="000000"/>
                <w:spacing w:val="-7"/>
                <w:sz w:val="24"/>
                <w:szCs w:val="24"/>
                <w:highlight w:val="none"/>
                <w:lang w:val="en-US" w:eastAsia="zh-CN" w:bidi="ar-SA"/>
              </w:rPr>
              <w:t>8</w:t>
            </w:r>
          </w:p>
        </w:tc>
        <w:tc>
          <w:tcPr>
            <w:tcW w:w="2025" w:type="dxa"/>
            <w:noWrap w:val="0"/>
            <w:vAlign w:val="top"/>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p>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eastAsia="zh-CN"/>
              </w:rPr>
              <w:t>有限空间</w:t>
            </w:r>
          </w:p>
        </w:tc>
        <w:tc>
          <w:tcPr>
            <w:tcW w:w="4398" w:type="dxa"/>
            <w:gridSpan w:val="2"/>
            <w:noWrap w:val="0"/>
            <w:vAlign w:val="top"/>
          </w:tcPr>
          <w:p>
            <w:pPr>
              <w:spacing w:before="102" w:line="350" w:lineRule="auto"/>
              <w:ind w:left="102" w:leftChars="0"/>
              <w:rPr>
                <w:rFonts w:hint="eastAsia" w:ascii="仿宋_GB2312" w:hAnsi="仿宋_GB2312" w:eastAsia="仿宋_GB2312" w:cs="仿宋_GB2312"/>
                <w:spacing w:val="3"/>
                <w:sz w:val="20"/>
                <w:szCs w:val="20"/>
                <w:highlight w:val="none"/>
                <w:lang w:val="en-US" w:eastAsia="zh-CN"/>
              </w:rPr>
            </w:pPr>
            <w:r>
              <w:rPr>
                <w:rFonts w:hint="eastAsia" w:ascii="仿宋_GB2312" w:hAnsi="仿宋_GB2312" w:eastAsia="仿宋_GB2312" w:cs="仿宋_GB2312"/>
                <w:spacing w:val="3"/>
                <w:sz w:val="20"/>
                <w:szCs w:val="20"/>
                <w:highlight w:val="none"/>
                <w:lang w:val="en-US" w:eastAsia="zh-CN"/>
              </w:rPr>
              <w:t>1.对现场密闭空间进行排摸、辨识情况；2.对有限空间作业条件开展验收情况（教育交底、通风措施、气体检测等）。</w:t>
            </w:r>
          </w:p>
        </w:tc>
        <w:tc>
          <w:tcPr>
            <w:tcW w:w="2914" w:type="dxa"/>
            <w:noWrap w:val="0"/>
            <w:vAlign w:val="top"/>
          </w:tcPr>
          <w:p>
            <w:pPr>
              <w:spacing w:line="219" w:lineRule="auto"/>
              <w:ind w:left="113" w:leftChars="0"/>
              <w:rPr>
                <w:rFonts w:hint="eastAsia" w:ascii="仿宋_GB2312" w:hAnsi="仿宋_GB2312" w:eastAsia="仿宋_GB2312" w:cs="仿宋_GB2312"/>
                <w:snapToGrid w:val="0"/>
                <w:color w:val="00000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9</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eastAsia="zh-CN"/>
              </w:rPr>
              <w:t>其他</w:t>
            </w:r>
          </w:p>
        </w:tc>
        <w:tc>
          <w:tcPr>
            <w:tcW w:w="4398" w:type="dxa"/>
            <w:gridSpan w:val="2"/>
            <w:noWrap w:val="0"/>
            <w:vAlign w:val="top"/>
          </w:tcPr>
          <w:p>
            <w:pPr>
              <w:spacing w:before="102" w:line="350" w:lineRule="auto"/>
              <w:ind w:left="102" w:leftChars="0"/>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val="en-US" w:eastAsia="zh-CN"/>
              </w:rPr>
              <w:t>1.关键岗位人员到岗履职情况；2.企业领导带班情况；3.工人违章作业情况。</w:t>
            </w:r>
          </w:p>
        </w:tc>
        <w:tc>
          <w:tcPr>
            <w:tcW w:w="2914" w:type="dxa"/>
            <w:noWrap w:val="0"/>
            <w:vAlign w:val="top"/>
          </w:tcPr>
          <w:p>
            <w:pPr>
              <w:spacing w:line="219" w:lineRule="auto"/>
              <w:ind w:left="113" w:leftChars="0"/>
              <w:rPr>
                <w:rFonts w:hint="eastAsia" w:ascii="仿宋_GB2312" w:hAnsi="仿宋_GB2312" w:eastAsia="仿宋_GB2312" w:cs="仿宋_GB2312"/>
                <w:snapToGrid w:val="0"/>
                <w:color w:val="00000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72" w:type="dxa"/>
            <w:gridSpan w:val="3"/>
            <w:noWrap w:val="0"/>
            <w:vAlign w:val="center"/>
          </w:tcPr>
          <w:p>
            <w:pPr>
              <w:pStyle w:val="5"/>
              <w:spacing w:before="105" w:line="224" w:lineRule="auto"/>
              <w:ind w:left="177"/>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检查发现隐患数总计：  个</w:t>
            </w:r>
          </w:p>
        </w:tc>
        <w:tc>
          <w:tcPr>
            <w:tcW w:w="5178" w:type="dxa"/>
            <w:gridSpan w:val="2"/>
            <w:noWrap w:val="0"/>
            <w:vAlign w:val="center"/>
          </w:tcPr>
          <w:p>
            <w:pPr>
              <w:pStyle w:val="5"/>
              <w:spacing w:before="106" w:line="439" w:lineRule="exact"/>
              <w:ind w:left="119"/>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处置意见（整改、局部暂缓施工、停工等）</w:t>
            </w:r>
          </w:p>
        </w:tc>
      </w:tr>
    </w:tbl>
    <w:p>
      <w:pPr>
        <w:rPr>
          <w:rFonts w:ascii="仿宋" w:hAnsi="仿宋" w:eastAsia="仿宋" w:cs="仿宋"/>
          <w:sz w:val="36"/>
          <w:szCs w:val="36"/>
          <w:highlight w:val="none"/>
          <w:lang w:eastAsia="zh-CN"/>
        </w:rPr>
      </w:pPr>
    </w:p>
    <w:p>
      <w:pPr>
        <w:rPr>
          <w:rFonts w:ascii="仿宋" w:hAnsi="仿宋" w:eastAsia="仿宋" w:cs="仿宋"/>
          <w:sz w:val="36"/>
          <w:szCs w:val="36"/>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4"/>
        <w:tblpPr w:leftFromText="180" w:rightFromText="180" w:vertAnchor="text" w:horzAnchor="page" w:tblpX="663" w:tblpY="133"/>
        <w:tblOverlap w:val="never"/>
        <w:tblW w:w="10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2025"/>
        <w:gridCol w:w="5376"/>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050" w:type="dxa"/>
            <w:gridSpan w:val="4"/>
            <w:tcBorders>
              <w:top w:val="nil"/>
              <w:left w:val="nil"/>
              <w:bottom w:val="nil"/>
              <w:right w:val="nil"/>
            </w:tcBorders>
            <w:noWrap w:val="0"/>
            <w:vAlign w:val="center"/>
          </w:tcPr>
          <w:p>
            <w:pPr>
              <w:jc w:val="both"/>
              <w:rPr>
                <w:rFonts w:hint="eastAsia" w:ascii="仿宋_GB2312" w:hAnsi="仿宋_GB2312" w:eastAsia="仿宋_GB2312" w:cs="仿宋_GB2312"/>
                <w:sz w:val="36"/>
                <w:szCs w:val="36"/>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 xml:space="preserve">3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6"/>
                <w:szCs w:val="36"/>
                <w:highlight w:val="none"/>
                <w:lang w:val="en-US" w:eastAsia="zh-CN"/>
              </w:rPr>
              <w:t xml:space="preserve">                 </w:t>
            </w:r>
          </w:p>
          <w:p>
            <w:pPr>
              <w:jc w:val="center"/>
              <w:rPr>
                <w:rFonts w:hint="eastAsia" w:ascii="仿宋_GB2312" w:hAnsi="仿宋_GB2312" w:eastAsia="仿宋_GB2312" w:cs="仿宋_GB2312"/>
                <w:highlight w:val="none"/>
                <w:lang w:eastAsia="zh-CN"/>
              </w:rPr>
            </w:pPr>
            <w:r>
              <w:rPr>
                <w:rFonts w:hint="eastAsia" w:ascii="方正小标宋简体" w:hAnsi="方正小标宋简体" w:eastAsia="方正小标宋简体" w:cs="方正小标宋简体"/>
                <w:b w:val="0"/>
                <w:bCs w:val="0"/>
                <w:spacing w:val="-5"/>
                <w:sz w:val="36"/>
                <w:szCs w:val="36"/>
                <w:highlight w:val="none"/>
                <w:lang w:eastAsia="zh-CN"/>
              </w:rPr>
              <w:t>周报表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0050" w:type="dxa"/>
            <w:gridSpan w:val="4"/>
            <w:tcBorders>
              <w:top w:val="nil"/>
              <w:left w:val="nil"/>
              <w:bottom w:val="single" w:color="auto" w:sz="4" w:space="0"/>
              <w:right w:val="nil"/>
            </w:tcBorders>
            <w:noWrap w:val="0"/>
            <w:vAlign w:val="center"/>
          </w:tcPr>
          <w:p>
            <w:pPr>
              <w:jc w:val="both"/>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8"/>
                <w:szCs w:val="28"/>
                <w:highlight w:val="none"/>
                <w:lang w:eastAsia="zh-CN"/>
              </w:rPr>
              <w:t>填报单位：</w:t>
            </w:r>
            <w:r>
              <w:rPr>
                <w:rFonts w:hint="eastAsia" w:ascii="仿宋_GB2312" w:hAnsi="仿宋_GB2312" w:eastAsia="仿宋_GB2312" w:cs="仿宋_GB2312"/>
                <w:b/>
                <w:bCs/>
                <w:spacing w:val="-2"/>
                <w:sz w:val="28"/>
                <w:szCs w:val="28"/>
                <w:highlight w:val="none"/>
                <w:lang w:val="en-US" w:eastAsia="zh-CN"/>
              </w:rPr>
              <w:t xml:space="preserve">                     （公章）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713" w:type="dxa"/>
            <w:noWrap w:val="0"/>
            <w:vAlign w:val="center"/>
          </w:tcPr>
          <w:p>
            <w:pPr>
              <w:spacing w:before="78" w:line="221" w:lineRule="auto"/>
              <w:jc w:val="both"/>
              <w:rPr>
                <w:rFonts w:hint="eastAsia" w:ascii="仿宋_GB2312" w:hAnsi="仿宋_GB2312" w:eastAsia="仿宋_GB2312" w:cs="仿宋_GB2312"/>
                <w:sz w:val="22"/>
                <w:szCs w:val="20"/>
                <w:highlight w:val="none"/>
              </w:rPr>
            </w:pPr>
            <w:r>
              <w:rPr>
                <w:rFonts w:hint="eastAsia" w:ascii="仿宋_GB2312" w:hAnsi="仿宋_GB2312" w:eastAsia="仿宋_GB2312" w:cs="仿宋_GB2312"/>
                <w:b/>
                <w:bCs/>
                <w:spacing w:val="-5"/>
                <w:sz w:val="32"/>
                <w:szCs w:val="24"/>
                <w:highlight w:val="none"/>
              </w:rPr>
              <w:t>序号</w:t>
            </w:r>
          </w:p>
        </w:tc>
        <w:tc>
          <w:tcPr>
            <w:tcW w:w="2025" w:type="dxa"/>
            <w:noWrap w:val="0"/>
            <w:vAlign w:val="center"/>
          </w:tcPr>
          <w:p>
            <w:pPr>
              <w:spacing w:before="69" w:line="342" w:lineRule="auto"/>
              <w:ind w:left="106" w:right="251"/>
              <w:jc w:val="center"/>
              <w:rPr>
                <w:rFonts w:hint="eastAsia" w:ascii="仿宋_GB2312" w:hAnsi="仿宋_GB2312" w:eastAsia="仿宋_GB2312" w:cs="仿宋_GB2312"/>
                <w:b/>
                <w:bCs/>
                <w:spacing w:val="-5"/>
                <w:sz w:val="32"/>
                <w:szCs w:val="24"/>
                <w:highlight w:val="none"/>
                <w:lang w:eastAsia="zh-CN"/>
              </w:rPr>
            </w:pPr>
            <w:r>
              <w:rPr>
                <w:rFonts w:hint="eastAsia" w:ascii="仿宋_GB2312" w:hAnsi="仿宋_GB2312" w:eastAsia="仿宋_GB2312" w:cs="仿宋_GB2312"/>
                <w:b/>
                <w:bCs/>
                <w:spacing w:val="-5"/>
                <w:sz w:val="32"/>
                <w:szCs w:val="24"/>
                <w:highlight w:val="none"/>
                <w:lang w:eastAsia="zh-CN"/>
              </w:rPr>
              <w:t>检查内容</w:t>
            </w:r>
          </w:p>
        </w:tc>
        <w:tc>
          <w:tcPr>
            <w:tcW w:w="5376" w:type="dxa"/>
            <w:noWrap w:val="0"/>
            <w:vAlign w:val="center"/>
          </w:tcPr>
          <w:p>
            <w:pPr>
              <w:spacing w:before="69" w:line="342" w:lineRule="auto"/>
              <w:ind w:left="106" w:right="251"/>
              <w:jc w:val="center"/>
              <w:rPr>
                <w:rFonts w:hint="eastAsia" w:ascii="仿宋_GB2312" w:hAnsi="仿宋_GB2312" w:eastAsia="仿宋_GB2312" w:cs="仿宋_GB2312"/>
                <w:b/>
                <w:bCs/>
                <w:spacing w:val="-5"/>
                <w:sz w:val="32"/>
                <w:szCs w:val="24"/>
                <w:highlight w:val="none"/>
                <w:lang w:eastAsia="zh-CN"/>
              </w:rPr>
            </w:pPr>
            <w:r>
              <w:rPr>
                <w:rFonts w:hint="eastAsia" w:ascii="仿宋_GB2312" w:hAnsi="仿宋_GB2312" w:eastAsia="仿宋_GB2312" w:cs="仿宋_GB2312"/>
                <w:b/>
                <w:bCs/>
                <w:spacing w:val="-5"/>
                <w:sz w:val="32"/>
                <w:szCs w:val="24"/>
                <w:highlight w:val="none"/>
                <w:lang w:eastAsia="zh-CN"/>
              </w:rPr>
              <w:t>检查要素</w:t>
            </w:r>
          </w:p>
        </w:tc>
        <w:tc>
          <w:tcPr>
            <w:tcW w:w="1936" w:type="dxa"/>
            <w:noWrap w:val="0"/>
            <w:vAlign w:val="center"/>
          </w:tcPr>
          <w:p>
            <w:pPr>
              <w:spacing w:before="69" w:line="342" w:lineRule="auto"/>
              <w:ind w:left="106" w:right="251"/>
              <w:jc w:val="center"/>
              <w:rPr>
                <w:rFonts w:hint="eastAsia" w:ascii="仿宋_GB2312" w:hAnsi="仿宋_GB2312" w:eastAsia="仿宋_GB2312" w:cs="仿宋_GB2312"/>
                <w:b/>
                <w:bCs/>
                <w:spacing w:val="-5"/>
                <w:sz w:val="32"/>
                <w:szCs w:val="24"/>
                <w:highlight w:val="none"/>
                <w:lang w:eastAsia="zh-CN"/>
              </w:rPr>
            </w:pPr>
            <w:r>
              <w:rPr>
                <w:rFonts w:hint="eastAsia" w:ascii="仿宋_GB2312" w:hAnsi="仿宋_GB2312" w:eastAsia="仿宋_GB2312" w:cs="仿宋_GB2312"/>
                <w:b/>
                <w:bCs/>
                <w:spacing w:val="-5"/>
                <w:sz w:val="32"/>
                <w:szCs w:val="24"/>
                <w:highlight w:val="none"/>
                <w:lang w:eastAsia="zh-CN"/>
              </w:rPr>
              <w:t>隐患数量</w:t>
            </w:r>
          </w:p>
          <w:p>
            <w:pPr>
              <w:spacing w:before="69" w:line="342" w:lineRule="auto"/>
              <w:ind w:left="106" w:right="251"/>
              <w:jc w:val="center"/>
              <w:rPr>
                <w:rFonts w:hint="eastAsia" w:ascii="仿宋_GB2312" w:hAnsi="仿宋_GB2312" w:eastAsia="仿宋_GB2312" w:cs="仿宋_GB2312"/>
                <w:sz w:val="22"/>
                <w:szCs w:val="20"/>
                <w:highlight w:val="none"/>
                <w:lang w:eastAsia="zh-CN"/>
              </w:rPr>
            </w:pPr>
            <w:r>
              <w:rPr>
                <w:rFonts w:hint="eastAsia" w:ascii="仿宋_GB2312" w:hAnsi="仿宋_GB2312" w:eastAsia="仿宋_GB2312" w:cs="仿宋_GB2312"/>
                <w:b/>
                <w:bCs/>
                <w:spacing w:val="-5"/>
                <w:sz w:val="32"/>
                <w:szCs w:val="24"/>
                <w:highlight w:val="none"/>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en-US" w:bidi="ar-SA"/>
              </w:rPr>
            </w:pPr>
            <w:r>
              <w:rPr>
                <w:rFonts w:hint="eastAsia" w:ascii="仿宋_GB2312" w:hAnsi="仿宋_GB2312" w:eastAsia="仿宋_GB2312" w:cs="仿宋_GB2312"/>
                <w:spacing w:val="-7"/>
                <w:sz w:val="24"/>
                <w:highlight w:val="none"/>
                <w:lang w:val="en-US" w:eastAsia="zh-CN"/>
              </w:rPr>
              <w:t>1</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eastAsia="zh-CN"/>
              </w:rPr>
              <w:t>危大工程</w:t>
            </w:r>
          </w:p>
        </w:tc>
        <w:tc>
          <w:tcPr>
            <w:tcW w:w="53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eastAsia="zh-CN"/>
              </w:rPr>
              <w:t>1.危大工程辨识、方案编制</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；2.安全技术交底工作</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；3.现场按照方案施工</w:t>
            </w:r>
            <w:r>
              <w:rPr>
                <w:rFonts w:hint="eastAsia" w:ascii="仿宋_GB2312" w:hAnsi="仿宋_GB2312" w:eastAsia="仿宋_GB2312" w:cs="仿宋_GB2312"/>
                <w:spacing w:val="3"/>
                <w:sz w:val="20"/>
                <w:szCs w:val="20"/>
                <w:highlight w:val="none"/>
                <w:lang w:val="en-US" w:eastAsia="zh-CN"/>
              </w:rPr>
              <w:t>情况；4.现场开展巡视检查、整改情况；5</w:t>
            </w:r>
            <w:r>
              <w:rPr>
                <w:rFonts w:hint="eastAsia" w:ascii="仿宋_GB2312" w:hAnsi="仿宋_GB2312" w:eastAsia="仿宋_GB2312" w:cs="仿宋_GB2312"/>
                <w:spacing w:val="3"/>
                <w:sz w:val="20"/>
                <w:szCs w:val="20"/>
                <w:highlight w:val="none"/>
                <w:lang w:eastAsia="zh-CN"/>
              </w:rPr>
              <w:t>.验收内容是否与方案描述一致</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w:t>
            </w:r>
            <w:r>
              <w:rPr>
                <w:rFonts w:hint="eastAsia" w:ascii="仿宋_GB2312" w:hAnsi="仿宋_GB2312" w:eastAsia="仿宋_GB2312" w:cs="仿宋_GB2312"/>
                <w:spacing w:val="3"/>
                <w:sz w:val="20"/>
                <w:szCs w:val="20"/>
                <w:highlight w:val="none"/>
                <w:lang w:val="en-US" w:eastAsia="zh-CN"/>
              </w:rPr>
              <w:t>6.</w:t>
            </w:r>
            <w:r>
              <w:rPr>
                <w:rFonts w:hint="eastAsia" w:ascii="仿宋_GB2312" w:hAnsi="仿宋_GB2312" w:eastAsia="仿宋_GB2312" w:cs="仿宋_GB2312"/>
                <w:spacing w:val="3"/>
                <w:sz w:val="20"/>
                <w:szCs w:val="20"/>
                <w:highlight w:val="none"/>
                <w:lang w:eastAsia="zh-CN"/>
              </w:rPr>
              <w:t>各参建单位相关人员履职</w:t>
            </w:r>
            <w:r>
              <w:rPr>
                <w:rFonts w:hint="eastAsia" w:ascii="仿宋_GB2312" w:hAnsi="仿宋_GB2312" w:eastAsia="仿宋_GB2312" w:cs="仿宋_GB2312"/>
                <w:spacing w:val="3"/>
                <w:sz w:val="20"/>
                <w:szCs w:val="20"/>
                <w:highlight w:val="none"/>
                <w:lang w:val="en-US" w:eastAsia="zh-CN"/>
              </w:rPr>
              <w:t>情况。</w:t>
            </w:r>
          </w:p>
        </w:tc>
        <w:tc>
          <w:tcPr>
            <w:tcW w:w="1936" w:type="dxa"/>
            <w:noWrap w:val="0"/>
            <w:vAlign w:val="center"/>
          </w:tcPr>
          <w:p>
            <w:pPr>
              <w:spacing w:before="78" w:line="184" w:lineRule="auto"/>
              <w:ind w:firstLine="200" w:firstLineChars="100"/>
              <w:jc w:val="both"/>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2</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eastAsia="zh-CN"/>
              </w:rPr>
              <w:t>重大事故隐患</w:t>
            </w:r>
          </w:p>
        </w:tc>
        <w:tc>
          <w:tcPr>
            <w:tcW w:w="53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eastAsia="zh-CN"/>
              </w:rPr>
              <w:t>根据《水利工程生产安全重大事故隐患清单指南（2023年版）》、《房屋市政工程生产安全重大事故隐患判定标准（2022版）》</w:t>
            </w:r>
            <w:r>
              <w:rPr>
                <w:rFonts w:hint="eastAsia" w:ascii="仿宋_GB2312" w:hAnsi="仿宋_GB2312" w:eastAsia="仿宋_GB2312" w:cs="仿宋_GB2312"/>
                <w:spacing w:val="3"/>
                <w:sz w:val="20"/>
                <w:szCs w:val="20"/>
                <w:highlight w:val="none"/>
                <w:lang w:val="en-US" w:eastAsia="zh-CN"/>
              </w:rPr>
              <w:t>排查事故隐患</w:t>
            </w:r>
            <w:r>
              <w:rPr>
                <w:rFonts w:hint="eastAsia" w:ascii="仿宋_GB2312" w:hAnsi="仿宋_GB2312" w:eastAsia="仿宋_GB2312" w:cs="仿宋_GB2312"/>
                <w:spacing w:val="3"/>
                <w:sz w:val="20"/>
                <w:szCs w:val="20"/>
                <w:highlight w:val="none"/>
                <w:lang w:eastAsia="zh-CN"/>
              </w:rPr>
              <w:t>。</w:t>
            </w:r>
          </w:p>
        </w:tc>
        <w:tc>
          <w:tcPr>
            <w:tcW w:w="1936"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3</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en-US"/>
              </w:rPr>
            </w:pPr>
            <w:r>
              <w:rPr>
                <w:rFonts w:hint="eastAsia" w:ascii="仿宋_GB2312" w:hAnsi="仿宋_GB2312" w:eastAsia="仿宋_GB2312" w:cs="仿宋_GB2312"/>
                <w:b/>
                <w:bCs/>
                <w:spacing w:val="-2"/>
                <w:sz w:val="24"/>
                <w:szCs w:val="24"/>
                <w:highlight w:val="none"/>
                <w:lang w:eastAsia="zh-CN"/>
              </w:rPr>
              <w:t>起重机械</w:t>
            </w:r>
          </w:p>
        </w:tc>
        <w:tc>
          <w:tcPr>
            <w:tcW w:w="53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eastAsia="zh-CN"/>
              </w:rPr>
              <w:t>1.起重机械运行调试、维保(安全保护装置)工作开展情况；2.安拆、使用过程中和极端天气等关键节点安全管理职责的落实；</w:t>
            </w:r>
            <w:r>
              <w:rPr>
                <w:rFonts w:hint="eastAsia" w:ascii="仿宋_GB2312" w:hAnsi="仿宋_GB2312" w:eastAsia="仿宋_GB2312" w:cs="仿宋_GB2312"/>
                <w:spacing w:val="3"/>
                <w:sz w:val="20"/>
                <w:szCs w:val="20"/>
                <w:highlight w:val="none"/>
                <w:lang w:val="en-US" w:eastAsia="zh-CN"/>
              </w:rPr>
              <w:t>3.</w:t>
            </w:r>
            <w:r>
              <w:rPr>
                <w:rFonts w:hint="eastAsia" w:ascii="仿宋_GB2312" w:hAnsi="仿宋_GB2312" w:eastAsia="仿宋_GB2312" w:cs="仿宋_GB2312"/>
                <w:spacing w:val="3"/>
                <w:sz w:val="20"/>
                <w:szCs w:val="20"/>
                <w:highlight w:val="none"/>
                <w:lang w:eastAsia="zh-CN"/>
              </w:rPr>
              <w:t>流动式起重机械</w:t>
            </w:r>
            <w:r>
              <w:rPr>
                <w:rFonts w:hint="eastAsia" w:ascii="仿宋_GB2312" w:hAnsi="仿宋_GB2312" w:eastAsia="仿宋_GB2312" w:cs="仿宋_GB2312"/>
                <w:spacing w:val="3"/>
                <w:sz w:val="20"/>
                <w:szCs w:val="20"/>
                <w:highlight w:val="none"/>
                <w:lang w:val="en-US" w:eastAsia="zh-CN"/>
              </w:rPr>
              <w:t>进场作业前对现场作业环境进行验收；4.在起重机械起重臂旋转半径范围以内区域设置警戒线等隔离措施。</w:t>
            </w:r>
          </w:p>
        </w:tc>
        <w:tc>
          <w:tcPr>
            <w:tcW w:w="1936" w:type="dxa"/>
            <w:noWrap w:val="0"/>
            <w:vAlign w:val="center"/>
          </w:tcPr>
          <w:p>
            <w:pPr>
              <w:spacing w:before="78" w:line="184" w:lineRule="auto"/>
              <w:ind w:firstLine="200" w:firstLineChars="100"/>
              <w:jc w:val="both"/>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4</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en-US"/>
              </w:rPr>
            </w:pPr>
            <w:r>
              <w:rPr>
                <w:rFonts w:hint="eastAsia" w:ascii="仿宋_GB2312" w:hAnsi="仿宋_GB2312" w:eastAsia="仿宋_GB2312" w:cs="仿宋_GB2312"/>
                <w:b/>
                <w:bCs/>
                <w:spacing w:val="-2"/>
                <w:sz w:val="24"/>
                <w:szCs w:val="24"/>
                <w:highlight w:val="none"/>
                <w:lang w:eastAsia="zh-CN"/>
              </w:rPr>
              <w:t>预防高坠</w:t>
            </w:r>
          </w:p>
        </w:tc>
        <w:tc>
          <w:tcPr>
            <w:tcW w:w="53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eastAsia="zh-CN"/>
              </w:rPr>
              <w:t>1.施工单位预防高坠全员安全责任制建立</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；2.编制预防高坠专项方案</w:t>
            </w:r>
            <w:r>
              <w:rPr>
                <w:rFonts w:hint="eastAsia" w:ascii="仿宋_GB2312" w:hAnsi="仿宋_GB2312" w:eastAsia="仿宋_GB2312" w:cs="仿宋_GB2312"/>
                <w:spacing w:val="3"/>
                <w:sz w:val="20"/>
                <w:szCs w:val="20"/>
                <w:highlight w:val="none"/>
                <w:lang w:val="en-US" w:eastAsia="zh-CN"/>
              </w:rPr>
              <w:t>情况</w:t>
            </w:r>
            <w:r>
              <w:rPr>
                <w:rFonts w:hint="eastAsia" w:ascii="仿宋_GB2312" w:hAnsi="仿宋_GB2312" w:eastAsia="仿宋_GB2312" w:cs="仿宋_GB2312"/>
                <w:spacing w:val="3"/>
                <w:sz w:val="20"/>
                <w:szCs w:val="20"/>
                <w:highlight w:val="none"/>
                <w:lang w:eastAsia="zh-CN"/>
              </w:rPr>
              <w:t>；3.现场“四口五临边”等防护情况。</w:t>
            </w:r>
          </w:p>
        </w:tc>
        <w:tc>
          <w:tcPr>
            <w:tcW w:w="1936" w:type="dxa"/>
            <w:noWrap w:val="0"/>
            <w:vAlign w:val="center"/>
          </w:tcPr>
          <w:p>
            <w:pPr>
              <w:spacing w:before="78" w:line="184" w:lineRule="auto"/>
              <w:ind w:firstLine="200" w:firstLineChars="100"/>
              <w:jc w:val="both"/>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5</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r>
              <w:rPr>
                <w:rFonts w:hint="eastAsia" w:ascii="仿宋_GB2312" w:hAnsi="仿宋_GB2312" w:eastAsia="仿宋_GB2312" w:cs="仿宋_GB2312"/>
                <w:b/>
                <w:bCs/>
                <w:spacing w:val="-2"/>
                <w:sz w:val="24"/>
                <w:szCs w:val="24"/>
                <w:highlight w:val="none"/>
                <w:lang w:eastAsia="zh-CN"/>
              </w:rPr>
              <w:t>作业人员安全</w:t>
            </w:r>
          </w:p>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en-US"/>
              </w:rPr>
            </w:pPr>
            <w:r>
              <w:rPr>
                <w:rFonts w:hint="eastAsia" w:ascii="仿宋_GB2312" w:hAnsi="仿宋_GB2312" w:eastAsia="仿宋_GB2312" w:cs="仿宋_GB2312"/>
                <w:b/>
                <w:bCs/>
                <w:spacing w:val="-2"/>
                <w:sz w:val="24"/>
                <w:szCs w:val="24"/>
                <w:highlight w:val="none"/>
                <w:lang w:eastAsia="zh-CN"/>
              </w:rPr>
              <w:t>培训教育</w:t>
            </w:r>
          </w:p>
        </w:tc>
        <w:tc>
          <w:tcPr>
            <w:tcW w:w="53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eastAsia="zh-CN"/>
              </w:rPr>
              <w:t>1.人员安全教育及安全技术交底工作；2.劳防</w:t>
            </w:r>
            <w:r>
              <w:rPr>
                <w:rFonts w:hint="eastAsia" w:ascii="仿宋_GB2312" w:hAnsi="仿宋_GB2312" w:eastAsia="仿宋_GB2312" w:cs="仿宋_GB2312"/>
                <w:spacing w:val="3"/>
                <w:sz w:val="20"/>
                <w:szCs w:val="20"/>
                <w:highlight w:val="none"/>
                <w:lang w:val="en-US" w:eastAsia="zh-CN"/>
              </w:rPr>
              <w:t>用品</w:t>
            </w:r>
            <w:r>
              <w:rPr>
                <w:rFonts w:hint="eastAsia" w:ascii="仿宋_GB2312" w:hAnsi="仿宋_GB2312" w:eastAsia="仿宋_GB2312" w:cs="仿宋_GB2312"/>
                <w:spacing w:val="3"/>
                <w:sz w:val="20"/>
                <w:szCs w:val="20"/>
                <w:highlight w:val="none"/>
                <w:lang w:eastAsia="zh-CN"/>
              </w:rPr>
              <w:t>发放和配备；</w:t>
            </w:r>
            <w:r>
              <w:rPr>
                <w:rFonts w:hint="eastAsia" w:ascii="仿宋_GB2312" w:hAnsi="仿宋_GB2312" w:eastAsia="仿宋_GB2312" w:cs="仿宋_GB2312"/>
                <w:spacing w:val="3"/>
                <w:sz w:val="20"/>
                <w:szCs w:val="20"/>
                <w:highlight w:val="none"/>
                <w:lang w:val="en-US" w:eastAsia="zh-CN"/>
              </w:rPr>
              <w:t>3</w:t>
            </w:r>
            <w:r>
              <w:rPr>
                <w:rFonts w:hint="eastAsia" w:ascii="仿宋_GB2312" w:hAnsi="仿宋_GB2312" w:eastAsia="仿宋_GB2312" w:cs="仿宋_GB2312"/>
                <w:spacing w:val="3"/>
                <w:sz w:val="20"/>
                <w:szCs w:val="20"/>
                <w:highlight w:val="none"/>
                <w:lang w:eastAsia="zh-CN"/>
              </w:rPr>
              <w:t>.特种作业人员持证上岗情况；</w:t>
            </w:r>
            <w:r>
              <w:rPr>
                <w:rFonts w:hint="eastAsia" w:ascii="仿宋_GB2312" w:hAnsi="仿宋_GB2312" w:eastAsia="仿宋_GB2312" w:cs="仿宋_GB2312"/>
                <w:spacing w:val="3"/>
                <w:sz w:val="20"/>
                <w:szCs w:val="20"/>
                <w:highlight w:val="none"/>
                <w:lang w:val="en-US" w:eastAsia="zh-CN"/>
              </w:rPr>
              <w:t>4.超龄用工情况；5.安全晨会制度开展情况。</w:t>
            </w:r>
          </w:p>
        </w:tc>
        <w:tc>
          <w:tcPr>
            <w:tcW w:w="1936" w:type="dxa"/>
            <w:noWrap w:val="0"/>
            <w:vAlign w:val="center"/>
          </w:tcPr>
          <w:p>
            <w:pPr>
              <w:spacing w:before="78" w:line="184" w:lineRule="auto"/>
              <w:ind w:left="5" w:leftChars="0" w:hanging="5" w:firstLineChars="0"/>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6</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eastAsia="zh-CN"/>
              </w:rPr>
              <w:t>消防安全</w:t>
            </w:r>
          </w:p>
        </w:tc>
        <w:tc>
          <w:tcPr>
            <w:tcW w:w="53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eastAsia="zh-CN"/>
              </w:rPr>
              <w:t>1.重点部位巡查检查情况；2.动火作业审批</w:t>
            </w:r>
            <w:bookmarkStart w:id="0" w:name="_GoBack"/>
            <w:bookmarkEnd w:id="0"/>
            <w:r>
              <w:rPr>
                <w:rFonts w:hint="eastAsia" w:ascii="仿宋_GB2312" w:hAnsi="仿宋_GB2312" w:eastAsia="仿宋_GB2312" w:cs="仿宋_GB2312"/>
                <w:spacing w:val="3"/>
                <w:sz w:val="20"/>
                <w:szCs w:val="20"/>
                <w:highlight w:val="none"/>
                <w:lang w:eastAsia="zh-CN"/>
              </w:rPr>
              <w:t>和监护制度落实；3.氧气瓶、乙炔瓶、油漆等危化品使用管理、易燃易爆物管理等情况。</w:t>
            </w:r>
          </w:p>
        </w:tc>
        <w:tc>
          <w:tcPr>
            <w:tcW w:w="1936"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7</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val="en-US" w:eastAsia="zh-CN"/>
              </w:rPr>
              <w:t>水务建设</w:t>
            </w:r>
            <w:r>
              <w:rPr>
                <w:rFonts w:hint="eastAsia" w:ascii="仿宋_GB2312" w:hAnsi="仿宋_GB2312" w:eastAsia="仿宋_GB2312" w:cs="仿宋_GB2312"/>
                <w:b/>
                <w:bCs/>
                <w:spacing w:val="-2"/>
                <w:sz w:val="24"/>
                <w:szCs w:val="24"/>
                <w:highlight w:val="none"/>
                <w:lang w:eastAsia="zh-CN"/>
              </w:rPr>
              <w:t>市场和</w:t>
            </w:r>
            <w:r>
              <w:rPr>
                <w:rFonts w:hint="eastAsia" w:ascii="仿宋_GB2312" w:hAnsi="仿宋_GB2312" w:eastAsia="仿宋_GB2312" w:cs="仿宋_GB2312"/>
                <w:b/>
                <w:bCs/>
                <w:spacing w:val="-2"/>
                <w:sz w:val="24"/>
                <w:szCs w:val="24"/>
                <w:highlight w:val="none"/>
                <w:lang w:val="en-US" w:eastAsia="zh-CN"/>
              </w:rPr>
              <w:t>水务</w:t>
            </w:r>
            <w:r>
              <w:rPr>
                <w:rFonts w:hint="eastAsia" w:ascii="仿宋_GB2312" w:hAnsi="仿宋_GB2312" w:eastAsia="仿宋_GB2312" w:cs="仿宋_GB2312"/>
                <w:b/>
                <w:bCs/>
                <w:spacing w:val="-2"/>
                <w:sz w:val="24"/>
                <w:szCs w:val="24"/>
                <w:highlight w:val="none"/>
                <w:lang w:eastAsia="zh-CN"/>
              </w:rPr>
              <w:t>建设工程实名制管理</w:t>
            </w:r>
          </w:p>
        </w:tc>
        <w:tc>
          <w:tcPr>
            <w:tcW w:w="53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val="en-US" w:eastAsia="zh-CN"/>
              </w:rPr>
              <w:t>违法发包、转包、违法分包、挂靠、出借资质、未领施工许可证先行开工和违反水务建设工程实名制用工管理等行为。</w:t>
            </w:r>
          </w:p>
        </w:tc>
        <w:tc>
          <w:tcPr>
            <w:tcW w:w="1936"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4"/>
                <w:szCs w:val="21"/>
                <w:highlight w:val="none"/>
                <w:lang w:val="en-US" w:eastAsia="zh-CN" w:bidi="ar-SA"/>
              </w:rPr>
            </w:pPr>
            <w:r>
              <w:rPr>
                <w:rFonts w:hint="eastAsia" w:ascii="仿宋_GB2312" w:hAnsi="仿宋_GB2312" w:eastAsia="仿宋_GB2312" w:cs="仿宋_GB2312"/>
                <w:snapToGrid w:val="0"/>
                <w:color w:val="000000"/>
                <w:spacing w:val="-7"/>
                <w:sz w:val="24"/>
                <w:szCs w:val="24"/>
                <w:highlight w:val="none"/>
                <w:lang w:val="en-US" w:eastAsia="zh-CN" w:bidi="ar-SA"/>
              </w:rPr>
              <w:t>8</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eastAsia="zh-CN"/>
              </w:rPr>
            </w:pPr>
          </w:p>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eastAsia="zh-CN"/>
              </w:rPr>
              <w:t>有限空间</w:t>
            </w:r>
          </w:p>
        </w:tc>
        <w:tc>
          <w:tcPr>
            <w:tcW w:w="53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val="en-US" w:eastAsia="zh-CN"/>
              </w:rPr>
              <w:t>1.对现场密闭空间进行排摸、辨识情况；2.对有限空间作业条件开展验收情况（教育交底、通风措施、气体检测等）。</w:t>
            </w:r>
          </w:p>
        </w:tc>
        <w:tc>
          <w:tcPr>
            <w:tcW w:w="1936"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13" w:type="dxa"/>
            <w:noWrap w:val="0"/>
            <w:vAlign w:val="center"/>
          </w:tcPr>
          <w:p>
            <w:pPr>
              <w:spacing w:before="78" w:line="184" w:lineRule="auto"/>
              <w:jc w:val="center"/>
              <w:rPr>
                <w:rFonts w:hint="eastAsia" w:ascii="仿宋_GB2312" w:hAnsi="仿宋_GB2312" w:eastAsia="仿宋_GB2312" w:cs="仿宋_GB2312"/>
                <w:snapToGrid w:val="0"/>
                <w:color w:val="000000"/>
                <w:spacing w:val="-7"/>
                <w:sz w:val="22"/>
                <w:szCs w:val="20"/>
                <w:highlight w:val="none"/>
                <w:lang w:val="en-US" w:eastAsia="zh-CN" w:bidi="ar-SA"/>
              </w:rPr>
            </w:pPr>
            <w:r>
              <w:rPr>
                <w:rFonts w:hint="eastAsia" w:ascii="仿宋_GB2312" w:hAnsi="仿宋_GB2312" w:eastAsia="仿宋_GB2312" w:cs="仿宋_GB2312"/>
                <w:spacing w:val="-7"/>
                <w:sz w:val="24"/>
                <w:highlight w:val="none"/>
                <w:lang w:val="en-US" w:eastAsia="zh-CN"/>
              </w:rPr>
              <w:t>9</w:t>
            </w:r>
          </w:p>
        </w:tc>
        <w:tc>
          <w:tcPr>
            <w:tcW w:w="2025" w:type="dxa"/>
            <w:noWrap w:val="0"/>
            <w:vAlign w:val="center"/>
          </w:tcPr>
          <w:p>
            <w:pPr>
              <w:spacing w:before="79" w:line="219" w:lineRule="auto"/>
              <w:ind w:left="164" w:leftChars="0"/>
              <w:jc w:val="center"/>
              <w:rPr>
                <w:rFonts w:hint="eastAsia" w:ascii="仿宋_GB2312" w:hAnsi="仿宋_GB2312" w:eastAsia="仿宋_GB2312" w:cs="仿宋_GB2312"/>
                <w:b/>
                <w:bCs/>
                <w:spacing w:val="-2"/>
                <w:sz w:val="24"/>
                <w:szCs w:val="24"/>
                <w:highlight w:val="none"/>
                <w:lang w:val="en-US" w:eastAsia="zh-CN"/>
              </w:rPr>
            </w:pPr>
            <w:r>
              <w:rPr>
                <w:rFonts w:hint="eastAsia" w:ascii="仿宋_GB2312" w:hAnsi="仿宋_GB2312" w:eastAsia="仿宋_GB2312" w:cs="仿宋_GB2312"/>
                <w:b/>
                <w:bCs/>
                <w:spacing w:val="-2"/>
                <w:sz w:val="24"/>
                <w:szCs w:val="24"/>
                <w:highlight w:val="none"/>
                <w:lang w:eastAsia="zh-CN"/>
              </w:rPr>
              <w:t>其他</w:t>
            </w:r>
          </w:p>
        </w:tc>
        <w:tc>
          <w:tcPr>
            <w:tcW w:w="53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2" w:leftChars="0"/>
              <w:textAlignment w:val="baseline"/>
              <w:rPr>
                <w:rFonts w:hint="eastAsia" w:ascii="仿宋_GB2312" w:hAnsi="仿宋_GB2312" w:eastAsia="仿宋_GB2312" w:cs="仿宋_GB2312"/>
                <w:snapToGrid w:val="0"/>
                <w:color w:val="000000"/>
                <w:spacing w:val="3"/>
                <w:sz w:val="20"/>
                <w:szCs w:val="20"/>
                <w:highlight w:val="none"/>
                <w:lang w:val="en-US" w:eastAsia="zh-CN" w:bidi="ar-SA"/>
              </w:rPr>
            </w:pPr>
            <w:r>
              <w:rPr>
                <w:rFonts w:hint="eastAsia" w:ascii="仿宋_GB2312" w:hAnsi="仿宋_GB2312" w:eastAsia="仿宋_GB2312" w:cs="仿宋_GB2312"/>
                <w:spacing w:val="3"/>
                <w:sz w:val="20"/>
                <w:szCs w:val="20"/>
                <w:highlight w:val="none"/>
                <w:lang w:val="en-US" w:eastAsia="zh-CN"/>
              </w:rPr>
              <w:t>1.关键岗位人员到岗履职情况；2.企业领导带班情况；3.工人违章作业情况。</w:t>
            </w:r>
          </w:p>
        </w:tc>
        <w:tc>
          <w:tcPr>
            <w:tcW w:w="1936" w:type="dxa"/>
            <w:noWrap w:val="0"/>
            <w:vAlign w:val="center"/>
          </w:tcPr>
          <w:p>
            <w:pPr>
              <w:spacing w:before="78" w:line="184" w:lineRule="auto"/>
              <w:jc w:val="center"/>
              <w:rPr>
                <w:rFonts w:hint="eastAsia" w:ascii="仿宋_GB2312" w:hAnsi="仿宋_GB2312" w:eastAsia="仿宋_GB2312" w:cs="仿宋_GB2312"/>
                <w:sz w:val="20"/>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0050" w:type="dxa"/>
            <w:gridSpan w:val="4"/>
            <w:noWrap w:val="0"/>
            <w:vAlign w:val="center"/>
          </w:tcPr>
          <w:p>
            <w:pPr>
              <w:pStyle w:val="5"/>
              <w:spacing w:before="105" w:line="224" w:lineRule="auto"/>
              <w:ind w:left="177"/>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总计检查发现隐患数总计：  个</w:t>
            </w:r>
          </w:p>
          <w:p>
            <w:pPr>
              <w:pStyle w:val="5"/>
              <w:spacing w:before="105" w:line="224" w:lineRule="auto"/>
              <w:ind w:left="177"/>
              <w:rPr>
                <w:rFonts w:hint="eastAsia" w:ascii="仿宋_GB2312" w:hAnsi="仿宋_GB2312" w:eastAsia="仿宋_GB2312" w:cs="仿宋_GB2312"/>
                <w:b/>
                <w:bCs/>
                <w:snapToGrid w:val="0"/>
                <w:spacing w:val="3"/>
                <w:sz w:val="22"/>
                <w:szCs w:val="22"/>
                <w:highlight w:val="none"/>
                <w:lang w:eastAsia="zh-CN"/>
              </w:rPr>
            </w:pPr>
            <w:r>
              <w:rPr>
                <w:rFonts w:hint="eastAsia" w:ascii="仿宋_GB2312" w:hAnsi="仿宋_GB2312" w:eastAsia="仿宋_GB2312" w:cs="仿宋_GB2312"/>
                <w:b/>
                <w:bCs/>
                <w:snapToGrid w:val="0"/>
                <w:spacing w:val="3"/>
                <w:sz w:val="22"/>
                <w:szCs w:val="22"/>
                <w:highlight w:val="none"/>
                <w:lang w:eastAsia="zh-CN"/>
              </w:rPr>
              <w:t>开具整改单数量</w:t>
            </w:r>
            <w:r>
              <w:rPr>
                <w:rFonts w:hint="eastAsia" w:ascii="仿宋_GB2312" w:hAnsi="仿宋_GB2312" w:eastAsia="仿宋_GB2312" w:cs="仿宋_GB2312"/>
                <w:b/>
                <w:bCs/>
                <w:snapToGrid w:val="0"/>
                <w:spacing w:val="3"/>
                <w:sz w:val="22"/>
                <w:szCs w:val="22"/>
                <w:highlight w:val="none"/>
                <w:lang w:val="en-US" w:eastAsia="zh-CN"/>
              </w:rPr>
              <w:t xml:space="preserve">  </w:t>
            </w:r>
            <w:r>
              <w:rPr>
                <w:rFonts w:hint="eastAsia" w:ascii="仿宋_GB2312" w:hAnsi="仿宋_GB2312" w:eastAsia="仿宋_GB2312" w:cs="仿宋_GB2312"/>
                <w:b/>
                <w:bCs/>
                <w:snapToGrid w:val="0"/>
                <w:spacing w:val="3"/>
                <w:sz w:val="22"/>
                <w:szCs w:val="22"/>
                <w:highlight w:val="none"/>
                <w:lang w:eastAsia="zh-CN"/>
              </w:rPr>
              <w:t>张、局部暂缓单数量</w:t>
            </w:r>
            <w:r>
              <w:rPr>
                <w:rFonts w:hint="eastAsia" w:ascii="仿宋_GB2312" w:hAnsi="仿宋_GB2312" w:eastAsia="仿宋_GB2312" w:cs="仿宋_GB2312"/>
                <w:b/>
                <w:bCs/>
                <w:snapToGrid w:val="0"/>
                <w:spacing w:val="3"/>
                <w:sz w:val="22"/>
                <w:szCs w:val="22"/>
                <w:highlight w:val="none"/>
                <w:lang w:val="en-US" w:eastAsia="zh-CN"/>
              </w:rPr>
              <w:t xml:space="preserve">  </w:t>
            </w:r>
            <w:r>
              <w:rPr>
                <w:rFonts w:hint="eastAsia" w:ascii="仿宋_GB2312" w:hAnsi="仿宋_GB2312" w:eastAsia="仿宋_GB2312" w:cs="仿宋_GB2312"/>
                <w:b/>
                <w:bCs/>
                <w:snapToGrid w:val="0"/>
                <w:spacing w:val="3"/>
                <w:sz w:val="22"/>
                <w:szCs w:val="22"/>
                <w:highlight w:val="none"/>
                <w:lang w:eastAsia="zh-CN"/>
              </w:rPr>
              <w:t>张、</w:t>
            </w:r>
            <w:r>
              <w:rPr>
                <w:rFonts w:hint="eastAsia" w:ascii="仿宋_GB2312" w:hAnsi="仿宋_GB2312" w:eastAsia="仿宋_GB2312" w:cs="仿宋_GB2312"/>
                <w:b/>
                <w:bCs/>
                <w:snapToGrid w:val="0"/>
                <w:spacing w:val="3"/>
                <w:sz w:val="22"/>
                <w:szCs w:val="22"/>
                <w:highlight w:val="none"/>
                <w:lang w:val="en-US" w:eastAsia="zh-CN"/>
              </w:rPr>
              <w:t>全面</w:t>
            </w:r>
            <w:r>
              <w:rPr>
                <w:rFonts w:hint="eastAsia" w:ascii="仿宋_GB2312" w:hAnsi="仿宋_GB2312" w:eastAsia="仿宋_GB2312" w:cs="仿宋_GB2312"/>
                <w:b/>
                <w:bCs/>
                <w:snapToGrid w:val="0"/>
                <w:spacing w:val="3"/>
                <w:sz w:val="22"/>
                <w:szCs w:val="22"/>
                <w:highlight w:val="none"/>
                <w:lang w:eastAsia="zh-CN"/>
              </w:rPr>
              <w:t>停工单数量</w:t>
            </w:r>
            <w:r>
              <w:rPr>
                <w:rFonts w:hint="eastAsia" w:ascii="仿宋_GB2312" w:hAnsi="仿宋_GB2312" w:eastAsia="仿宋_GB2312" w:cs="仿宋_GB2312"/>
                <w:b/>
                <w:bCs/>
                <w:snapToGrid w:val="0"/>
                <w:spacing w:val="3"/>
                <w:sz w:val="22"/>
                <w:szCs w:val="22"/>
                <w:highlight w:val="none"/>
                <w:lang w:val="en-US" w:eastAsia="zh-CN"/>
              </w:rPr>
              <w:t xml:space="preserve">  </w:t>
            </w:r>
            <w:r>
              <w:rPr>
                <w:rFonts w:hint="eastAsia" w:ascii="仿宋_GB2312" w:hAnsi="仿宋_GB2312" w:eastAsia="仿宋_GB2312" w:cs="仿宋_GB2312"/>
                <w:b/>
                <w:bCs/>
                <w:snapToGrid w:val="0"/>
                <w:spacing w:val="3"/>
                <w:sz w:val="22"/>
                <w:szCs w:val="22"/>
                <w:highlight w:val="none"/>
                <w:lang w:eastAsia="zh-CN"/>
              </w:rPr>
              <w:t>张</w:t>
            </w:r>
          </w:p>
          <w:p>
            <w:pPr>
              <w:pStyle w:val="5"/>
              <w:spacing w:before="105" w:line="224" w:lineRule="auto"/>
              <w:ind w:left="177"/>
              <w:rPr>
                <w:rFonts w:hint="eastAsia" w:ascii="仿宋_GB2312" w:hAnsi="仿宋_GB2312" w:eastAsia="仿宋_GB2312" w:cs="仿宋_GB2312"/>
                <w:b/>
                <w:bCs/>
                <w:snapToGrid w:val="0"/>
                <w:spacing w:val="3"/>
                <w:sz w:val="22"/>
                <w:szCs w:val="22"/>
                <w:highlight w:val="none"/>
                <w:lang w:val="en-US" w:eastAsia="zh-CN"/>
              </w:rPr>
            </w:pPr>
            <w:r>
              <w:rPr>
                <w:rFonts w:hint="eastAsia" w:ascii="仿宋_GB2312" w:hAnsi="仿宋_GB2312" w:eastAsia="仿宋_GB2312" w:cs="仿宋_GB2312"/>
                <w:b/>
                <w:bCs/>
                <w:snapToGrid w:val="0"/>
                <w:spacing w:val="3"/>
                <w:sz w:val="22"/>
                <w:szCs w:val="22"/>
                <w:highlight w:val="none"/>
                <w:lang w:eastAsia="zh-CN"/>
              </w:rPr>
              <w:t>拟处罚企业</w:t>
            </w:r>
            <w:r>
              <w:rPr>
                <w:rFonts w:hint="eastAsia" w:ascii="仿宋_GB2312" w:hAnsi="仿宋_GB2312" w:eastAsia="仿宋_GB2312" w:cs="仿宋_GB2312"/>
                <w:b/>
                <w:bCs/>
                <w:snapToGrid w:val="0"/>
                <w:spacing w:val="3"/>
                <w:sz w:val="22"/>
                <w:szCs w:val="22"/>
                <w:highlight w:val="none"/>
                <w:lang w:val="en-US" w:eastAsia="zh-CN"/>
              </w:rPr>
              <w:t xml:space="preserve">  个，共计金额   万元；个人   人次，共计金额   万元;记分  人次，共计   分</w:t>
            </w:r>
          </w:p>
        </w:tc>
      </w:tr>
    </w:tbl>
    <w:p>
      <w:pPr>
        <w:rPr>
          <w:rFonts w:hint="eastAsia" w:eastAsia="宋体"/>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3957699"/>
    <w:rsid w:val="07170106"/>
    <w:rsid w:val="0A26720B"/>
    <w:rsid w:val="0BD00B75"/>
    <w:rsid w:val="10522E99"/>
    <w:rsid w:val="135369C7"/>
    <w:rsid w:val="175C23D6"/>
    <w:rsid w:val="18A20F9D"/>
    <w:rsid w:val="1D741B47"/>
    <w:rsid w:val="1FE458E0"/>
    <w:rsid w:val="215D3377"/>
    <w:rsid w:val="220E29FC"/>
    <w:rsid w:val="23FC62CC"/>
    <w:rsid w:val="28B96EA1"/>
    <w:rsid w:val="28EA4D8F"/>
    <w:rsid w:val="2E0C7EB4"/>
    <w:rsid w:val="3485231F"/>
    <w:rsid w:val="36733D85"/>
    <w:rsid w:val="3FF30848"/>
    <w:rsid w:val="411A0050"/>
    <w:rsid w:val="44BA0DE8"/>
    <w:rsid w:val="44E4666D"/>
    <w:rsid w:val="47CA196A"/>
    <w:rsid w:val="50EA77B3"/>
    <w:rsid w:val="51E93EF9"/>
    <w:rsid w:val="550D751A"/>
    <w:rsid w:val="59894919"/>
    <w:rsid w:val="5A1273DF"/>
    <w:rsid w:val="5B61323C"/>
    <w:rsid w:val="60351C6F"/>
    <w:rsid w:val="65F87CE8"/>
    <w:rsid w:val="69F805B4"/>
    <w:rsid w:val="6DB4632D"/>
    <w:rsid w:val="6F674856"/>
    <w:rsid w:val="6FF7EEBC"/>
    <w:rsid w:val="6FFD2472"/>
    <w:rsid w:val="72EF49BA"/>
    <w:rsid w:val="74F65090"/>
    <w:rsid w:val="76FB676B"/>
    <w:rsid w:val="7E681EB4"/>
    <w:rsid w:val="7EA230DC"/>
    <w:rsid w:val="7F761C81"/>
    <w:rsid w:val="7F7733C8"/>
    <w:rsid w:val="7FBAC304"/>
    <w:rsid w:val="7FFFE082"/>
    <w:rsid w:val="99B971FD"/>
    <w:rsid w:val="9FF98246"/>
    <w:rsid w:val="BDFF927E"/>
    <w:rsid w:val="BFF24D70"/>
    <w:rsid w:val="FCDF7010"/>
    <w:rsid w:val="FCDFD3CB"/>
    <w:rsid w:val="FD432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customStyle="1" w:styleId="4">
    <w:name w:val="Table Normal"/>
    <w:unhideWhenUsed/>
    <w:qFormat/>
    <w:uiPriority w:val="0"/>
    <w:rPr>
      <w:rFonts w:ascii="Arial" w:hAnsi="Arial" w:cs="Arial"/>
      <w:snapToGrid w:val="0"/>
      <w:color w:val="000000"/>
      <w:szCs w:val="21"/>
      <w:lang w:eastAsia="en-US"/>
    </w:rPr>
    <w:tblPr>
      <w:tblStyle w:val="2"/>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MyPC</dc:creator>
  <cp:lastModifiedBy>文印室</cp:lastModifiedBy>
  <cp:lastPrinted>2024-05-21T22:34:56Z</cp:lastPrinted>
  <dcterms:modified xsi:type="dcterms:W3CDTF">2024-05-27T09:15:17Z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7E6889A0BB23482195FE60D1F39F297B_13</vt:lpwstr>
  </property>
</Properties>
</file>