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上海市市属排水设施运行维护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绩效考核办法（试行）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为进一步加强对上海市市属雨水排水设施运行监督与管理，充分发挥设施防治内涝、减少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雨天排水</w:t>
      </w:r>
      <w:r>
        <w:rPr>
          <w:rFonts w:hint="eastAsia" w:ascii="仿宋_GB2312" w:hAnsi="仿宋_GB2312" w:eastAsia="仿宋_GB2312" w:cs="仿宋_GB2312"/>
          <w:sz w:val="32"/>
          <w:szCs w:val="32"/>
        </w:rPr>
        <w:t>污染的作用，切实强化运营单位主体责任，提高服务质量和服务效能，建立服务效能管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理和考核付费挂钩的机制，特制定本办法。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本办法适用对象为上海市市属雨水排水设施运营单位（以下简称“运营单位”）。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制定依据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（一）《城镇排水与污水处理条例》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（二）《上海市排水与污水处理条例》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（三）《城镇排水管渠与泵站运行、维护及安全技术规程》（CJJ68）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（四）《城镇排水管道维护安全技术规程》（CJJ6）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（五）《关于加强本市城镇公共排水泵站运行维护监督管理工作的实施意见》（沪水务〔2016〕1802号）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（六）《上海市河长制办公室关于印发&lt;进一步加强排水管网维护监管工作的指导意见&gt;的通知》（沪河长办〔2022〕14号）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（七）《关于印发&lt;上海市“排水清管”专项行动方案&gt;的通知》（沪汛办〔2023〕32号）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（八）《上海市水务局关于印发&lt;上海市排水管网低水位运行工作方案&gt;的通知》（沪水务〔2023〕524号）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（九）《关于发布&lt;上海市雨污混接普查和整治工作方案&gt;的通知》（上海市总河长令2023年第1号）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（十）《关于进一步加强本市防汛排水工作的通知》（沪汛办〔2024〕20号）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（十一）《关于切实做好排水行业热线工作的通知》（沪水务（海洋）热线办〔2021〕5号）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（十二）其他相关法律、法规、规范和制度要求。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 指标体系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 xml:space="preserve"> 绩效考核指标体系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包括防汛泵站设施以及其他考核，共计2项。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第五条 </w:t>
      </w:r>
      <w:r>
        <w:rPr>
          <w:rFonts w:hint="eastAsia" w:ascii="仿宋_GB2312" w:hAnsi="仿宋_GB2312" w:eastAsia="仿宋_GB2312" w:cs="仿宋_GB2312"/>
          <w:sz w:val="32"/>
          <w:szCs w:val="32"/>
        </w:rPr>
        <w:t>防汛泵站考核项目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运营单位对防汛泵站养护及管理情况，主要包含泵站运维工作完成情况、截流设施使用率、调蓄设施使用率、泵站污泥处理处置（含调蓄池）、低水位运行工作情况、泵站设施运行年度考核情况、泵站设施设备完好率、监测站点在线率、清淤完成率、污泥运输与处置合规性等共20项四级考核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其他考核项目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考核运营单位在科技创新、社会效益方面等应用新技术、新手段以及高质量发展的工作情况。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 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防汛泵站、其他考核项2个考核项以年度为考核周期，按年度打分。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b/>
          <w:bCs/>
          <w:sz w:val="32"/>
        </w:rPr>
        <w:t>第八条</w:t>
      </w:r>
      <w:r>
        <w:rPr>
          <w:rFonts w:hint="eastAsia" w:ascii="仿宋_GB2312" w:eastAsia="仿宋_GB2312"/>
          <w:sz w:val="32"/>
        </w:rPr>
        <w:t xml:space="preserve"> 考核权重分配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</w:rPr>
        <w:t>考核市属雨水排水设施运营单位：考核满分为105分（其中5分为加分项分数），计分方式为防汛泵站得分加上其他考核项目额外得分。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第四章 结果运用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年度考核得分作为支付服务费用的依据。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得分为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0分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（含90分），全额支付年度服务费用；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得分为90分以下，每降低1分（以90分为基准）扣减年度核算服务费用200万元。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第五章 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考核工作坚持依法依规、实事求是、客观公正的原则。考核人员应做到行为规范、文明检查并严格按照程序履行职责，严禁徇私舞弊、滥用职权。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5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运营单位应按时上报相关数据、报告以及考核成果应用情况，保证数据真实、准确、详实，并应积极配合做好相关检查和考核工作，确保考核工作顺利实施。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第六章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运营单位遇不可抗力情况应积极补救，并书面说明，经认可后免于相关事项扣分。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本办法由上海市水务局会同市财政局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、市住房和城乡建设管理委员会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日起试行。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5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附件:1.绩效考核指标体系（防汛泵站）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1440" w:firstLineChars="4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2.其他考核项目评分细则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  <w:sectPr>
          <w:footerReference r:id="rId5" w:type="default"/>
          <w:pgSz w:w="11906" w:h="16838"/>
          <w:pgMar w:top="1940" w:right="1797" w:bottom="2118" w:left="1797" w:header="851" w:footer="372" w:gutter="0"/>
          <w:pgNumType w:fmt="decimal"/>
          <w:cols w:space="720" w:num="1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绩效考核指标体系（防汛泵站）</w:t>
      </w:r>
    </w:p>
    <w:tbl>
      <w:tblPr>
        <w:tblStyle w:val="38"/>
        <w:tblW w:w="56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150"/>
        <w:gridCol w:w="1543"/>
        <w:gridCol w:w="1858"/>
        <w:gridCol w:w="857"/>
        <w:gridCol w:w="3241"/>
        <w:gridCol w:w="4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一级指标</w:t>
            </w:r>
          </w:p>
        </w:tc>
        <w:tc>
          <w:tcPr>
            <w:tcW w:w="115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二级指标</w:t>
            </w:r>
          </w:p>
        </w:tc>
        <w:tc>
          <w:tcPr>
            <w:tcW w:w="154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三级指标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四级指标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权重</w:t>
            </w:r>
          </w:p>
        </w:tc>
        <w:tc>
          <w:tcPr>
            <w:tcW w:w="324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指标解释</w:t>
            </w:r>
          </w:p>
        </w:tc>
        <w:tc>
          <w:tcPr>
            <w:tcW w:w="476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4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产出指标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（55分）</w:t>
            </w:r>
          </w:p>
        </w:tc>
        <w:tc>
          <w:tcPr>
            <w:tcW w:w="1150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产出数量</w:t>
            </w:r>
          </w:p>
        </w:tc>
        <w:tc>
          <w:tcPr>
            <w:tcW w:w="1543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设施运维情况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泵站运维工作完成情况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3241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反映泵站、调蓄池等附属设施的日常巡检、运维等工作情况。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1.按照相关规范和标准完成日常巡检工作，未完成扣1分；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2.按时完成年度泵机大修计划；根据检维修工作计划及时完成检维修工作；完成率每下降1%，扣0.5分；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3.按照相关要求落实泵站、调蓄池主体设施设备的维修和大修工作，保障正常运行。每发现一次无法正常运行的扣0.5分；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4.根据要求编制年度大修及更新改造实施计划，更新的周期应根据相关标准、规范执行，无特殊原因进行更新的每发现一项扣0.5分；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5.根据相关规范和标准，做好泵站、调蓄池内设备设施的运维，每缺失1项扣0.5分；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6.以上分数直至扣完为止。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3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设施运行情况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截流设施使用率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3241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防汛泵站截流设施投用情况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具有截流设施的泵站未按运行方案使用，每次扣0.5分，扣完为止。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3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调蓄设施使用率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3241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调蓄设施使用情况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做好调蓄设施的日常运维，泵站放江前调蓄池应投用，泵站放江前调蓄池未使用的，每发现一次扣0.5分，扣完为止。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污泥处理处置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泵站污泥处理处置（含调蓄池）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3241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污泥运输与处置应符合相关要求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重点防汛泵站每年清淤不少于12次，非重点防汛泵站每季度至少清淤1次，未按要求落实的，每座扣0.5分，扣完为止。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低水位运行执行情况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低水位运行工作情况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3241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按照沪水务〔2023〕524号、沪排管〔2023〕79号文要求执行。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按照文件要求落实低水位运行工作，按时间节点完成防汛泵站整改，每发现一次未按要求落实的，扣0.5分，扣完为止。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0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产出质量</w:t>
            </w:r>
          </w:p>
        </w:tc>
        <w:tc>
          <w:tcPr>
            <w:tcW w:w="1543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设施运行年度考核情况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泵站设施运行年度考核情况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3241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反映泵站年度运行情况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按照《上海市城镇公共排水泵站检查内容及评分标准》进行打分，按打分情况折算成得分。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设施设备管理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泵站设施设备完好率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3241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反映设施设备运行工况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汛期抽查的防汛泵站设备完好率</w:t>
            </w:r>
            <w:r>
              <w:rPr>
                <w:rFonts w:ascii="仿宋_GB2312" w:hAnsi="仿宋_GB2312" w:eastAsia="仿宋_GB2312" w:cs="仿宋_GB2312"/>
                <w:szCs w:val="21"/>
              </w:rPr>
              <w:t>≥99%，每下降1%，扣1分，扣完为止。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运行监测设备管理</w:t>
            </w:r>
          </w:p>
        </w:tc>
        <w:tc>
          <w:tcPr>
            <w:tcW w:w="185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监测站点在线率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3241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反映在线监测设备运行工况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监测站点在线率=实际运行时长/应运行时长（数据类型为泵站水位、雨量和开停泵信息。应运行时长=当月天数*24*监测参数；某个站点持续24小时未上传数据或上传数据错误，视为设备故障）。监测站点在线率为95%，每下降1%，扣0.5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3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污泥处理处置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清淤完成率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3241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年度清淤计划完成情况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清淤计划执行率为≥100%，每下降1%，扣1分，扣完为止。集水井的积泥深度应达到“清管行动”的要求，每查到一次不合格，扣0.5，扣完为止。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3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污泥处理处置合规性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3241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污泥运输与处置应符合相关要求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发现未及时掌握污泥去向的，每一项扣1分；发现未按相关要求签订污泥运输和处置合同、未按相关规定处置的，每一项扣1分，扣完为止。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214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过程指标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（15分）</w:t>
            </w:r>
          </w:p>
        </w:tc>
        <w:tc>
          <w:tcPr>
            <w:tcW w:w="1150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组织管理</w:t>
            </w:r>
          </w:p>
        </w:tc>
        <w:tc>
          <w:tcPr>
            <w:tcW w:w="1543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主管部门下达的任务响应情况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响应达标情况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按时完成上级主管部门下达的任务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未按上级主管部门要求及时响应的，每一项扣0.5分，扣完为止。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制度管理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管理制度健全性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包括合同管理，考核制度，档案管理制度，验收制度等。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1.项目管理制度是否健全；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2.项目管理制度是否合规合法，是否满足全流程管理要求；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3.风险管控是否到位；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4.以上发现一处缺失或者不合理，则扣0.5分，扣完为止。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信息上报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信息上报质量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按管理部门要求上报数据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要求泵站日常运维数据及时、准确上报至管理部门，数据上传不及时、不准确的，每发现一次扣0.1分，扣完为止。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14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效益指标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（30分）</w:t>
            </w:r>
          </w:p>
        </w:tc>
        <w:tc>
          <w:tcPr>
            <w:tcW w:w="1150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社会效益</w:t>
            </w:r>
          </w:p>
        </w:tc>
        <w:tc>
          <w:tcPr>
            <w:tcW w:w="1543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社会满意度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群众满意度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按要求，排水公司处理热线满意度达85%以上。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低于85%的分为0分。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3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热线处置情况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根据《关于切实做好排水行业热线工作的通知》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沪水务（海洋）热线办〔2021〕5号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，确保严格规范工单处置流程。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确保先行联系率、处置反馈率、按时办结率100%，其中每个考核指标未达到100%，扣1分，扣完为止。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3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集中投诉情况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单处防汛泵站排水投诉或泵站（含调蓄池）施工投诉</w:t>
            </w:r>
            <w:r>
              <w:rPr>
                <w:rFonts w:ascii="仿宋_GB2312" w:hAnsi="仿宋_GB2312" w:eastAsia="仿宋_GB2312" w:cs="仿宋_GB2312"/>
                <w:szCs w:val="21"/>
              </w:rPr>
              <w:t>5件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及以上视作一项集中投诉事件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按照市水务局热线办年度排水行业热线工单统计，每发生一项集中投诉事件，扣0.5分，扣完为止。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3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安全管理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保障排水设施防汛功能正常发挥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3241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系统服务范围内无重大积水事件发生，实现标准内降雨不积水，超标准降雨积水少、退水快。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道路积水判定标准：</w:t>
            </w:r>
            <w:r>
              <w:rPr>
                <w:rFonts w:ascii="仿宋_GB2312" w:hAnsi="仿宋_GB2312" w:eastAsia="仿宋_GB2312" w:cs="仿宋_GB2312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积水深度路边大于等于</w:t>
            </w:r>
            <w:r>
              <w:rPr>
                <w:rFonts w:ascii="仿宋_GB2312" w:hAnsi="仿宋_GB2312" w:eastAsia="仿宋_GB2312" w:cs="仿宋_GB2312"/>
                <w:szCs w:val="21"/>
              </w:rPr>
              <w:t>10厘米;2.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积水面积大于等于</w:t>
            </w:r>
            <w:r>
              <w:rPr>
                <w:rFonts w:ascii="仿宋_GB2312" w:hAnsi="仿宋_GB2312" w:eastAsia="仿宋_GB2312" w:cs="仿宋_GB2312"/>
                <w:szCs w:val="21"/>
              </w:rPr>
              <w:t>50平方米或积水长度大于等于50米;3.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道路积水在雨停后</w:t>
            </w:r>
            <w:r>
              <w:rPr>
                <w:rFonts w:ascii="仿宋_GB2312" w:hAnsi="仿宋_GB2312" w:eastAsia="仿宋_GB2312" w:cs="仿宋_GB2312"/>
                <w:szCs w:val="21"/>
              </w:rPr>
              <w:t>1小时内退却。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道路积水等级划分：1.普通积水：满足条件1、2、3；2.较大积水：满足条件1、2，且道路积水在雨停后2小时内退却；3.重大积水：满足条件1、2，且道路积水在雨停超2小时退却或仍未退水。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标准内降雨发生1次有责较大积水扣2分，发生1次有责重大积水扣6分，扣完为止。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3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安全事故发生数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3241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考核是否发生过安全生产事故事件，反映项目实施的安全性。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按照《城镇排水管渠与泵站运行、维护及安全技术规程》规定，落实安全运营保障措施，防止事故发生。每发现一起一般安全事故，扣2分；较大安全事故及以上，扣5分。以上分数直至扣完为止。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3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应急处置能力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3241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运营单位应对突发事件应急处置能力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1.编制完善的应急预案，没有扣1分；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2.未及时按应急预案要求进行应急处置，每发现一件扣1分；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3.以上分数直至扣完为止。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环境效益</w:t>
            </w:r>
          </w:p>
        </w:tc>
        <w:tc>
          <w:tcPr>
            <w:tcW w:w="1543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污染物排放控制情况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泵站臭气等污染物达标率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3241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泵站是否满足国家和本市关于污染物排放的相关标准。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除臭设备已完善的泵站，发现一次厂界未达标排放扣1分，扣完为止。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相关委办局如有另行相关管控文件出台，则按其要求单独折算扣分。</w:t>
            </w:r>
          </w:p>
        </w:tc>
      </w:tr>
    </w:tbl>
    <w:p>
      <w:pPr>
        <w:rPr>
          <w:rFonts w:eastAsia="黑体"/>
          <w:bCs/>
        </w:rPr>
        <w:sectPr>
          <w:pgSz w:w="16840" w:h="11907" w:orient="landscape"/>
          <w:pgMar w:top="1247" w:right="2098" w:bottom="1247" w:left="1984" w:header="851" w:footer="992" w:gutter="0"/>
          <w:pgNumType w:fmt="decimal"/>
          <w:cols w:space="720" w:num="1"/>
          <w:docGrid w:type="linesAndChars" w:linePitch="442" w:charSpace="0"/>
        </w:sectPr>
      </w:pPr>
    </w:p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ind w:firstLine="3987" w:firstLineChars="90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其他考核项目评分细则</w:t>
      </w:r>
    </w:p>
    <w:tbl>
      <w:tblPr>
        <w:tblStyle w:val="17"/>
        <w:tblpPr w:leftFromText="180" w:rightFromText="180" w:vertAnchor="text" w:horzAnchor="page" w:tblpX="1948" w:tblpY="1315"/>
        <w:tblOverlap w:val="never"/>
        <w:tblW w:w="128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364"/>
        <w:gridCol w:w="8603"/>
        <w:gridCol w:w="1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kern w:val="0"/>
                <w:sz w:val="24"/>
                <w:szCs w:val="24"/>
              </w:rPr>
              <w:t>考核项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kern w:val="0"/>
                <w:sz w:val="24"/>
                <w:szCs w:val="24"/>
              </w:rPr>
              <w:t>考核指标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kern w:val="0"/>
                <w:sz w:val="24"/>
                <w:szCs w:val="24"/>
              </w:rPr>
              <w:t>评分细则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kern w:val="0"/>
                <w:sz w:val="24"/>
                <w:szCs w:val="24"/>
              </w:rPr>
              <w:t>指标说明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考核项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8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1.取得市级以上科技进步奖项，取得1项奖项加0.5分。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2.暴雨或台风预警期间处置得力，获得市级领导表扬，每次加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0.5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分。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获得市级以上的新闻媒体正面报道，每次加0.5分。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累计满分5分</w:t>
            </w:r>
          </w:p>
        </w:tc>
      </w:tr>
    </w:tbl>
    <w:p>
      <w:pPr>
        <w:spacing w:after="0" w:line="240" w:lineRule="exact"/>
      </w:pPr>
    </w:p>
    <w:sectPr>
      <w:pgSz w:w="16838" w:h="11906" w:orient="landscape"/>
      <w:pgMar w:top="1797" w:right="1440" w:bottom="1797" w:left="1440" w:header="851" w:footer="964" w:gutter="0"/>
      <w:pgNumType w:fmt="decimal"/>
      <w:cols w:space="0" w:num="1"/>
      <w:docGrid w:type="linesAndChars" w:linePitch="319" w:charSpace="6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7"/>
  <w:drawingGridVerticalSpacing w:val="159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MzNlOGQwZTM0MTEzODdiMDNlYTRhNzNjN2YzNmIifQ=="/>
  </w:docVars>
  <w:rsids>
    <w:rsidRoot w:val="000D5F99"/>
    <w:rsid w:val="00020D5C"/>
    <w:rsid w:val="000D5F99"/>
    <w:rsid w:val="001E3467"/>
    <w:rsid w:val="001F7B19"/>
    <w:rsid w:val="0042036F"/>
    <w:rsid w:val="00434071"/>
    <w:rsid w:val="00624086"/>
    <w:rsid w:val="006241F1"/>
    <w:rsid w:val="0064231E"/>
    <w:rsid w:val="00655066"/>
    <w:rsid w:val="00775050"/>
    <w:rsid w:val="0095435D"/>
    <w:rsid w:val="01C56BA1"/>
    <w:rsid w:val="049F51EA"/>
    <w:rsid w:val="07DD5AA0"/>
    <w:rsid w:val="0A206DCD"/>
    <w:rsid w:val="0D293F6C"/>
    <w:rsid w:val="16F9B7F9"/>
    <w:rsid w:val="1F0E6BB7"/>
    <w:rsid w:val="21F17C40"/>
    <w:rsid w:val="25105218"/>
    <w:rsid w:val="26326892"/>
    <w:rsid w:val="276911AA"/>
    <w:rsid w:val="2859318E"/>
    <w:rsid w:val="297F4C67"/>
    <w:rsid w:val="2C47E17A"/>
    <w:rsid w:val="367F72AE"/>
    <w:rsid w:val="37A11489"/>
    <w:rsid w:val="3ABF62DF"/>
    <w:rsid w:val="3BBEAC76"/>
    <w:rsid w:val="3DFFC249"/>
    <w:rsid w:val="3F7608FC"/>
    <w:rsid w:val="51EE86F0"/>
    <w:rsid w:val="538E548A"/>
    <w:rsid w:val="53A37669"/>
    <w:rsid w:val="55D602B3"/>
    <w:rsid w:val="5EA0432A"/>
    <w:rsid w:val="5F7558A0"/>
    <w:rsid w:val="5F7E6B8E"/>
    <w:rsid w:val="68BC3631"/>
    <w:rsid w:val="6AE71A8C"/>
    <w:rsid w:val="6FEF1E70"/>
    <w:rsid w:val="6FF11CCB"/>
    <w:rsid w:val="6FFFFA10"/>
    <w:rsid w:val="71BD562B"/>
    <w:rsid w:val="71DE0782"/>
    <w:rsid w:val="756FF06A"/>
    <w:rsid w:val="77DFFAD1"/>
    <w:rsid w:val="7BDF5E35"/>
    <w:rsid w:val="7C51473F"/>
    <w:rsid w:val="7DB4BFF8"/>
    <w:rsid w:val="7DDF2737"/>
    <w:rsid w:val="7DFFACB3"/>
    <w:rsid w:val="7E7424FF"/>
    <w:rsid w:val="7F77A771"/>
    <w:rsid w:val="7FAFA09E"/>
    <w:rsid w:val="7FDE00A2"/>
    <w:rsid w:val="7FE76BE8"/>
    <w:rsid w:val="8BCF2409"/>
    <w:rsid w:val="97EFB2B9"/>
    <w:rsid w:val="9EB26D1E"/>
    <w:rsid w:val="9FD165D4"/>
    <w:rsid w:val="9FFFB16B"/>
    <w:rsid w:val="AD7F361F"/>
    <w:rsid w:val="AEF9785E"/>
    <w:rsid w:val="AEFFBE31"/>
    <w:rsid w:val="B4EBE5B9"/>
    <w:rsid w:val="B7E31380"/>
    <w:rsid w:val="B7FDA293"/>
    <w:rsid w:val="BA7A4F11"/>
    <w:rsid w:val="BEFC21A5"/>
    <w:rsid w:val="BFC6BB9A"/>
    <w:rsid w:val="BFFFEC53"/>
    <w:rsid w:val="CEFF8B3A"/>
    <w:rsid w:val="D4E84E98"/>
    <w:rsid w:val="D7CF5291"/>
    <w:rsid w:val="D97C7D62"/>
    <w:rsid w:val="DE7758EE"/>
    <w:rsid w:val="DEEFCB88"/>
    <w:rsid w:val="DFFB8DE8"/>
    <w:rsid w:val="DFFFEBE4"/>
    <w:rsid w:val="E37F148A"/>
    <w:rsid w:val="E6FB28D9"/>
    <w:rsid w:val="E6FF8EFF"/>
    <w:rsid w:val="EBB72C15"/>
    <w:rsid w:val="ED8D77FD"/>
    <w:rsid w:val="EEF21668"/>
    <w:rsid w:val="EEFB0123"/>
    <w:rsid w:val="EF9FDC18"/>
    <w:rsid w:val="EFDF399F"/>
    <w:rsid w:val="EFDFF6B5"/>
    <w:rsid w:val="EFF2B80B"/>
    <w:rsid w:val="EFFB7146"/>
    <w:rsid w:val="F77378B7"/>
    <w:rsid w:val="F777035A"/>
    <w:rsid w:val="F77F14F3"/>
    <w:rsid w:val="F7ED3489"/>
    <w:rsid w:val="F8ADB4EB"/>
    <w:rsid w:val="FBDD17F9"/>
    <w:rsid w:val="FDC3422C"/>
    <w:rsid w:val="FFFE63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spacing w:line="590" w:lineRule="exact"/>
      <w:jc w:val="center"/>
      <w:outlineLvl w:val="0"/>
    </w:pPr>
    <w:rPr>
      <w:rFonts w:ascii="方正小标宋_GBK" w:eastAsia="方正小标宋_GBK"/>
      <w:color w:val="000000"/>
      <w:spacing w:val="-4"/>
      <w:sz w:val="44"/>
      <w:szCs w:val="44"/>
    </w:rPr>
  </w:style>
  <w:style w:type="paragraph" w:styleId="3">
    <w:name w:val="heading 2"/>
    <w:basedOn w:val="1"/>
    <w:next w:val="1"/>
    <w:link w:val="26"/>
    <w:qFormat/>
    <w:uiPriority w:val="9"/>
    <w:pPr>
      <w:spacing w:line="590" w:lineRule="exact"/>
      <w:ind w:firstLine="627" w:firstLineChars="200"/>
      <w:outlineLvl w:val="1"/>
    </w:pPr>
    <w:rPr>
      <w:rFonts w:ascii="黑体" w:hAnsi="黑体" w:eastAsia="黑体"/>
      <w:b/>
      <w:bCs/>
      <w:spacing w:val="-4"/>
      <w:sz w:val="32"/>
      <w:szCs w:val="32"/>
    </w:rPr>
  </w:style>
  <w:style w:type="paragraph" w:styleId="4">
    <w:name w:val="heading 3"/>
    <w:basedOn w:val="1"/>
    <w:next w:val="1"/>
    <w:link w:val="27"/>
    <w:qFormat/>
    <w:uiPriority w:val="9"/>
    <w:pPr>
      <w:spacing w:line="590" w:lineRule="exact"/>
      <w:ind w:firstLine="627" w:firstLineChars="200"/>
      <w:outlineLvl w:val="2"/>
    </w:pPr>
    <w:rPr>
      <w:rFonts w:ascii="楷体" w:hAnsi="楷体" w:eastAsia="楷体"/>
      <w:b/>
      <w:bCs/>
      <w:spacing w:val="-4"/>
      <w:sz w:val="32"/>
      <w:szCs w:val="32"/>
    </w:rPr>
  </w:style>
  <w:style w:type="paragraph" w:styleId="5">
    <w:name w:val="heading 4"/>
    <w:basedOn w:val="1"/>
    <w:next w:val="1"/>
    <w:link w:val="28"/>
    <w:qFormat/>
    <w:uiPriority w:val="9"/>
    <w:pPr>
      <w:spacing w:line="590" w:lineRule="exact"/>
      <w:ind w:firstLine="624" w:firstLineChars="200"/>
      <w:outlineLvl w:val="3"/>
    </w:pPr>
    <w:rPr>
      <w:rFonts w:ascii="仿宋_GB2312" w:eastAsia="仿宋_GB2312"/>
      <w:color w:val="000000"/>
      <w:spacing w:val="-4"/>
      <w:sz w:val="32"/>
    </w:rPr>
  </w:style>
  <w:style w:type="paragraph" w:styleId="6">
    <w:name w:val="heading 5"/>
    <w:basedOn w:val="5"/>
    <w:next w:val="1"/>
    <w:link w:val="29"/>
    <w:qFormat/>
    <w:uiPriority w:val="9"/>
    <w:pPr>
      <w:outlineLvl w:val="4"/>
    </w:p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3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  <w:szCs w:val="24"/>
    </w:rPr>
  </w:style>
  <w:style w:type="paragraph" w:styleId="9">
    <w:name w:val="Body Text First Indent 2"/>
    <w:basedOn w:val="10"/>
    <w:next w:val="1"/>
    <w:qFormat/>
    <w:uiPriority w:val="0"/>
    <w:pPr>
      <w:widowControl w:val="0"/>
      <w:spacing w:after="0" w:line="600" w:lineRule="exact"/>
      <w:ind w:left="0" w:leftChars="0" w:firstLine="640" w:firstLineChars="20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10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1">
    <w:name w:val="Balloon Text"/>
    <w:basedOn w:val="1"/>
    <w:link w:val="37"/>
    <w:qFormat/>
    <w:uiPriority w:val="0"/>
    <w:pPr>
      <w:spacing w:after="0" w:line="240" w:lineRule="auto"/>
    </w:pPr>
    <w:rPr>
      <w:sz w:val="18"/>
      <w:szCs w:val="18"/>
    </w:rPr>
  </w:style>
  <w:style w:type="paragraph" w:styleId="12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15">
    <w:name w:val="Title"/>
    <w:basedOn w:val="1"/>
    <w:next w:val="1"/>
    <w:qFormat/>
    <w:uiPriority w:val="10"/>
    <w:rPr>
      <w:rFonts w:ascii="黑体" w:hAnsi="黑体" w:eastAsia="黑体"/>
      <w:sz w:val="32"/>
    </w:rPr>
  </w:style>
  <w:style w:type="paragraph" w:styleId="16">
    <w:name w:val="annotation subject"/>
    <w:basedOn w:val="7"/>
    <w:next w:val="7"/>
    <w:link w:val="34"/>
    <w:qFormat/>
    <w:uiPriority w:val="99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annotation reference"/>
    <w:basedOn w:val="19"/>
    <w:qFormat/>
    <w:uiPriority w:val="0"/>
    <w:rPr>
      <w:sz w:val="21"/>
      <w:szCs w:val="21"/>
    </w:rPr>
  </w:style>
  <w:style w:type="character" w:customStyle="1" w:styleId="21">
    <w:name w:val="页眉 Char"/>
    <w:basedOn w:val="19"/>
    <w:link w:val="13"/>
    <w:qFormat/>
    <w:uiPriority w:val="99"/>
    <w:rPr>
      <w:sz w:val="18"/>
      <w:szCs w:val="18"/>
    </w:rPr>
  </w:style>
  <w:style w:type="character" w:customStyle="1" w:styleId="22">
    <w:name w:val="页脚 Char"/>
    <w:basedOn w:val="19"/>
    <w:link w:val="12"/>
    <w:qFormat/>
    <w:uiPriority w:val="99"/>
    <w:rPr>
      <w:sz w:val="18"/>
      <w:szCs w:val="18"/>
    </w:rPr>
  </w:style>
  <w:style w:type="paragraph" w:customStyle="1" w:styleId="23">
    <w:name w:val="发文2号标题"/>
    <w:basedOn w:val="1"/>
    <w:qFormat/>
    <w:uiPriority w:val="0"/>
    <w:pPr>
      <w:spacing w:line="0" w:lineRule="atLeast"/>
      <w:jc w:val="center"/>
    </w:pPr>
    <w:rPr>
      <w:rFonts w:ascii="方正小标宋简体" w:hAnsi="Times New Roman" w:eastAsia="方正小标宋简体" w:cs="Times New Roman"/>
      <w:sz w:val="44"/>
      <w:szCs w:val="20"/>
    </w:rPr>
  </w:style>
  <w:style w:type="paragraph" w:customStyle="1" w:styleId="24">
    <w:name w:val="发文正文"/>
    <w:basedOn w:val="1"/>
    <w:qFormat/>
    <w:uiPriority w:val="0"/>
    <w:pPr>
      <w:ind w:firstLine="200" w:firstLineChars="200"/>
    </w:pPr>
    <w:rPr>
      <w:rFonts w:ascii="仿宋_GB2312" w:hAnsi="Times New Roman" w:eastAsia="仿宋_GB2312" w:cs="Times New Roman"/>
      <w:sz w:val="32"/>
      <w:szCs w:val="20"/>
    </w:rPr>
  </w:style>
  <w:style w:type="character" w:customStyle="1" w:styleId="25">
    <w:name w:val="标题 1 Char"/>
    <w:basedOn w:val="19"/>
    <w:link w:val="2"/>
    <w:qFormat/>
    <w:uiPriority w:val="9"/>
    <w:rPr>
      <w:rFonts w:ascii="方正小标宋_GBK" w:eastAsia="方正小标宋_GBK"/>
      <w:color w:val="000000"/>
      <w:spacing w:val="-4"/>
      <w:sz w:val="44"/>
      <w:szCs w:val="44"/>
    </w:rPr>
  </w:style>
  <w:style w:type="character" w:customStyle="1" w:styleId="26">
    <w:name w:val="标题 2 Char"/>
    <w:basedOn w:val="19"/>
    <w:link w:val="3"/>
    <w:qFormat/>
    <w:uiPriority w:val="9"/>
    <w:rPr>
      <w:rFonts w:ascii="黑体" w:hAnsi="黑体" w:eastAsia="黑体"/>
      <w:b/>
      <w:bCs/>
      <w:spacing w:val="-4"/>
      <w:sz w:val="32"/>
      <w:szCs w:val="32"/>
    </w:rPr>
  </w:style>
  <w:style w:type="character" w:customStyle="1" w:styleId="27">
    <w:name w:val="标题 3 Char"/>
    <w:basedOn w:val="19"/>
    <w:link w:val="4"/>
    <w:qFormat/>
    <w:uiPriority w:val="9"/>
    <w:rPr>
      <w:rFonts w:ascii="楷体" w:hAnsi="楷体" w:eastAsia="楷体"/>
      <w:b/>
      <w:bCs/>
      <w:spacing w:val="-4"/>
      <w:sz w:val="32"/>
      <w:szCs w:val="32"/>
    </w:rPr>
  </w:style>
  <w:style w:type="character" w:customStyle="1" w:styleId="28">
    <w:name w:val="标题 4 Char"/>
    <w:basedOn w:val="19"/>
    <w:link w:val="5"/>
    <w:qFormat/>
    <w:uiPriority w:val="9"/>
    <w:rPr>
      <w:rFonts w:ascii="仿宋_GB2312" w:eastAsia="仿宋_GB2312"/>
      <w:color w:val="000000"/>
      <w:spacing w:val="-4"/>
      <w:sz w:val="32"/>
    </w:rPr>
  </w:style>
  <w:style w:type="character" w:customStyle="1" w:styleId="29">
    <w:name w:val="标题 5 Char"/>
    <w:basedOn w:val="19"/>
    <w:link w:val="6"/>
    <w:qFormat/>
    <w:uiPriority w:val="9"/>
    <w:rPr>
      <w:rFonts w:ascii="仿宋_GB2312" w:eastAsia="仿宋_GB2312"/>
      <w:color w:val="000000"/>
      <w:spacing w:val="-4"/>
      <w:sz w:val="32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修订1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2">
    <w:name w:val="修订2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33">
    <w:name w:val="批注文字 Char"/>
    <w:basedOn w:val="19"/>
    <w:link w:val="7"/>
    <w:qFormat/>
    <w:uiPriority w:val="0"/>
    <w:rPr>
      <w:kern w:val="2"/>
      <w:sz w:val="21"/>
      <w:szCs w:val="22"/>
    </w:rPr>
  </w:style>
  <w:style w:type="character" w:customStyle="1" w:styleId="34">
    <w:name w:val="批注主题 Char"/>
    <w:basedOn w:val="33"/>
    <w:link w:val="16"/>
    <w:qFormat/>
    <w:uiPriority w:val="99"/>
    <w:rPr>
      <w:b/>
      <w:bCs/>
      <w:kern w:val="2"/>
      <w:sz w:val="21"/>
      <w:szCs w:val="22"/>
    </w:rPr>
  </w:style>
  <w:style w:type="paragraph" w:customStyle="1" w:styleId="35">
    <w:name w:val="修订3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6">
    <w:name w:val="样式1"/>
    <w:basedOn w:val="1"/>
    <w:qFormat/>
    <w:uiPriority w:val="0"/>
    <w:rPr>
      <w:rFonts w:ascii="Times New Roman" w:hAnsi="Times New Roman" w:cstheme="minorBidi"/>
      <w:sz w:val="24"/>
    </w:rPr>
  </w:style>
  <w:style w:type="character" w:customStyle="1" w:styleId="37">
    <w:name w:val="批注框文本 Char"/>
    <w:basedOn w:val="19"/>
    <w:link w:val="11"/>
    <w:qFormat/>
    <w:uiPriority w:val="0"/>
    <w:rPr>
      <w:rFonts w:ascii="Calibri" w:hAnsi="Calibri" w:cs="宋体"/>
      <w:kern w:val="2"/>
      <w:sz w:val="18"/>
      <w:szCs w:val="18"/>
    </w:rPr>
  </w:style>
  <w:style w:type="table" w:customStyle="1" w:styleId="38">
    <w:name w:val="网格型6"/>
    <w:basedOn w:val="17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10</Pages>
  <Words>639</Words>
  <Characters>3643</Characters>
  <Lines>1</Lines>
  <Paragraphs>1</Paragraphs>
  <TotalTime>4</TotalTime>
  <ScaleCrop>false</ScaleCrop>
  <LinksUpToDate>false</LinksUpToDate>
  <CharactersWithSpaces>4274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2024-03-15T05:17:00Z</dcterms:created>
  <dc:creator>Pan-cl</dc:creator>
  <cp:lastModifiedBy>huawei</cp:lastModifiedBy>
  <cp:lastPrinted>2025-04-27T16:59:00Z</cp:lastPrinted>
  <dcterms:modified xsi:type="dcterms:W3CDTF">2026-05-14T15:04:35Z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0810480D3CA953FEFE9E0568E9945CC1_43</vt:lpwstr>
  </property>
  <property fmtid="{D5CDD505-2E9C-101B-9397-08002B2CF9AE}" pid="4" name="KSOTemplateDocerSaveRecord">
    <vt:lpwstr>eyJoZGlkIjoiYzlkMjA0ZTllYmNmNzE1NTQ0ZDg3Y2U2NWZjYzZlNzEiLCJ1c2VySWQiOiIzMTM1MjI0ODEifQ==</vt:lpwstr>
  </property>
</Properties>
</file>