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6737B">
      <w:pPr>
        <w:pStyle w:val="11"/>
        <w:rPr>
          <w:rFonts w:ascii="Times New Roman"/>
          <w:sz w:val="20"/>
        </w:rPr>
      </w:pPr>
    </w:p>
    <w:p w14:paraId="2C590D47">
      <w:pPr>
        <w:pStyle w:val="11"/>
        <w:rPr>
          <w:rFonts w:ascii="Times New Roman"/>
          <w:sz w:val="20"/>
        </w:rPr>
      </w:pPr>
    </w:p>
    <w:p w14:paraId="6F5F1D3B">
      <w:pPr>
        <w:pStyle w:val="11"/>
        <w:rPr>
          <w:rFonts w:ascii="Times New Roman"/>
          <w:sz w:val="20"/>
        </w:rPr>
      </w:pPr>
    </w:p>
    <w:p w14:paraId="2EF1425E">
      <w:pPr>
        <w:pStyle w:val="11"/>
        <w:rPr>
          <w:rFonts w:ascii="Times New Roman"/>
          <w:sz w:val="20"/>
        </w:rPr>
      </w:pPr>
    </w:p>
    <w:p w14:paraId="273287E6">
      <w:pPr>
        <w:pStyle w:val="11"/>
        <w:rPr>
          <w:rFonts w:ascii="Times New Roman"/>
          <w:sz w:val="20"/>
        </w:rPr>
      </w:pPr>
    </w:p>
    <w:p w14:paraId="30A8F1BD">
      <w:pPr>
        <w:pStyle w:val="11"/>
        <w:rPr>
          <w:rFonts w:ascii="Times New Roman"/>
          <w:sz w:val="20"/>
        </w:rPr>
      </w:pPr>
    </w:p>
    <w:p w14:paraId="5C4E9F59">
      <w:pPr>
        <w:pStyle w:val="11"/>
        <w:rPr>
          <w:rFonts w:ascii="Times New Roman"/>
          <w:sz w:val="20"/>
        </w:rPr>
      </w:pPr>
    </w:p>
    <w:p w14:paraId="4F44024E">
      <w:pPr>
        <w:pStyle w:val="11"/>
        <w:spacing w:before="8"/>
        <w:rPr>
          <w:rFonts w:ascii="Times New Roman"/>
        </w:rPr>
      </w:pPr>
    </w:p>
    <w:p w14:paraId="02EBD86E">
      <w:pPr>
        <w:rPr>
          <w:rFonts w:ascii="Times New Roman" w:hAnsi="Times New Roman" w:eastAsia="宋体" w:cs="Times New Roman"/>
        </w:rPr>
      </w:pPr>
    </w:p>
    <w:p w14:paraId="5BC66051">
      <w:pPr>
        <w:rPr>
          <w:rFonts w:ascii="Times New Roman" w:hAnsi="Times New Roman" w:eastAsia="宋体" w:cs="Times New Roman"/>
        </w:rPr>
      </w:pPr>
    </w:p>
    <w:p w14:paraId="5B2AA25A">
      <w:pPr>
        <w:pStyle w:val="17"/>
        <w:widowControl w:val="0"/>
        <w:autoSpaceDE w:val="0"/>
        <w:autoSpaceDN w:val="0"/>
        <w:spacing w:before="32" w:after="0"/>
        <w:ind w:left="212" w:right="472"/>
        <w:contextualSpacing w:val="0"/>
        <w:jc w:val="center"/>
        <w:rPr>
          <w:rFonts w:ascii="黑体" w:hAnsi="黑体" w:eastAsia="黑体" w:cs="黑体"/>
          <w:spacing w:val="-2"/>
          <w:kern w:val="0"/>
          <w:sz w:val="48"/>
          <w:szCs w:val="48"/>
          <w14:ligatures w14:val="none"/>
        </w:rPr>
      </w:pPr>
      <w:r>
        <w:rPr>
          <w:rFonts w:ascii="黑体" w:hAnsi="黑体" w:eastAsia="黑体" w:cs="黑体"/>
          <w:spacing w:val="-2"/>
          <w:kern w:val="0"/>
          <w:sz w:val="48"/>
          <w:szCs w:val="48"/>
          <w14:ligatures w14:val="none"/>
        </w:rPr>
        <w:t>上海市地方标准</w:t>
      </w:r>
    </w:p>
    <w:p w14:paraId="57E06301">
      <w:pPr>
        <w:pStyle w:val="17"/>
        <w:widowControl w:val="0"/>
        <w:autoSpaceDE w:val="0"/>
        <w:autoSpaceDN w:val="0"/>
        <w:spacing w:before="321" w:after="0" w:line="364" w:lineRule="auto"/>
        <w:ind w:left="212" w:right="472"/>
        <w:contextualSpacing w:val="0"/>
        <w:jc w:val="center"/>
        <w:rPr>
          <w:rFonts w:ascii="黑体" w:hAnsi="黑体" w:eastAsia="黑体" w:cs="黑体"/>
          <w:spacing w:val="-2"/>
          <w:kern w:val="0"/>
          <w:sz w:val="48"/>
          <w:szCs w:val="48"/>
          <w14:ligatures w14:val="none"/>
        </w:rPr>
      </w:pPr>
      <w:r>
        <w:rPr>
          <w:rFonts w:ascii="黑体" w:hAnsi="黑体" w:eastAsia="黑体" w:cs="黑体"/>
          <w:spacing w:val="-2"/>
          <w:kern w:val="0"/>
          <w:sz w:val="48"/>
          <w:szCs w:val="48"/>
          <w14:ligatures w14:val="none"/>
        </w:rPr>
        <w:t>《</w:t>
      </w:r>
      <w:r>
        <w:rPr>
          <w:rFonts w:hint="eastAsia" w:ascii="黑体" w:hAnsi="黑体" w:eastAsia="黑体" w:cs="黑体"/>
          <w:spacing w:val="-2"/>
          <w:kern w:val="0"/>
          <w:sz w:val="48"/>
          <w:szCs w:val="48"/>
          <w14:ligatures w14:val="none"/>
        </w:rPr>
        <w:t>城镇供水厂低碳运行评价指南</w:t>
      </w:r>
      <w:r>
        <w:rPr>
          <w:rFonts w:ascii="黑体" w:hAnsi="黑体" w:eastAsia="黑体" w:cs="黑体"/>
          <w:spacing w:val="-2"/>
          <w:kern w:val="0"/>
          <w:sz w:val="48"/>
          <w:szCs w:val="48"/>
          <w14:ligatures w14:val="none"/>
        </w:rPr>
        <w:t>》</w:t>
      </w:r>
    </w:p>
    <w:p w14:paraId="0DA32E5D">
      <w:pPr>
        <w:pStyle w:val="17"/>
        <w:widowControl w:val="0"/>
        <w:autoSpaceDE w:val="0"/>
        <w:autoSpaceDN w:val="0"/>
        <w:spacing w:before="321" w:after="0" w:line="364" w:lineRule="auto"/>
        <w:ind w:left="212" w:right="472"/>
        <w:contextualSpacing w:val="0"/>
        <w:jc w:val="center"/>
        <w:rPr>
          <w:rFonts w:ascii="黑体" w:hAnsi="黑体" w:eastAsia="黑体" w:cs="黑体"/>
          <w:spacing w:val="-2"/>
          <w:kern w:val="0"/>
          <w:sz w:val="48"/>
          <w:szCs w:val="48"/>
          <w14:ligatures w14:val="none"/>
        </w:rPr>
      </w:pPr>
      <w:r>
        <w:rPr>
          <w:rFonts w:ascii="黑体" w:hAnsi="黑体" w:eastAsia="黑体" w:cs="黑体"/>
          <w:spacing w:val="-2"/>
          <w:kern w:val="0"/>
          <w:sz w:val="48"/>
          <w:szCs w:val="48"/>
          <w14:ligatures w14:val="none"/>
        </w:rPr>
        <w:t>编制说明</w:t>
      </w:r>
    </w:p>
    <w:p w14:paraId="4EA4B0FE">
      <w:pPr>
        <w:pStyle w:val="17"/>
        <w:widowControl w:val="0"/>
        <w:autoSpaceDE w:val="0"/>
        <w:autoSpaceDN w:val="0"/>
        <w:spacing w:before="321" w:after="0" w:line="364" w:lineRule="auto"/>
        <w:ind w:left="212" w:right="472"/>
        <w:contextualSpacing w:val="0"/>
        <w:jc w:val="center"/>
        <w:rPr>
          <w:rFonts w:ascii="黑体" w:hAnsi="黑体" w:eastAsia="黑体" w:cs="黑体"/>
          <w:spacing w:val="-2"/>
          <w:kern w:val="0"/>
          <w:sz w:val="48"/>
          <w:szCs w:val="48"/>
          <w14:ligatures w14:val="none"/>
        </w:rPr>
      </w:pPr>
    </w:p>
    <w:p w14:paraId="03C25097"/>
    <w:p w14:paraId="4C69F52C"/>
    <w:p w14:paraId="5AB57C10"/>
    <w:p w14:paraId="4F3CB45D">
      <w:pPr>
        <w:rPr>
          <w:rFonts w:ascii="Times New Roman" w:hAnsi="Times New Roman" w:eastAsia="宋体" w:cs="Times New Roman"/>
        </w:rPr>
      </w:pPr>
    </w:p>
    <w:p w14:paraId="04E26E0D">
      <w:pPr>
        <w:spacing w:after="240" w:afterLines="100" w:line="360" w:lineRule="auto"/>
        <w:jc w:val="center"/>
        <w:rPr>
          <w:rFonts w:ascii="华文行楷" w:hAnsi="华文仿宋" w:eastAsia="华文行楷"/>
          <w:spacing w:val="30"/>
          <w:sz w:val="42"/>
          <w:szCs w:val="42"/>
        </w:rPr>
      </w:pPr>
      <w:r>
        <w:rPr>
          <w:rFonts w:hint="eastAsia" w:ascii="华文行楷" w:hAnsi="华文仿宋" w:eastAsia="华文行楷"/>
          <w:spacing w:val="30"/>
          <w:sz w:val="42"/>
          <w:szCs w:val="42"/>
        </w:rPr>
        <w:t>编制组</w:t>
      </w:r>
    </w:p>
    <w:p w14:paraId="7DA48B30">
      <w:pPr>
        <w:spacing w:before="120" w:beforeLines="50" w:line="360" w:lineRule="auto"/>
        <w:jc w:val="center"/>
        <w:rPr>
          <w:rFonts w:ascii="华文行楷" w:hAnsi="华文仿宋" w:eastAsia="华文行楷"/>
          <w:spacing w:val="-20"/>
          <w:sz w:val="42"/>
          <w:szCs w:val="42"/>
        </w:rPr>
      </w:pPr>
      <w:r>
        <w:rPr>
          <w:rFonts w:hint="eastAsia" w:ascii="华文行楷" w:hAnsi="华文仿宋" w:eastAsia="华文行楷"/>
          <w:spacing w:val="-20"/>
          <w:sz w:val="42"/>
          <w:szCs w:val="42"/>
        </w:rPr>
        <w:t>二Ｏ二六年六月</w:t>
      </w:r>
    </w:p>
    <w:p w14:paraId="47F19585">
      <w:pPr>
        <w:rPr>
          <w:rFonts w:ascii="Times New Roman" w:hAnsi="Times New Roman" w:eastAsia="宋体" w:cs="Times New Roman"/>
        </w:rPr>
        <w:sectPr>
          <w:footerReference r:id="rId5" w:type="default"/>
          <w:footerReference r:id="rId6" w:type="even"/>
          <w:pgSz w:w="12240" w:h="15840"/>
          <w:pgMar w:top="1440" w:right="1440" w:bottom="1440" w:left="1440" w:header="720" w:footer="720" w:gutter="0"/>
          <w:cols w:space="720" w:num="1"/>
          <w:docGrid w:linePitch="360" w:charSpace="0"/>
        </w:sectPr>
      </w:pPr>
    </w:p>
    <w:p w14:paraId="43D8470D">
      <w:pPr>
        <w:rPr>
          <w:rFonts w:ascii="Times New Roman" w:hAnsi="Times New Roman" w:eastAsia="宋体" w:cs="Times New Roman"/>
        </w:rPr>
      </w:pPr>
    </w:p>
    <w:p w14:paraId="0C6BE540">
      <w:pPr>
        <w:rPr>
          <w:rFonts w:ascii="Times New Roman" w:hAnsi="Times New Roman" w:eastAsia="宋体" w:cs="Times New Roman"/>
        </w:rPr>
        <w:sectPr>
          <w:pgSz w:w="12240" w:h="15840"/>
          <w:pgMar w:top="1440" w:right="1440" w:bottom="1440" w:left="1440" w:header="720" w:footer="720" w:gutter="0"/>
          <w:cols w:space="720" w:num="1"/>
          <w:docGrid w:linePitch="360" w:charSpace="0"/>
        </w:sectPr>
      </w:pPr>
    </w:p>
    <w:sdt>
      <w:sdtPr>
        <w:rPr>
          <w:rFonts w:asciiTheme="minorHAnsi" w:hAnsiTheme="minorHAnsi" w:eastAsiaTheme="minorEastAsia" w:cstheme="minorBidi"/>
          <w:color w:val="auto"/>
          <w:kern w:val="2"/>
          <w:sz w:val="36"/>
          <w:szCs w:val="36"/>
          <w:lang w:eastAsia="zh-CN"/>
          <w14:ligatures w14:val="standardContextual"/>
        </w:rPr>
        <w:id w:val="-1239248699"/>
        <w:docPartObj>
          <w:docPartGallery w:val="Table of Contents"/>
          <w:docPartUnique/>
        </w:docPartObj>
      </w:sdtPr>
      <w:sdtEndPr>
        <w:rPr>
          <w:rFonts w:ascii="仿宋" w:hAnsi="仿宋" w:eastAsia="仿宋" w:cstheme="minorBidi"/>
          <w:color w:val="auto"/>
          <w:kern w:val="2"/>
          <w:sz w:val="24"/>
          <w:szCs w:val="24"/>
          <w:lang w:eastAsia="zh-CN"/>
          <w14:ligatures w14:val="standardContextual"/>
        </w:rPr>
      </w:sdtEndPr>
      <w:sdtContent>
        <w:p w14:paraId="05F727A7">
          <w:pPr>
            <w:pStyle w:val="44"/>
            <w:jc w:val="center"/>
            <w:rPr>
              <w:color w:val="auto"/>
              <w:sz w:val="36"/>
              <w:szCs w:val="36"/>
              <w:lang w:eastAsia="zh-CN"/>
            </w:rPr>
          </w:pPr>
          <w:r>
            <w:rPr>
              <w:rFonts w:hint="eastAsia"/>
              <w:color w:val="auto"/>
              <w:sz w:val="36"/>
              <w:szCs w:val="36"/>
              <w:lang w:eastAsia="zh-CN"/>
            </w:rPr>
            <w:t>目  录</w:t>
          </w:r>
        </w:p>
        <w:p w14:paraId="157764F9">
          <w:pPr>
            <w:pStyle w:val="14"/>
            <w:tabs>
              <w:tab w:val="right" w:leader="dot" w:pos="9350"/>
            </w:tabs>
          </w:pPr>
          <w:r>
            <w:rPr>
              <w:rFonts w:ascii="仿宋" w:hAnsi="仿宋" w:eastAsia="仿宋"/>
            </w:rPr>
            <w:fldChar w:fldCharType="begin"/>
          </w:r>
          <w:r>
            <w:rPr>
              <w:rFonts w:ascii="仿宋" w:hAnsi="仿宋" w:eastAsia="仿宋"/>
            </w:rPr>
            <w:instrText xml:space="preserve"> TOC \o "1-3" \h \z \u </w:instrText>
          </w:r>
          <w:r>
            <w:rPr>
              <w:rFonts w:ascii="仿宋" w:hAnsi="仿宋" w:eastAsia="仿宋"/>
            </w:rPr>
            <w:fldChar w:fldCharType="separate"/>
          </w:r>
          <w:r>
            <w:fldChar w:fldCharType="begin"/>
          </w:r>
          <w:r>
            <w:instrText xml:space="preserve"> HYPERLINK \l "_Toc231393719" </w:instrText>
          </w:r>
          <w:r>
            <w:fldChar w:fldCharType="separate"/>
          </w:r>
          <w:r>
            <w:rPr>
              <w:rStyle w:val="22"/>
              <w:rFonts w:ascii="黑体" w:hAnsi="黑体" w:eastAsia="黑体" w:cs="黑体"/>
              <w14:ligatures w14:val="none"/>
            </w:rPr>
            <w:t>一、任务来源</w:t>
          </w:r>
          <w:r>
            <w:tab/>
          </w:r>
          <w:r>
            <w:fldChar w:fldCharType="begin"/>
          </w:r>
          <w:r>
            <w:instrText xml:space="preserve"> PAGEREF _Toc231393719 \h </w:instrText>
          </w:r>
          <w:r>
            <w:fldChar w:fldCharType="separate"/>
          </w:r>
          <w:r>
            <w:t>1</w:t>
          </w:r>
          <w:r>
            <w:fldChar w:fldCharType="end"/>
          </w:r>
          <w:r>
            <w:fldChar w:fldCharType="end"/>
          </w:r>
        </w:p>
        <w:p w14:paraId="20695D2E">
          <w:pPr>
            <w:pStyle w:val="14"/>
            <w:tabs>
              <w:tab w:val="right" w:leader="dot" w:pos="9350"/>
            </w:tabs>
          </w:pPr>
          <w:r>
            <w:fldChar w:fldCharType="begin"/>
          </w:r>
          <w:r>
            <w:instrText xml:space="preserve"> HYPERLINK \l "_Toc231393720" </w:instrText>
          </w:r>
          <w:r>
            <w:fldChar w:fldCharType="separate"/>
          </w:r>
          <w:r>
            <w:rPr>
              <w:rStyle w:val="22"/>
              <w:rFonts w:ascii="黑体" w:hAnsi="黑体" w:eastAsia="黑体" w:cs="黑体"/>
              <w14:ligatures w14:val="none"/>
            </w:rPr>
            <w:t>二、标准编制目的和意义</w:t>
          </w:r>
          <w:r>
            <w:tab/>
          </w:r>
          <w:r>
            <w:fldChar w:fldCharType="begin"/>
          </w:r>
          <w:r>
            <w:instrText xml:space="preserve"> PAGEREF _Toc231393720 \h </w:instrText>
          </w:r>
          <w:r>
            <w:fldChar w:fldCharType="separate"/>
          </w:r>
          <w:r>
            <w:t>1</w:t>
          </w:r>
          <w:r>
            <w:fldChar w:fldCharType="end"/>
          </w:r>
          <w:r>
            <w:fldChar w:fldCharType="end"/>
          </w:r>
        </w:p>
        <w:p w14:paraId="05287472">
          <w:pPr>
            <w:pStyle w:val="14"/>
            <w:tabs>
              <w:tab w:val="right" w:leader="dot" w:pos="9350"/>
            </w:tabs>
          </w:pPr>
          <w:r>
            <w:fldChar w:fldCharType="begin"/>
          </w:r>
          <w:r>
            <w:instrText xml:space="preserve"> HYPERLINK \l "_Toc231393721" </w:instrText>
          </w:r>
          <w:r>
            <w:fldChar w:fldCharType="separate"/>
          </w:r>
          <w:r>
            <w:rPr>
              <w:rStyle w:val="22"/>
              <w:rFonts w:ascii="黑体" w:hAnsi="黑体" w:eastAsia="黑体" w:cs="黑体"/>
              <w14:ligatures w14:val="none"/>
            </w:rPr>
            <w:t>三、编制过程</w:t>
          </w:r>
          <w:r>
            <w:tab/>
          </w:r>
          <w:r>
            <w:fldChar w:fldCharType="begin"/>
          </w:r>
          <w:r>
            <w:instrText xml:space="preserve"> PAGEREF _Toc231393721 \h </w:instrText>
          </w:r>
          <w:r>
            <w:fldChar w:fldCharType="separate"/>
          </w:r>
          <w:r>
            <w:t>2</w:t>
          </w:r>
          <w:r>
            <w:fldChar w:fldCharType="end"/>
          </w:r>
          <w:r>
            <w:fldChar w:fldCharType="end"/>
          </w:r>
        </w:p>
        <w:p w14:paraId="7C07FEDF">
          <w:pPr>
            <w:pStyle w:val="16"/>
            <w:tabs>
              <w:tab w:val="right" w:leader="dot" w:pos="9350"/>
            </w:tabs>
          </w:pPr>
          <w:r>
            <w:fldChar w:fldCharType="begin"/>
          </w:r>
          <w:r>
            <w:instrText xml:space="preserve"> HYPERLINK \l "_Toc231393722" </w:instrText>
          </w:r>
          <w:r>
            <w:fldChar w:fldCharType="separate"/>
          </w:r>
          <w:r>
            <w:rPr>
              <w:rStyle w:val="22"/>
              <w:rFonts w:ascii="仿宋" w:hAnsi="仿宋" w:eastAsia="仿宋" w:cs="仿宋"/>
              <w:w w:val="95"/>
              <w:kern w:val="0"/>
              <w14:ligatures w14:val="none"/>
            </w:rPr>
            <w:t>1、成立标准编制组</w:t>
          </w:r>
          <w:r>
            <w:tab/>
          </w:r>
          <w:r>
            <w:fldChar w:fldCharType="begin"/>
          </w:r>
          <w:r>
            <w:instrText xml:space="preserve"> PAGEREF _Toc231393722 \h </w:instrText>
          </w:r>
          <w:r>
            <w:fldChar w:fldCharType="separate"/>
          </w:r>
          <w:r>
            <w:t>2</w:t>
          </w:r>
          <w:r>
            <w:fldChar w:fldCharType="end"/>
          </w:r>
          <w:r>
            <w:fldChar w:fldCharType="end"/>
          </w:r>
        </w:p>
        <w:p w14:paraId="59C99976">
          <w:pPr>
            <w:pStyle w:val="16"/>
            <w:tabs>
              <w:tab w:val="right" w:leader="dot" w:pos="9350"/>
            </w:tabs>
          </w:pPr>
          <w:r>
            <w:fldChar w:fldCharType="begin"/>
          </w:r>
          <w:r>
            <w:instrText xml:space="preserve"> HYPERLINK \l "_Toc231393723" </w:instrText>
          </w:r>
          <w:r>
            <w:fldChar w:fldCharType="separate"/>
          </w:r>
          <w:r>
            <w:rPr>
              <w:rStyle w:val="22"/>
              <w:rFonts w:ascii="仿宋" w:hAnsi="仿宋" w:eastAsia="仿宋" w:cs="仿宋"/>
              <w:w w:val="95"/>
              <w:kern w:val="0"/>
              <w14:ligatures w14:val="none"/>
            </w:rPr>
            <w:t>2、编制《工作大纲》</w:t>
          </w:r>
          <w:r>
            <w:tab/>
          </w:r>
          <w:r>
            <w:fldChar w:fldCharType="begin"/>
          </w:r>
          <w:r>
            <w:instrText xml:space="preserve"> PAGEREF _Toc231393723 \h </w:instrText>
          </w:r>
          <w:r>
            <w:fldChar w:fldCharType="separate"/>
          </w:r>
          <w:r>
            <w:t>3</w:t>
          </w:r>
          <w:r>
            <w:fldChar w:fldCharType="end"/>
          </w:r>
          <w:r>
            <w:fldChar w:fldCharType="end"/>
          </w:r>
        </w:p>
        <w:p w14:paraId="261125CD">
          <w:pPr>
            <w:pStyle w:val="16"/>
            <w:tabs>
              <w:tab w:val="right" w:leader="dot" w:pos="9350"/>
            </w:tabs>
          </w:pPr>
          <w:r>
            <w:fldChar w:fldCharType="begin"/>
          </w:r>
          <w:r>
            <w:instrText xml:space="preserve"> HYPERLINK \l "_Toc231393724" </w:instrText>
          </w:r>
          <w:r>
            <w:fldChar w:fldCharType="separate"/>
          </w:r>
          <w:r>
            <w:rPr>
              <w:rStyle w:val="22"/>
              <w:rFonts w:ascii="仿宋" w:hAnsi="仿宋" w:eastAsia="仿宋" w:cs="仿宋"/>
              <w:w w:val="95"/>
              <w:kern w:val="0"/>
              <w14:ligatures w14:val="none"/>
            </w:rPr>
            <w:t>3、开展标准编制工作</w:t>
          </w:r>
          <w:r>
            <w:tab/>
          </w:r>
          <w:r>
            <w:fldChar w:fldCharType="begin"/>
          </w:r>
          <w:r>
            <w:instrText xml:space="preserve"> PAGEREF _Toc231393724 \h </w:instrText>
          </w:r>
          <w:r>
            <w:fldChar w:fldCharType="separate"/>
          </w:r>
          <w:r>
            <w:t>3</w:t>
          </w:r>
          <w:r>
            <w:fldChar w:fldCharType="end"/>
          </w:r>
          <w:r>
            <w:fldChar w:fldCharType="end"/>
          </w:r>
        </w:p>
        <w:p w14:paraId="7AE3EC75">
          <w:pPr>
            <w:pStyle w:val="16"/>
            <w:tabs>
              <w:tab w:val="right" w:leader="dot" w:pos="9350"/>
            </w:tabs>
          </w:pPr>
          <w:r>
            <w:fldChar w:fldCharType="begin"/>
          </w:r>
          <w:r>
            <w:instrText xml:space="preserve"> HYPERLINK \l "_Toc231393725" </w:instrText>
          </w:r>
          <w:r>
            <w:fldChar w:fldCharType="separate"/>
          </w:r>
          <w:r>
            <w:rPr>
              <w:rStyle w:val="22"/>
              <w:rFonts w:ascii="仿宋" w:hAnsi="仿宋" w:eastAsia="仿宋" w:cs="仿宋"/>
              <w:w w:val="95"/>
              <w:kern w:val="0"/>
              <w14:ligatures w14:val="none"/>
            </w:rPr>
            <w:t>4、形成标准征求意见稿和编制说明</w:t>
          </w:r>
          <w:r>
            <w:tab/>
          </w:r>
          <w:r>
            <w:fldChar w:fldCharType="begin"/>
          </w:r>
          <w:r>
            <w:instrText xml:space="preserve"> PAGEREF _Toc231393725 \h </w:instrText>
          </w:r>
          <w:r>
            <w:fldChar w:fldCharType="separate"/>
          </w:r>
          <w:r>
            <w:t>4</w:t>
          </w:r>
          <w:r>
            <w:fldChar w:fldCharType="end"/>
          </w:r>
          <w:r>
            <w:fldChar w:fldCharType="end"/>
          </w:r>
        </w:p>
        <w:p w14:paraId="14F32D2F">
          <w:pPr>
            <w:pStyle w:val="16"/>
            <w:tabs>
              <w:tab w:val="right" w:leader="dot" w:pos="9350"/>
            </w:tabs>
          </w:pPr>
          <w:r>
            <w:fldChar w:fldCharType="begin"/>
          </w:r>
          <w:r>
            <w:instrText xml:space="preserve"> HYPERLINK \l "_Toc231393726" </w:instrText>
          </w:r>
          <w:r>
            <w:fldChar w:fldCharType="separate"/>
          </w:r>
          <w:r>
            <w:rPr>
              <w:rStyle w:val="22"/>
              <w:rFonts w:ascii="仿宋" w:hAnsi="仿宋" w:eastAsia="仿宋" w:cs="仿宋"/>
              <w:w w:val="95"/>
              <w:kern w:val="0"/>
              <w14:ligatures w14:val="none"/>
            </w:rPr>
            <w:t>5、标准名称修改建议</w:t>
          </w:r>
          <w:r>
            <w:tab/>
          </w:r>
          <w:r>
            <w:fldChar w:fldCharType="begin"/>
          </w:r>
          <w:r>
            <w:instrText xml:space="preserve"> PAGEREF _Toc231393726 \h </w:instrText>
          </w:r>
          <w:r>
            <w:fldChar w:fldCharType="separate"/>
          </w:r>
          <w:r>
            <w:t>4</w:t>
          </w:r>
          <w:r>
            <w:fldChar w:fldCharType="end"/>
          </w:r>
          <w:r>
            <w:fldChar w:fldCharType="end"/>
          </w:r>
        </w:p>
        <w:p w14:paraId="50190E1C">
          <w:pPr>
            <w:pStyle w:val="14"/>
            <w:tabs>
              <w:tab w:val="right" w:leader="dot" w:pos="9350"/>
            </w:tabs>
          </w:pPr>
          <w:r>
            <w:fldChar w:fldCharType="begin"/>
          </w:r>
          <w:r>
            <w:instrText xml:space="preserve"> HYPERLINK \l "_Toc231393727" </w:instrText>
          </w:r>
          <w:r>
            <w:fldChar w:fldCharType="separate"/>
          </w:r>
          <w:r>
            <w:rPr>
              <w:rStyle w:val="22"/>
              <w:rFonts w:ascii="黑体" w:hAnsi="黑体" w:eastAsia="黑体" w:cs="黑体"/>
              <w14:ligatures w14:val="none"/>
            </w:rPr>
            <w:t>四、编制原则</w:t>
          </w:r>
          <w:r>
            <w:tab/>
          </w:r>
          <w:r>
            <w:fldChar w:fldCharType="begin"/>
          </w:r>
          <w:r>
            <w:instrText xml:space="preserve"> PAGEREF _Toc231393727 \h </w:instrText>
          </w:r>
          <w:r>
            <w:fldChar w:fldCharType="separate"/>
          </w:r>
          <w:r>
            <w:t>5</w:t>
          </w:r>
          <w:r>
            <w:fldChar w:fldCharType="end"/>
          </w:r>
          <w:r>
            <w:fldChar w:fldCharType="end"/>
          </w:r>
        </w:p>
        <w:p w14:paraId="6C3F1E30">
          <w:pPr>
            <w:pStyle w:val="14"/>
            <w:tabs>
              <w:tab w:val="right" w:leader="dot" w:pos="9350"/>
            </w:tabs>
          </w:pPr>
          <w:r>
            <w:fldChar w:fldCharType="begin"/>
          </w:r>
          <w:r>
            <w:instrText xml:space="preserve"> HYPERLINK \l "_Toc231393728" </w:instrText>
          </w:r>
          <w:r>
            <w:fldChar w:fldCharType="separate"/>
          </w:r>
          <w:r>
            <w:rPr>
              <w:rStyle w:val="22"/>
              <w:rFonts w:ascii="黑体" w:hAnsi="黑体" w:eastAsia="黑体" w:cs="黑体"/>
              <w14:ligatures w14:val="none"/>
            </w:rPr>
            <w:t>五、标准的主要技术内容</w:t>
          </w:r>
          <w:r>
            <w:tab/>
          </w:r>
          <w:r>
            <w:fldChar w:fldCharType="begin"/>
          </w:r>
          <w:r>
            <w:instrText xml:space="preserve"> PAGEREF _Toc231393728 \h </w:instrText>
          </w:r>
          <w:r>
            <w:fldChar w:fldCharType="separate"/>
          </w:r>
          <w:r>
            <w:t>6</w:t>
          </w:r>
          <w:r>
            <w:fldChar w:fldCharType="end"/>
          </w:r>
          <w:r>
            <w:fldChar w:fldCharType="end"/>
          </w:r>
        </w:p>
        <w:p w14:paraId="4C76055B">
          <w:pPr>
            <w:pStyle w:val="16"/>
            <w:tabs>
              <w:tab w:val="right" w:leader="dot" w:pos="9350"/>
            </w:tabs>
          </w:pPr>
          <w:r>
            <w:fldChar w:fldCharType="begin"/>
          </w:r>
          <w:r>
            <w:instrText xml:space="preserve"> HYPERLINK \l "_Toc231393729" </w:instrText>
          </w:r>
          <w:r>
            <w:fldChar w:fldCharType="separate"/>
          </w:r>
          <w:r>
            <w:rPr>
              <w:rStyle w:val="22"/>
              <w:rFonts w:ascii="仿宋" w:hAnsi="仿宋" w:eastAsia="仿宋" w:cs="仿宋"/>
              <w:w w:val="95"/>
              <w:kern w:val="0"/>
              <w14:ligatures w14:val="none"/>
            </w:rPr>
            <w:t>1、范围</w:t>
          </w:r>
          <w:r>
            <w:tab/>
          </w:r>
          <w:r>
            <w:fldChar w:fldCharType="begin"/>
          </w:r>
          <w:r>
            <w:instrText xml:space="preserve"> PAGEREF _Toc231393729 \h </w:instrText>
          </w:r>
          <w:r>
            <w:fldChar w:fldCharType="separate"/>
          </w:r>
          <w:r>
            <w:t>6</w:t>
          </w:r>
          <w:r>
            <w:fldChar w:fldCharType="end"/>
          </w:r>
          <w:r>
            <w:fldChar w:fldCharType="end"/>
          </w:r>
        </w:p>
        <w:p w14:paraId="66B85FE1">
          <w:pPr>
            <w:pStyle w:val="16"/>
            <w:tabs>
              <w:tab w:val="right" w:leader="dot" w:pos="9350"/>
            </w:tabs>
          </w:pPr>
          <w:r>
            <w:fldChar w:fldCharType="begin"/>
          </w:r>
          <w:r>
            <w:instrText xml:space="preserve"> HYPERLINK \l "_Toc231393730" </w:instrText>
          </w:r>
          <w:r>
            <w:fldChar w:fldCharType="separate"/>
          </w:r>
          <w:r>
            <w:rPr>
              <w:rStyle w:val="22"/>
              <w:rFonts w:ascii="仿宋" w:hAnsi="仿宋" w:eastAsia="仿宋" w:cs="仿宋"/>
              <w:w w:val="95"/>
              <w:kern w:val="0"/>
              <w14:ligatures w14:val="none"/>
            </w:rPr>
            <w:t>2、规范性引用文件</w:t>
          </w:r>
          <w:r>
            <w:tab/>
          </w:r>
          <w:r>
            <w:fldChar w:fldCharType="begin"/>
          </w:r>
          <w:r>
            <w:instrText xml:space="preserve"> PAGEREF _Toc231393730 \h </w:instrText>
          </w:r>
          <w:r>
            <w:fldChar w:fldCharType="separate"/>
          </w:r>
          <w:r>
            <w:t>6</w:t>
          </w:r>
          <w:r>
            <w:fldChar w:fldCharType="end"/>
          </w:r>
          <w:r>
            <w:fldChar w:fldCharType="end"/>
          </w:r>
        </w:p>
        <w:p w14:paraId="4A432330">
          <w:pPr>
            <w:pStyle w:val="16"/>
            <w:tabs>
              <w:tab w:val="right" w:leader="dot" w:pos="9350"/>
            </w:tabs>
          </w:pPr>
          <w:r>
            <w:fldChar w:fldCharType="begin"/>
          </w:r>
          <w:r>
            <w:instrText xml:space="preserve"> HYPERLINK \l "_Toc231393731" </w:instrText>
          </w:r>
          <w:r>
            <w:fldChar w:fldCharType="separate"/>
          </w:r>
          <w:r>
            <w:rPr>
              <w:rStyle w:val="22"/>
              <w:rFonts w:ascii="仿宋" w:hAnsi="仿宋" w:eastAsia="仿宋" w:cs="仿宋"/>
              <w:w w:val="95"/>
              <w:kern w:val="0"/>
              <w14:ligatures w14:val="none"/>
            </w:rPr>
            <w:t>3、术语和定义</w:t>
          </w:r>
          <w:r>
            <w:tab/>
          </w:r>
          <w:r>
            <w:fldChar w:fldCharType="begin"/>
          </w:r>
          <w:r>
            <w:instrText xml:space="preserve"> PAGEREF _Toc231393731 \h </w:instrText>
          </w:r>
          <w:r>
            <w:fldChar w:fldCharType="separate"/>
          </w:r>
          <w:r>
            <w:t>7</w:t>
          </w:r>
          <w:r>
            <w:fldChar w:fldCharType="end"/>
          </w:r>
          <w:r>
            <w:fldChar w:fldCharType="end"/>
          </w:r>
        </w:p>
        <w:p w14:paraId="0CA9CA39">
          <w:pPr>
            <w:pStyle w:val="16"/>
            <w:tabs>
              <w:tab w:val="right" w:leader="dot" w:pos="9350"/>
            </w:tabs>
          </w:pPr>
          <w:r>
            <w:fldChar w:fldCharType="begin"/>
          </w:r>
          <w:r>
            <w:instrText xml:space="preserve"> HYPERLINK \l "_Toc231393732" </w:instrText>
          </w:r>
          <w:r>
            <w:fldChar w:fldCharType="separate"/>
          </w:r>
          <w:r>
            <w:rPr>
              <w:rStyle w:val="22"/>
              <w:rFonts w:ascii="仿宋" w:hAnsi="仿宋" w:eastAsia="仿宋" w:cs="仿宋"/>
              <w:w w:val="95"/>
              <w:kern w:val="0"/>
              <w14:ligatures w14:val="none"/>
            </w:rPr>
            <w:t>4、一般规定</w:t>
          </w:r>
          <w:r>
            <w:tab/>
          </w:r>
          <w:r>
            <w:fldChar w:fldCharType="begin"/>
          </w:r>
          <w:r>
            <w:instrText xml:space="preserve"> PAGEREF _Toc231393732 \h </w:instrText>
          </w:r>
          <w:r>
            <w:fldChar w:fldCharType="separate"/>
          </w:r>
          <w:r>
            <w:t>8</w:t>
          </w:r>
          <w:r>
            <w:fldChar w:fldCharType="end"/>
          </w:r>
          <w:r>
            <w:fldChar w:fldCharType="end"/>
          </w:r>
        </w:p>
        <w:p w14:paraId="68BFA1C1">
          <w:pPr>
            <w:pStyle w:val="16"/>
            <w:tabs>
              <w:tab w:val="right" w:leader="dot" w:pos="9350"/>
            </w:tabs>
          </w:pPr>
          <w:r>
            <w:fldChar w:fldCharType="begin"/>
          </w:r>
          <w:r>
            <w:instrText xml:space="preserve"> HYPERLINK \l "_Toc231393733" </w:instrText>
          </w:r>
          <w:r>
            <w:fldChar w:fldCharType="separate"/>
          </w:r>
          <w:r>
            <w:rPr>
              <w:rStyle w:val="22"/>
              <w:rFonts w:ascii="仿宋" w:hAnsi="仿宋" w:eastAsia="仿宋" w:cs="仿宋"/>
              <w:w w:val="95"/>
              <w:kern w:val="0"/>
              <w14:ligatures w14:val="none"/>
            </w:rPr>
            <w:t>5、生产工艺优化</w:t>
          </w:r>
          <w:r>
            <w:tab/>
          </w:r>
          <w:r>
            <w:fldChar w:fldCharType="begin"/>
          </w:r>
          <w:r>
            <w:instrText xml:space="preserve"> PAGEREF _Toc231393733 \h </w:instrText>
          </w:r>
          <w:r>
            <w:fldChar w:fldCharType="separate"/>
          </w:r>
          <w:r>
            <w:t>9</w:t>
          </w:r>
          <w:r>
            <w:fldChar w:fldCharType="end"/>
          </w:r>
          <w:r>
            <w:fldChar w:fldCharType="end"/>
          </w:r>
        </w:p>
        <w:p w14:paraId="1AAD5A08">
          <w:pPr>
            <w:pStyle w:val="16"/>
            <w:tabs>
              <w:tab w:val="right" w:leader="dot" w:pos="9350"/>
            </w:tabs>
          </w:pPr>
          <w:r>
            <w:fldChar w:fldCharType="begin"/>
          </w:r>
          <w:r>
            <w:instrText xml:space="preserve"> HYPERLINK \l "_Toc231393734" </w:instrText>
          </w:r>
          <w:r>
            <w:fldChar w:fldCharType="separate"/>
          </w:r>
          <w:r>
            <w:rPr>
              <w:rStyle w:val="22"/>
              <w:rFonts w:ascii="仿宋" w:hAnsi="仿宋" w:eastAsia="仿宋" w:cs="仿宋"/>
              <w:w w:val="95"/>
              <w:kern w:val="0"/>
              <w14:ligatures w14:val="none"/>
            </w:rPr>
            <w:t>6、能源管理</w:t>
          </w:r>
          <w:r>
            <w:tab/>
          </w:r>
          <w:r>
            <w:fldChar w:fldCharType="begin"/>
          </w:r>
          <w:r>
            <w:instrText xml:space="preserve"> PAGEREF _Toc231393734 \h </w:instrText>
          </w:r>
          <w:r>
            <w:fldChar w:fldCharType="separate"/>
          </w:r>
          <w:r>
            <w:t>18</w:t>
          </w:r>
          <w:r>
            <w:fldChar w:fldCharType="end"/>
          </w:r>
          <w:r>
            <w:fldChar w:fldCharType="end"/>
          </w:r>
        </w:p>
        <w:p w14:paraId="0763B47C">
          <w:pPr>
            <w:pStyle w:val="16"/>
            <w:tabs>
              <w:tab w:val="right" w:leader="dot" w:pos="9350"/>
            </w:tabs>
          </w:pPr>
          <w:r>
            <w:fldChar w:fldCharType="begin"/>
          </w:r>
          <w:r>
            <w:instrText xml:space="preserve"> HYPERLINK \l "_Toc231393735" </w:instrText>
          </w:r>
          <w:r>
            <w:fldChar w:fldCharType="separate"/>
          </w:r>
          <w:r>
            <w:rPr>
              <w:rStyle w:val="22"/>
              <w:rFonts w:ascii="仿宋" w:hAnsi="仿宋" w:eastAsia="仿宋" w:cs="仿宋"/>
              <w:w w:val="95"/>
              <w:kern w:val="0"/>
              <w14:ligatures w14:val="none"/>
            </w:rPr>
            <w:t>7、废弃物处理与资源化利用</w:t>
          </w:r>
          <w:r>
            <w:tab/>
          </w:r>
          <w:r>
            <w:fldChar w:fldCharType="begin"/>
          </w:r>
          <w:r>
            <w:instrText xml:space="preserve"> PAGEREF _Toc231393735 \h </w:instrText>
          </w:r>
          <w:r>
            <w:fldChar w:fldCharType="separate"/>
          </w:r>
          <w:r>
            <w:t>23</w:t>
          </w:r>
          <w:r>
            <w:fldChar w:fldCharType="end"/>
          </w:r>
          <w:r>
            <w:fldChar w:fldCharType="end"/>
          </w:r>
        </w:p>
        <w:p w14:paraId="170FA8C7">
          <w:pPr>
            <w:pStyle w:val="16"/>
            <w:tabs>
              <w:tab w:val="right" w:leader="dot" w:pos="9350"/>
            </w:tabs>
          </w:pPr>
          <w:r>
            <w:fldChar w:fldCharType="begin"/>
          </w:r>
          <w:r>
            <w:instrText xml:space="preserve"> HYPERLINK \l "_Toc231393736" </w:instrText>
          </w:r>
          <w:r>
            <w:fldChar w:fldCharType="separate"/>
          </w:r>
          <w:r>
            <w:rPr>
              <w:rStyle w:val="22"/>
              <w:rFonts w:ascii="仿宋" w:hAnsi="仿宋" w:eastAsia="仿宋" w:cs="仿宋"/>
              <w:w w:val="95"/>
              <w:kern w:val="0"/>
              <w14:ligatures w14:val="none"/>
            </w:rPr>
            <w:t>8、智慧运维</w:t>
          </w:r>
          <w:r>
            <w:tab/>
          </w:r>
          <w:r>
            <w:fldChar w:fldCharType="begin"/>
          </w:r>
          <w:r>
            <w:instrText xml:space="preserve"> PAGEREF _Toc231393736 \h </w:instrText>
          </w:r>
          <w:r>
            <w:fldChar w:fldCharType="separate"/>
          </w:r>
          <w:r>
            <w:t>25</w:t>
          </w:r>
          <w:r>
            <w:fldChar w:fldCharType="end"/>
          </w:r>
          <w:r>
            <w:fldChar w:fldCharType="end"/>
          </w:r>
        </w:p>
        <w:p w14:paraId="4ECAA8D1">
          <w:pPr>
            <w:pStyle w:val="16"/>
            <w:tabs>
              <w:tab w:val="right" w:leader="dot" w:pos="9350"/>
            </w:tabs>
          </w:pPr>
          <w:r>
            <w:fldChar w:fldCharType="begin"/>
          </w:r>
          <w:r>
            <w:instrText xml:space="preserve"> HYPERLINK \l "_Toc231393737" </w:instrText>
          </w:r>
          <w:r>
            <w:fldChar w:fldCharType="separate"/>
          </w:r>
          <w:r>
            <w:rPr>
              <w:rStyle w:val="22"/>
              <w:rFonts w:ascii="仿宋" w:hAnsi="仿宋" w:eastAsia="仿宋" w:cs="仿宋"/>
              <w:w w:val="95"/>
              <w:kern w:val="0"/>
              <w14:ligatures w14:val="none"/>
            </w:rPr>
            <w:t>9、低碳运行管理</w:t>
          </w:r>
          <w:r>
            <w:tab/>
          </w:r>
          <w:r>
            <w:fldChar w:fldCharType="begin"/>
          </w:r>
          <w:r>
            <w:instrText xml:space="preserve"> PAGEREF _Toc231393737 \h </w:instrText>
          </w:r>
          <w:r>
            <w:fldChar w:fldCharType="separate"/>
          </w:r>
          <w:r>
            <w:t>28</w:t>
          </w:r>
          <w:r>
            <w:fldChar w:fldCharType="end"/>
          </w:r>
          <w:r>
            <w:fldChar w:fldCharType="end"/>
          </w:r>
        </w:p>
        <w:p w14:paraId="4FBB418D">
          <w:pPr>
            <w:pStyle w:val="16"/>
            <w:tabs>
              <w:tab w:val="right" w:leader="dot" w:pos="9350"/>
            </w:tabs>
          </w:pPr>
          <w:r>
            <w:fldChar w:fldCharType="begin"/>
          </w:r>
          <w:r>
            <w:instrText xml:space="preserve"> HYPERLINK \l "_Toc231393738" </w:instrText>
          </w:r>
          <w:r>
            <w:fldChar w:fldCharType="separate"/>
          </w:r>
          <w:r>
            <w:rPr>
              <w:rStyle w:val="22"/>
              <w:rFonts w:ascii="仿宋" w:hAnsi="仿宋" w:eastAsia="仿宋" w:cs="仿宋"/>
              <w:w w:val="95"/>
              <w:kern w:val="0"/>
              <w14:ligatures w14:val="none"/>
            </w:rPr>
            <w:t>10、监测记录与持续改进</w:t>
          </w:r>
          <w:r>
            <w:tab/>
          </w:r>
          <w:r>
            <w:fldChar w:fldCharType="begin"/>
          </w:r>
          <w:r>
            <w:instrText xml:space="preserve"> PAGEREF _Toc231393738 \h </w:instrText>
          </w:r>
          <w:r>
            <w:fldChar w:fldCharType="separate"/>
          </w:r>
          <w:r>
            <w:t>30</w:t>
          </w:r>
          <w:r>
            <w:fldChar w:fldCharType="end"/>
          </w:r>
          <w:r>
            <w:fldChar w:fldCharType="end"/>
          </w:r>
        </w:p>
        <w:p w14:paraId="5DCEA014">
          <w:pPr>
            <w:pStyle w:val="16"/>
            <w:tabs>
              <w:tab w:val="right" w:leader="dot" w:pos="9350"/>
            </w:tabs>
          </w:pPr>
          <w:r>
            <w:fldChar w:fldCharType="begin"/>
          </w:r>
          <w:r>
            <w:instrText xml:space="preserve"> HYPERLINK \l "_Toc231393739" </w:instrText>
          </w:r>
          <w:r>
            <w:fldChar w:fldCharType="separate"/>
          </w:r>
          <w:r>
            <w:rPr>
              <w:rStyle w:val="22"/>
              <w:rFonts w:ascii="仿宋" w:hAnsi="仿宋" w:eastAsia="仿宋" w:cs="仿宋"/>
              <w:w w:val="95"/>
              <w:kern w:val="0"/>
              <w14:ligatures w14:val="none"/>
            </w:rPr>
            <w:t>11、附录A</w:t>
          </w:r>
          <w:r>
            <w:tab/>
          </w:r>
          <w:r>
            <w:fldChar w:fldCharType="begin"/>
          </w:r>
          <w:r>
            <w:instrText xml:space="preserve"> PAGEREF _Toc231393739 \h </w:instrText>
          </w:r>
          <w:r>
            <w:fldChar w:fldCharType="separate"/>
          </w:r>
          <w:r>
            <w:t>32</w:t>
          </w:r>
          <w:r>
            <w:fldChar w:fldCharType="end"/>
          </w:r>
          <w:r>
            <w:fldChar w:fldCharType="end"/>
          </w:r>
        </w:p>
        <w:p w14:paraId="5AE001A5">
          <w:pPr>
            <w:pStyle w:val="14"/>
            <w:tabs>
              <w:tab w:val="right" w:leader="dot" w:pos="9350"/>
            </w:tabs>
          </w:pPr>
          <w:r>
            <w:fldChar w:fldCharType="begin"/>
          </w:r>
          <w:r>
            <w:instrText xml:space="preserve"> HYPERLINK \l "_Toc231393740" </w:instrText>
          </w:r>
          <w:r>
            <w:fldChar w:fldCharType="separate"/>
          </w:r>
          <w:r>
            <w:rPr>
              <w:rStyle w:val="22"/>
              <w:rFonts w:ascii="黑体" w:hAnsi="黑体" w:eastAsia="黑体" w:cs="黑体"/>
              <w14:ligatures w14:val="none"/>
            </w:rPr>
            <w:t>六、与现行法律、法规和强制性国家标准的关系</w:t>
          </w:r>
          <w:r>
            <w:tab/>
          </w:r>
          <w:r>
            <w:fldChar w:fldCharType="begin"/>
          </w:r>
          <w:r>
            <w:instrText xml:space="preserve"> PAGEREF _Toc231393740 \h </w:instrText>
          </w:r>
          <w:r>
            <w:fldChar w:fldCharType="separate"/>
          </w:r>
          <w:r>
            <w:t>32</w:t>
          </w:r>
          <w:r>
            <w:fldChar w:fldCharType="end"/>
          </w:r>
          <w:r>
            <w:fldChar w:fldCharType="end"/>
          </w:r>
        </w:p>
        <w:p w14:paraId="5EAC03BC">
          <w:pPr>
            <w:pStyle w:val="14"/>
            <w:tabs>
              <w:tab w:val="right" w:leader="dot" w:pos="9350"/>
            </w:tabs>
          </w:pPr>
          <w:r>
            <w:fldChar w:fldCharType="begin"/>
          </w:r>
          <w:r>
            <w:instrText xml:space="preserve"> HYPERLINK \l "_Toc231393741" </w:instrText>
          </w:r>
          <w:r>
            <w:fldChar w:fldCharType="separate"/>
          </w:r>
          <w:r>
            <w:rPr>
              <w:rStyle w:val="22"/>
              <w:rFonts w:ascii="黑体" w:hAnsi="黑体" w:eastAsia="黑体" w:cs="黑体"/>
              <w14:ligatures w14:val="none"/>
            </w:rPr>
            <w:t>七、重大分歧意见的处理经过和依据</w:t>
          </w:r>
          <w:r>
            <w:tab/>
          </w:r>
          <w:r>
            <w:fldChar w:fldCharType="begin"/>
          </w:r>
          <w:r>
            <w:instrText xml:space="preserve"> PAGEREF _Toc231393741 \h </w:instrText>
          </w:r>
          <w:r>
            <w:fldChar w:fldCharType="separate"/>
          </w:r>
          <w:r>
            <w:t>33</w:t>
          </w:r>
          <w:r>
            <w:fldChar w:fldCharType="end"/>
          </w:r>
          <w:r>
            <w:fldChar w:fldCharType="end"/>
          </w:r>
        </w:p>
        <w:p w14:paraId="0818399D">
          <w:pPr>
            <w:pStyle w:val="14"/>
            <w:tabs>
              <w:tab w:val="right" w:leader="dot" w:pos="9350"/>
            </w:tabs>
          </w:pPr>
          <w:r>
            <w:fldChar w:fldCharType="begin"/>
          </w:r>
          <w:r>
            <w:instrText xml:space="preserve"> HYPERLINK \l "_Toc231393742" </w:instrText>
          </w:r>
          <w:r>
            <w:fldChar w:fldCharType="separate"/>
          </w:r>
          <w:r>
            <w:rPr>
              <w:rStyle w:val="22"/>
              <w:rFonts w:ascii="黑体" w:hAnsi="黑体" w:eastAsia="黑体" w:cs="黑体"/>
              <w14:ligatures w14:val="none"/>
            </w:rPr>
            <w:t>八、实施标准的措施建议</w:t>
          </w:r>
          <w:r>
            <w:tab/>
          </w:r>
          <w:r>
            <w:fldChar w:fldCharType="begin"/>
          </w:r>
          <w:r>
            <w:instrText xml:space="preserve"> PAGEREF _Toc231393742 \h </w:instrText>
          </w:r>
          <w:r>
            <w:fldChar w:fldCharType="separate"/>
          </w:r>
          <w:r>
            <w:t>33</w:t>
          </w:r>
          <w:r>
            <w:fldChar w:fldCharType="end"/>
          </w:r>
          <w:r>
            <w:fldChar w:fldCharType="end"/>
          </w:r>
        </w:p>
        <w:p w14:paraId="2466E83F">
          <w:pPr>
            <w:pStyle w:val="14"/>
            <w:tabs>
              <w:tab w:val="right" w:leader="dot" w:pos="9350"/>
            </w:tabs>
          </w:pPr>
          <w:r>
            <w:fldChar w:fldCharType="begin"/>
          </w:r>
          <w:r>
            <w:instrText xml:space="preserve"> HYPERLINK \l "_Toc231393743" </w:instrText>
          </w:r>
          <w:r>
            <w:fldChar w:fldCharType="separate"/>
          </w:r>
          <w:r>
            <w:rPr>
              <w:rStyle w:val="22"/>
              <w:rFonts w:ascii="黑体" w:hAnsi="黑体" w:eastAsia="黑体" w:cs="黑体"/>
              <w14:ligatures w14:val="none"/>
            </w:rPr>
            <w:t>九、其他应当说明的事项</w:t>
          </w:r>
          <w:r>
            <w:tab/>
          </w:r>
          <w:r>
            <w:fldChar w:fldCharType="begin"/>
          </w:r>
          <w:r>
            <w:instrText xml:space="preserve"> PAGEREF _Toc231393743 \h </w:instrText>
          </w:r>
          <w:r>
            <w:fldChar w:fldCharType="separate"/>
          </w:r>
          <w:r>
            <w:t>34</w:t>
          </w:r>
          <w:r>
            <w:fldChar w:fldCharType="end"/>
          </w:r>
          <w:r>
            <w:fldChar w:fldCharType="end"/>
          </w:r>
        </w:p>
        <w:p w14:paraId="75B8F314">
          <w:pPr>
            <w:rPr>
              <w:rFonts w:ascii="仿宋" w:hAnsi="仿宋" w:eastAsia="仿宋"/>
            </w:rPr>
          </w:pPr>
          <w:r>
            <w:rPr>
              <w:rFonts w:ascii="仿宋" w:hAnsi="仿宋" w:eastAsia="仿宋"/>
            </w:rPr>
            <w:fldChar w:fldCharType="end"/>
          </w:r>
        </w:p>
      </w:sdtContent>
    </w:sdt>
    <w:p w14:paraId="1A01F718">
      <w:pPr>
        <w:rPr>
          <w:rFonts w:ascii="Times New Roman" w:hAnsi="Times New Roman" w:eastAsia="宋体" w:cs="Times New Roman"/>
        </w:rPr>
        <w:sectPr>
          <w:footerReference r:id="rId7" w:type="default"/>
          <w:pgSz w:w="12240" w:h="15840"/>
          <w:pgMar w:top="1440" w:right="1440" w:bottom="1440" w:left="1440" w:header="720" w:footer="720" w:gutter="0"/>
          <w:pgNumType w:fmt="lowerRoman" w:start="1"/>
          <w:cols w:space="720" w:num="1"/>
          <w:docGrid w:linePitch="360" w:charSpace="0"/>
        </w:sectPr>
      </w:pPr>
    </w:p>
    <w:p w14:paraId="724DA9F0">
      <w:pPr>
        <w:rPr>
          <w:rFonts w:ascii="Times New Roman" w:hAnsi="Times New Roman" w:eastAsia="宋体" w:cs="Times New Roman"/>
        </w:rPr>
      </w:pPr>
    </w:p>
    <w:p w14:paraId="35549E4F">
      <w:pPr>
        <w:rPr>
          <w:rFonts w:ascii="Times New Roman" w:hAnsi="Times New Roman" w:eastAsia="宋体" w:cs="Times New Roman"/>
        </w:rPr>
        <w:sectPr>
          <w:footerReference r:id="rId8" w:type="default"/>
          <w:pgSz w:w="12240" w:h="15840"/>
          <w:pgMar w:top="1440" w:right="1440" w:bottom="1440" w:left="1440" w:header="720" w:footer="720" w:gutter="0"/>
          <w:pgNumType w:fmt="lowerRoman" w:start="1"/>
          <w:cols w:space="720" w:num="1"/>
          <w:docGrid w:linePitch="360" w:charSpace="0"/>
        </w:sectPr>
      </w:pPr>
    </w:p>
    <w:p w14:paraId="7D72D59E">
      <w:pPr>
        <w:widowControl w:val="0"/>
        <w:spacing w:after="0" w:line="360" w:lineRule="auto"/>
        <w:outlineLvl w:val="0"/>
        <w:rPr>
          <w:rFonts w:ascii="黑体" w:hAnsi="黑体" w:eastAsia="黑体" w:cs="黑体"/>
          <w:sz w:val="32"/>
          <w:szCs w:val="32"/>
          <w14:ligatures w14:val="none"/>
        </w:rPr>
      </w:pPr>
      <w:bookmarkStart w:id="0" w:name="_Toc231393719"/>
      <w:r>
        <w:rPr>
          <w:rFonts w:ascii="黑体" w:hAnsi="黑体" w:eastAsia="黑体" w:cs="黑体"/>
          <w:sz w:val="32"/>
          <w:szCs w:val="32"/>
          <w14:ligatures w14:val="none"/>
        </w:rPr>
        <w:t>一、</w:t>
      </w:r>
      <w:r>
        <w:rPr>
          <w:rFonts w:hint="eastAsia" w:ascii="黑体" w:hAnsi="黑体" w:eastAsia="黑体" w:cs="黑体"/>
          <w:sz w:val="32"/>
          <w:szCs w:val="32"/>
          <w14:ligatures w14:val="none"/>
        </w:rPr>
        <w:t>任务来源</w:t>
      </w:r>
      <w:bookmarkEnd w:id="0"/>
    </w:p>
    <w:p w14:paraId="1980C7DA">
      <w:pPr>
        <w:autoSpaceDE w:val="0"/>
        <w:autoSpaceDN w:val="0"/>
        <w:spacing w:line="360" w:lineRule="auto"/>
        <w:ind w:firstLine="600" w:firstLineChars="200"/>
        <w:rPr>
          <w:rFonts w:ascii="FangSong_GB2312" w:hAnsi="FangSong_GB2312" w:eastAsia="FangSong_GB2312"/>
          <w:kern w:val="0"/>
          <w:sz w:val="30"/>
          <w:szCs w:val="30"/>
        </w:rPr>
      </w:pPr>
      <w:bookmarkStart w:id="1" w:name="_bookmark1"/>
      <w:bookmarkEnd w:id="1"/>
      <w:bookmarkStart w:id="2" w:name="1、任务来源"/>
      <w:bookmarkEnd w:id="2"/>
      <w:r>
        <w:rPr>
          <w:rFonts w:ascii="FangSong_GB2312" w:hAnsi="FangSong_GB2312" w:eastAsia="FangSong_GB2312"/>
          <w:kern w:val="0"/>
          <w:sz w:val="30"/>
          <w:szCs w:val="30"/>
        </w:rPr>
        <w:t>为</w:t>
      </w:r>
      <w:r>
        <w:rPr>
          <w:rFonts w:hint="eastAsia" w:ascii="FangSong_GB2312" w:hAnsi="FangSong_GB2312" w:eastAsia="FangSong_GB2312"/>
          <w:kern w:val="0"/>
          <w:sz w:val="30"/>
          <w:szCs w:val="30"/>
        </w:rPr>
        <w:t>规范上海市城镇供水厂</w:t>
      </w:r>
      <w:r>
        <w:rPr>
          <w:rFonts w:ascii="FangSong_GB2312" w:hAnsi="FangSong_GB2312" w:eastAsia="FangSong_GB2312"/>
          <w:kern w:val="0"/>
          <w:sz w:val="30"/>
          <w:szCs w:val="30"/>
        </w:rPr>
        <w:t>低碳运行的技术措施和管理要求，202</w:t>
      </w:r>
      <w:r>
        <w:rPr>
          <w:rFonts w:hint="eastAsia" w:ascii="FangSong_GB2312" w:hAnsi="FangSong_GB2312" w:eastAsia="FangSong_GB2312"/>
          <w:kern w:val="0"/>
          <w:sz w:val="30"/>
          <w:szCs w:val="30"/>
        </w:rPr>
        <w:t>4</w:t>
      </w:r>
      <w:r>
        <w:rPr>
          <w:rFonts w:ascii="FangSong_GB2312" w:hAnsi="FangSong_GB2312" w:eastAsia="FangSong_GB2312"/>
          <w:kern w:val="0"/>
          <w:sz w:val="30"/>
          <w:szCs w:val="30"/>
        </w:rPr>
        <w:t>年</w:t>
      </w:r>
      <w:r>
        <w:rPr>
          <w:rFonts w:hint="eastAsia" w:ascii="FangSong_GB2312" w:hAnsi="FangSong_GB2312" w:eastAsia="FangSong_GB2312"/>
          <w:kern w:val="0"/>
          <w:sz w:val="30"/>
          <w:szCs w:val="30"/>
        </w:rPr>
        <w:t>12</w:t>
      </w:r>
      <w:r>
        <w:rPr>
          <w:rFonts w:ascii="FangSong_GB2312" w:hAnsi="FangSong_GB2312" w:eastAsia="FangSong_GB2312"/>
          <w:kern w:val="0"/>
          <w:sz w:val="30"/>
          <w:szCs w:val="30"/>
        </w:rPr>
        <w:t>月，上海市市场监督管理局下发《关于下达202</w:t>
      </w:r>
      <w:r>
        <w:rPr>
          <w:rFonts w:hint="eastAsia" w:ascii="FangSong_GB2312" w:hAnsi="FangSong_GB2312" w:eastAsia="FangSong_GB2312"/>
          <w:kern w:val="0"/>
          <w:sz w:val="30"/>
          <w:szCs w:val="30"/>
        </w:rPr>
        <w:t>4</w:t>
      </w:r>
      <w:r>
        <w:rPr>
          <w:rFonts w:ascii="FangSong_GB2312" w:hAnsi="FangSong_GB2312" w:eastAsia="FangSong_GB2312"/>
          <w:kern w:val="0"/>
          <w:sz w:val="30"/>
          <w:szCs w:val="30"/>
        </w:rPr>
        <w:t>年度第</w:t>
      </w:r>
      <w:r>
        <w:rPr>
          <w:rFonts w:hint="eastAsia" w:ascii="FangSong_GB2312" w:hAnsi="FangSong_GB2312" w:eastAsia="FangSong_GB2312"/>
          <w:kern w:val="0"/>
          <w:sz w:val="30"/>
          <w:szCs w:val="30"/>
        </w:rPr>
        <w:t>四</w:t>
      </w:r>
      <w:r>
        <w:rPr>
          <w:rFonts w:ascii="FangSong_GB2312" w:hAnsi="FangSong_GB2312" w:eastAsia="FangSong_GB2312"/>
          <w:kern w:val="0"/>
          <w:sz w:val="30"/>
          <w:szCs w:val="30"/>
        </w:rPr>
        <w:t>批上海市地方标准制修订项目计划的通知》（沪市监标技〔202</w:t>
      </w:r>
      <w:r>
        <w:rPr>
          <w:rFonts w:hint="eastAsia" w:ascii="FangSong_GB2312" w:hAnsi="FangSong_GB2312" w:eastAsia="FangSong_GB2312"/>
          <w:kern w:val="0"/>
          <w:sz w:val="30"/>
          <w:szCs w:val="30"/>
        </w:rPr>
        <w:t>4</w:t>
      </w:r>
      <w:r>
        <w:rPr>
          <w:rFonts w:ascii="FangSong_GB2312" w:hAnsi="FangSong_GB2312" w:eastAsia="FangSong_GB2312"/>
          <w:kern w:val="0"/>
          <w:sz w:val="30"/>
          <w:szCs w:val="30"/>
        </w:rPr>
        <w:t>〕</w:t>
      </w:r>
      <w:r>
        <w:rPr>
          <w:rFonts w:hint="eastAsia" w:ascii="FangSong_GB2312" w:hAnsi="FangSong_GB2312" w:eastAsia="FangSong_GB2312"/>
          <w:kern w:val="0"/>
          <w:sz w:val="30"/>
          <w:szCs w:val="30"/>
        </w:rPr>
        <w:t>527</w:t>
      </w:r>
      <w:r>
        <w:rPr>
          <w:rFonts w:ascii="FangSong_GB2312" w:hAnsi="FangSong_GB2312" w:eastAsia="FangSong_GB2312"/>
          <w:kern w:val="0"/>
          <w:sz w:val="30"/>
          <w:szCs w:val="30"/>
        </w:rPr>
        <w:t>号），下达了《</w:t>
      </w:r>
      <w:r>
        <w:rPr>
          <w:rFonts w:hint="eastAsia" w:ascii="FangSong_GB2312" w:hAnsi="FangSong_GB2312" w:eastAsia="FangSong_GB2312"/>
          <w:kern w:val="0"/>
          <w:sz w:val="30"/>
          <w:szCs w:val="30"/>
        </w:rPr>
        <w:t>城镇供水厂低碳运行评价指南</w:t>
      </w:r>
      <w:r>
        <w:rPr>
          <w:rFonts w:ascii="FangSong_GB2312" w:hAnsi="FangSong_GB2312" w:eastAsia="FangSong_GB2312"/>
          <w:kern w:val="0"/>
          <w:sz w:val="30"/>
          <w:szCs w:val="30"/>
        </w:rPr>
        <w:t>》制订任务。本标准由上海市水务局提出并归口管理，由上海城市水资源开发利用国家工程中心有限公司</w:t>
      </w:r>
      <w:r>
        <w:rPr>
          <w:rFonts w:hint="eastAsia" w:ascii="FangSong_GB2312" w:hAnsi="FangSong_GB2312" w:eastAsia="FangSong_GB2312"/>
          <w:kern w:val="0"/>
          <w:sz w:val="30"/>
          <w:szCs w:val="30"/>
        </w:rPr>
        <w:t>、上海市供水管理事务中心（上海市节约用水促进中心），华东师范大学、</w:t>
      </w:r>
      <w:r>
        <w:rPr>
          <w:rFonts w:ascii="FangSong_GB2312" w:hAnsi="FangSong_GB2312" w:eastAsia="FangSong_GB2312"/>
          <w:kern w:val="0"/>
          <w:sz w:val="30"/>
          <w:szCs w:val="30"/>
        </w:rPr>
        <w:t>同济大学、</w:t>
      </w:r>
      <w:r>
        <w:rPr>
          <w:rFonts w:hint="eastAsia" w:ascii="FangSong_GB2312" w:hAnsi="FangSong_GB2312" w:eastAsia="FangSong_GB2312"/>
          <w:kern w:val="0"/>
          <w:sz w:val="30"/>
          <w:szCs w:val="30"/>
        </w:rPr>
        <w:t>上海城投兴港投资建设（集团）有限公司、</w:t>
      </w:r>
      <w:r>
        <w:rPr>
          <w:rFonts w:ascii="FangSong_GB2312" w:hAnsi="FangSong_GB2312" w:eastAsia="FangSong_GB2312"/>
          <w:kern w:val="0"/>
          <w:sz w:val="30"/>
          <w:szCs w:val="30"/>
        </w:rPr>
        <w:t>上海城投水务（集团）有限公司共同</w:t>
      </w:r>
      <w:r>
        <w:rPr>
          <w:rFonts w:hint="eastAsia" w:ascii="FangSong_GB2312" w:hAnsi="FangSong_GB2312" w:eastAsia="FangSong_GB2312"/>
          <w:kern w:val="0"/>
          <w:sz w:val="30"/>
          <w:szCs w:val="30"/>
        </w:rPr>
        <w:t>起草编制</w:t>
      </w:r>
      <w:r>
        <w:rPr>
          <w:rFonts w:ascii="FangSong_GB2312" w:hAnsi="FangSong_GB2312" w:eastAsia="FangSong_GB2312"/>
          <w:kern w:val="0"/>
          <w:sz w:val="30"/>
          <w:szCs w:val="30"/>
        </w:rPr>
        <w:t>。</w:t>
      </w:r>
    </w:p>
    <w:p w14:paraId="5B78F709">
      <w:pPr>
        <w:widowControl w:val="0"/>
        <w:spacing w:after="0" w:line="360" w:lineRule="auto"/>
        <w:outlineLvl w:val="0"/>
        <w:rPr>
          <w:rFonts w:ascii="黑体" w:hAnsi="黑体" w:eastAsia="黑体" w:cs="黑体"/>
          <w:sz w:val="32"/>
          <w:szCs w:val="32"/>
          <w14:ligatures w14:val="none"/>
        </w:rPr>
      </w:pPr>
      <w:bookmarkStart w:id="3" w:name="_Toc231393720"/>
      <w:r>
        <w:rPr>
          <w:rFonts w:hint="eastAsia" w:ascii="黑体" w:hAnsi="黑体" w:eastAsia="黑体" w:cs="黑体"/>
          <w:sz w:val="32"/>
          <w:szCs w:val="32"/>
          <w14:ligatures w14:val="none"/>
        </w:rPr>
        <w:t>二、标准编制目的和意义</w:t>
      </w:r>
      <w:bookmarkEnd w:id="3"/>
    </w:p>
    <w:p w14:paraId="35728212">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2020年9月，习近平总书记在第七十五届联合国大会一般性辩论上宣布力争2030年前二氧化碳排放达到峰值，努力争取2060年前实现碳中和。随后，国家陆续出台碳达峰碳中和的顶层设计政策体系。供水行业作为城市基础设施建设行业，是重要的民生工程。供水系统运行过程造成了一定量的碳排放，2020年全国城镇供水系统碳排放量超过2200万t CO</w:t>
      </w:r>
      <w:r>
        <w:rPr>
          <w:rFonts w:hint="eastAsia" w:ascii="FangSong_GB2312" w:hAnsi="FangSong_GB2312" w:eastAsia="FangSong_GB2312"/>
          <w:kern w:val="0"/>
          <w:sz w:val="30"/>
          <w:szCs w:val="30"/>
          <w:vertAlign w:val="subscript"/>
        </w:rPr>
        <w:t>2</w:t>
      </w:r>
      <w:r>
        <w:rPr>
          <w:rFonts w:hint="eastAsia" w:ascii="FangSong_GB2312" w:hAnsi="FangSong_GB2312" w:eastAsia="FangSong_GB2312"/>
          <w:kern w:val="0"/>
          <w:sz w:val="30"/>
          <w:szCs w:val="30"/>
        </w:rPr>
        <w:t>-eq。供水系统中城镇供水厂是供水行业的重要环节之一，而随着我国城镇化发展日益深入，居民对城市供水的安全和品质需求日益提高，使得城镇供水厂运行过程能源消耗与碳排放将不断增加。研究和编制针对上海市城镇供水厂的低碳运行指南，是践行习近平生态文明思想、推动实现“碳达峰碳中和”目标的重要举措，也为推动供水行业实现双碳目标提供技术支撑。</w:t>
      </w:r>
    </w:p>
    <w:p w14:paraId="0C1BD224">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其次，为落实《上海市碳达峰实施方案》（沪府发〔2022〕7号）、《上海市推进重点区域、园区等开展碳达峰碳中和试点示范建设的实施方案》（沪发改环资〔2022〕189号）、《上海市2024年碳达峰碳中和及节能减排重点工作安排》等要求，探索供水行业绿色低碳发展模式，引领和鼓励企业积极响应双碳目标的达成，健全供水行业碳排放管理，需要尽快制定供水领域低碳运行的地方标准。本标准的编制为城镇供水厂提供可操作、可复制、可推广的低碳运行指导，也为全市双碳目标的实现做好支撑，为全国双碳工作树好样板，是尽早落实和贯彻上海市相关政策的必然要求。</w:t>
      </w:r>
    </w:p>
    <w:p w14:paraId="36540FCC">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此外，我国目前还没有针对城镇供水厂低碳运行相关的地方标准或法规，在水司层面上，缺乏对自身碳排放水平的了解，也缺少低碳运行的标准指导。编制《城镇供水厂低碳运行评价指南》，</w:t>
      </w:r>
      <w:r>
        <w:rPr>
          <w:rFonts w:ascii="FangSong_GB2312" w:hAnsi="FangSong_GB2312" w:eastAsia="FangSong_GB2312"/>
          <w:kern w:val="0"/>
          <w:sz w:val="30"/>
          <w:szCs w:val="30"/>
        </w:rPr>
        <w:t>可为城镇供水厂了解自身碳排放情况，查找城镇供水厂针对低碳运行的薄弱环节，</w:t>
      </w:r>
      <w:r>
        <w:rPr>
          <w:rFonts w:hint="eastAsia" w:ascii="FangSong_GB2312" w:hAnsi="FangSong_GB2312" w:eastAsia="FangSong_GB2312"/>
          <w:kern w:val="0"/>
          <w:sz w:val="30"/>
          <w:szCs w:val="30"/>
        </w:rPr>
        <w:t>为</w:t>
      </w:r>
      <w:r>
        <w:rPr>
          <w:rFonts w:ascii="FangSong_GB2312" w:hAnsi="FangSong_GB2312" w:eastAsia="FangSong_GB2312"/>
          <w:kern w:val="0"/>
          <w:sz w:val="30"/>
          <w:szCs w:val="30"/>
        </w:rPr>
        <w:t>明确城镇供水厂进一步节能减碳、低碳运行的管理方向和技术提供依据</w:t>
      </w:r>
      <w:r>
        <w:rPr>
          <w:rFonts w:hint="eastAsia" w:ascii="FangSong_GB2312" w:hAnsi="FangSong_GB2312" w:eastAsia="FangSong_GB2312"/>
          <w:kern w:val="0"/>
          <w:sz w:val="30"/>
          <w:szCs w:val="30"/>
        </w:rPr>
        <w:t>，也是</w:t>
      </w:r>
      <w:r>
        <w:rPr>
          <w:rFonts w:ascii="FangSong_GB2312" w:hAnsi="FangSong_GB2312" w:eastAsia="FangSong_GB2312"/>
          <w:kern w:val="0"/>
          <w:sz w:val="30"/>
          <w:szCs w:val="30"/>
        </w:rPr>
        <w:t>统一规范和共同提升</w:t>
      </w:r>
      <w:r>
        <w:rPr>
          <w:rFonts w:hint="eastAsia" w:ascii="FangSong_GB2312" w:hAnsi="FangSong_GB2312" w:eastAsia="FangSong_GB2312"/>
          <w:kern w:val="0"/>
          <w:sz w:val="30"/>
          <w:szCs w:val="30"/>
        </w:rPr>
        <w:t>本市城镇</w:t>
      </w:r>
      <w:r>
        <w:rPr>
          <w:rFonts w:ascii="FangSong_GB2312" w:hAnsi="FangSong_GB2312" w:eastAsia="FangSong_GB2312"/>
          <w:kern w:val="0"/>
          <w:sz w:val="30"/>
          <w:szCs w:val="30"/>
        </w:rPr>
        <w:t>供水厂低碳运行的管理水平</w:t>
      </w:r>
      <w:r>
        <w:rPr>
          <w:rFonts w:hint="eastAsia" w:ascii="FangSong_GB2312" w:hAnsi="FangSong_GB2312" w:eastAsia="FangSong_GB2312"/>
          <w:kern w:val="0"/>
          <w:sz w:val="30"/>
          <w:szCs w:val="30"/>
        </w:rPr>
        <w:t>和</w:t>
      </w:r>
      <w:r>
        <w:rPr>
          <w:rFonts w:ascii="FangSong_GB2312" w:hAnsi="FangSong_GB2312" w:eastAsia="FangSong_GB2312"/>
          <w:kern w:val="0"/>
          <w:sz w:val="30"/>
          <w:szCs w:val="30"/>
        </w:rPr>
        <w:t>实现低碳运行的现实需要。</w:t>
      </w:r>
    </w:p>
    <w:p w14:paraId="77C3CFF0">
      <w:pPr>
        <w:widowControl w:val="0"/>
        <w:spacing w:after="0" w:line="360" w:lineRule="auto"/>
        <w:outlineLvl w:val="0"/>
        <w:rPr>
          <w:rFonts w:ascii="黑体" w:hAnsi="黑体" w:eastAsia="黑体" w:cs="黑体"/>
          <w:sz w:val="32"/>
          <w:szCs w:val="32"/>
          <w14:ligatures w14:val="none"/>
        </w:rPr>
      </w:pPr>
      <w:bookmarkStart w:id="4" w:name="_Toc231393721"/>
      <w:r>
        <w:rPr>
          <w:rFonts w:hint="eastAsia" w:ascii="黑体" w:hAnsi="黑体" w:eastAsia="黑体" w:cs="黑体"/>
          <w:sz w:val="32"/>
          <w:szCs w:val="32"/>
          <w14:ligatures w14:val="none"/>
        </w:rPr>
        <w:t>三、编制过程</w:t>
      </w:r>
      <w:bookmarkEnd w:id="4"/>
    </w:p>
    <w:p w14:paraId="2E0D316F">
      <w:pPr>
        <w:pStyle w:val="3"/>
        <w:keepNext w:val="0"/>
        <w:keepLines w:val="0"/>
        <w:widowControl w:val="0"/>
        <w:autoSpaceDE w:val="0"/>
        <w:autoSpaceDN w:val="0"/>
        <w:spacing w:before="120" w:after="160" w:line="360" w:lineRule="auto"/>
        <w:ind w:left="749"/>
        <w:rPr>
          <w:rFonts w:ascii="仿宋" w:hAnsi="仿宋" w:eastAsia="仿宋" w:cs="仿宋"/>
          <w:b/>
          <w:bCs/>
          <w:color w:val="auto"/>
          <w:w w:val="95"/>
          <w:kern w:val="0"/>
          <w:sz w:val="30"/>
          <w:szCs w:val="30"/>
          <w14:ligatures w14:val="none"/>
        </w:rPr>
      </w:pPr>
      <w:bookmarkStart w:id="5" w:name="_Toc231393722"/>
      <w:r>
        <w:rPr>
          <w:rFonts w:hint="eastAsia" w:ascii="仿宋" w:hAnsi="仿宋" w:eastAsia="仿宋" w:cs="仿宋"/>
          <w:b/>
          <w:bCs/>
          <w:color w:val="auto"/>
          <w:w w:val="95"/>
          <w:kern w:val="0"/>
          <w:sz w:val="30"/>
          <w:szCs w:val="30"/>
          <w14:ligatures w14:val="none"/>
        </w:rPr>
        <w:t>1、成立标准编制组</w:t>
      </w:r>
      <w:bookmarkEnd w:id="5"/>
    </w:p>
    <w:p w14:paraId="1885E0B1">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2024年12月，本标准获得立项批准后，上海城市水资源开发利用国家工程中心有限公司和上海市供水管理事务中心（上海市节约用水促进中心）积极开展启动准备工作，组建由上海城市水资源开发利用国家工程中心有限公司、上海市供水管理事务中心（上海市节约用水促进中心）、华东师范大学、同济大学、上海城投兴港投资建设（集团）有限公司、</w:t>
      </w:r>
      <w:r>
        <w:rPr>
          <w:rFonts w:ascii="FangSong_GB2312" w:hAnsi="FangSong_GB2312" w:eastAsia="FangSong_GB2312"/>
          <w:kern w:val="0"/>
          <w:sz w:val="30"/>
          <w:szCs w:val="30"/>
        </w:rPr>
        <w:t>上海城投水务（集团）有限公司</w:t>
      </w:r>
      <w:r>
        <w:rPr>
          <w:rFonts w:hint="eastAsia" w:ascii="FangSong_GB2312" w:hAnsi="FangSong_GB2312" w:eastAsia="FangSong_GB2312"/>
          <w:kern w:val="0"/>
          <w:sz w:val="30"/>
          <w:szCs w:val="30"/>
        </w:rPr>
        <w:t>组成的编制组，</w:t>
      </w:r>
      <w:r>
        <w:rPr>
          <w:rFonts w:ascii="FangSong_GB2312" w:hAnsi="FangSong_GB2312" w:eastAsia="FangSong_GB2312"/>
          <w:kern w:val="0"/>
          <w:sz w:val="30"/>
          <w:szCs w:val="30"/>
        </w:rPr>
        <w:t>共同</w:t>
      </w:r>
      <w:r>
        <w:rPr>
          <w:rFonts w:hint="eastAsia" w:ascii="FangSong_GB2312" w:hAnsi="FangSong_GB2312" w:eastAsia="FangSong_GB2312"/>
          <w:kern w:val="0"/>
          <w:sz w:val="30"/>
          <w:szCs w:val="30"/>
        </w:rPr>
        <w:t>起草编制本标准。编制团队包括供水管理部门、科研单位、大学以及供水企业，涵盖标准的实施主体、研究单位、以及标准的应用单位，充分体现“政产学研用”协同创新的合作模式，使标准更具可实施性、合理性、以及可操作性。</w:t>
      </w:r>
    </w:p>
    <w:p w14:paraId="7C25302C">
      <w:pPr>
        <w:pStyle w:val="3"/>
        <w:keepNext w:val="0"/>
        <w:keepLines w:val="0"/>
        <w:widowControl w:val="0"/>
        <w:autoSpaceDE w:val="0"/>
        <w:autoSpaceDN w:val="0"/>
        <w:spacing w:before="120" w:after="160" w:line="360" w:lineRule="auto"/>
        <w:ind w:left="749"/>
        <w:rPr>
          <w:rFonts w:ascii="仿宋" w:hAnsi="仿宋" w:eastAsia="仿宋" w:cs="仿宋"/>
          <w:b/>
          <w:bCs/>
          <w:color w:val="auto"/>
          <w:w w:val="95"/>
          <w:kern w:val="0"/>
          <w:sz w:val="30"/>
          <w:szCs w:val="30"/>
          <w14:ligatures w14:val="none"/>
        </w:rPr>
      </w:pPr>
      <w:bookmarkStart w:id="6" w:name="_Toc231393723"/>
      <w:r>
        <w:rPr>
          <w:rFonts w:hint="eastAsia" w:ascii="仿宋" w:hAnsi="仿宋" w:eastAsia="仿宋" w:cs="仿宋"/>
          <w:b/>
          <w:bCs/>
          <w:color w:val="auto"/>
          <w:w w:val="95"/>
          <w:kern w:val="0"/>
          <w:sz w:val="30"/>
          <w:szCs w:val="30"/>
          <w14:ligatures w14:val="none"/>
        </w:rPr>
        <w:t>2、编制《工作大纲》</w:t>
      </w:r>
      <w:bookmarkEnd w:id="6"/>
    </w:p>
    <w:p w14:paraId="37D4DCBE">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编制小组通过总结既有研究成果和收集分析相关资料，起草标准编制《工作大纲》，明确标准制订的工作计划、进度安排和制订人员及分工等。2025年2月27日，由上海市水务局主持召开了上海市地方标准《城镇供水厂低碳运行评价指南》编制工作大纲（以下简称“工作大纲”）专家审查会，形成《工作大纲》。</w:t>
      </w:r>
    </w:p>
    <w:p w14:paraId="580B0A5E">
      <w:pPr>
        <w:pStyle w:val="3"/>
        <w:keepNext w:val="0"/>
        <w:keepLines w:val="0"/>
        <w:widowControl w:val="0"/>
        <w:autoSpaceDE w:val="0"/>
        <w:autoSpaceDN w:val="0"/>
        <w:spacing w:before="120" w:after="160" w:line="360" w:lineRule="auto"/>
        <w:ind w:left="749"/>
        <w:rPr>
          <w:rFonts w:ascii="仿宋" w:hAnsi="仿宋" w:eastAsia="仿宋" w:cs="仿宋"/>
          <w:b/>
          <w:bCs/>
          <w:color w:val="auto"/>
          <w:w w:val="95"/>
          <w:kern w:val="0"/>
          <w:sz w:val="30"/>
          <w:szCs w:val="30"/>
          <w14:ligatures w14:val="none"/>
        </w:rPr>
      </w:pPr>
      <w:bookmarkStart w:id="7" w:name="_Toc231393724"/>
      <w:r>
        <w:rPr>
          <w:rFonts w:hint="eastAsia" w:ascii="仿宋" w:hAnsi="仿宋" w:eastAsia="仿宋" w:cs="仿宋"/>
          <w:b/>
          <w:bCs/>
          <w:color w:val="auto"/>
          <w:w w:val="95"/>
          <w:kern w:val="0"/>
          <w:sz w:val="30"/>
          <w:szCs w:val="30"/>
          <w14:ligatures w14:val="none"/>
        </w:rPr>
        <w:t>3、开展标准编制工作</w:t>
      </w:r>
      <w:bookmarkEnd w:id="7"/>
    </w:p>
    <w:p w14:paraId="13B7D59B">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根据《工作大纲》，标准编制组开展针对城镇供水厂碳排放相关的文献调研，梳理与城镇水务系统和城镇供水厂低碳运行相关的研究成果。</w:t>
      </w:r>
    </w:p>
    <w:p w14:paraId="44B8B4D2">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2025年5月22日上海市供水管理事务中心（上海市节约用水促进中心）组织召开地方标准讨论会，明确了标准的初步框架，确定了标准的主要内容，并于2025年5月28日，向上海城投水务（集团）有限公司制水分公司、上海浦东威立雅自来水有限公司、郊区供水企业、相关自来水厂发送“关于配合开展上海城镇供水厂碳排放核算调研的函”，对各单位的碳排放相关数据进行现状的问卷调查。</w:t>
      </w:r>
    </w:p>
    <w:p w14:paraId="714EFDC2">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2025年8月14日编制组内部再次召开了地方标准讨论会，标准主要起草单位上海城市水资源开发利用国家工程中心有限公司对起草形成的标准草案进行了汇报，编制组各单位就草案的内容进行了逐条的交流和讨论，最终形成了草案修改意见。</w:t>
      </w:r>
    </w:p>
    <w:p w14:paraId="630620CD">
      <w:pPr>
        <w:pStyle w:val="3"/>
        <w:keepNext w:val="0"/>
        <w:keepLines w:val="0"/>
        <w:widowControl w:val="0"/>
        <w:autoSpaceDE w:val="0"/>
        <w:autoSpaceDN w:val="0"/>
        <w:spacing w:before="120" w:after="160" w:line="360" w:lineRule="auto"/>
        <w:ind w:left="749"/>
        <w:rPr>
          <w:rFonts w:ascii="仿宋" w:hAnsi="仿宋" w:eastAsia="仿宋" w:cs="仿宋"/>
          <w:b/>
          <w:bCs/>
          <w:color w:val="auto"/>
          <w:w w:val="95"/>
          <w:kern w:val="0"/>
          <w:sz w:val="30"/>
          <w:szCs w:val="30"/>
          <w14:ligatures w14:val="none"/>
        </w:rPr>
      </w:pPr>
      <w:bookmarkStart w:id="8" w:name="_Toc231393725"/>
      <w:r>
        <w:rPr>
          <w:rFonts w:hint="eastAsia" w:ascii="仿宋" w:hAnsi="仿宋" w:eastAsia="仿宋" w:cs="仿宋"/>
          <w:b/>
          <w:bCs/>
          <w:color w:val="auto"/>
          <w:w w:val="95"/>
          <w:kern w:val="0"/>
          <w:sz w:val="30"/>
          <w:szCs w:val="30"/>
          <w14:ligatures w14:val="none"/>
        </w:rPr>
        <w:t>4、形成标准征求意见稿和编制说明</w:t>
      </w:r>
      <w:bookmarkEnd w:id="8"/>
    </w:p>
    <w:p w14:paraId="072343F0">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2025年9月，在充分吸纳各单位修改意见的基础上，编写完成了《城镇供水厂低碳运行评价指南（草案）》初稿，并于2026年6月形成《城镇供水厂低碳运行评价指南（征求意见稿）》及其编制说明。</w:t>
      </w:r>
    </w:p>
    <w:p w14:paraId="1FF77DE7">
      <w:pPr>
        <w:pStyle w:val="3"/>
        <w:keepNext w:val="0"/>
        <w:keepLines w:val="0"/>
        <w:widowControl w:val="0"/>
        <w:autoSpaceDE w:val="0"/>
        <w:autoSpaceDN w:val="0"/>
        <w:spacing w:before="120" w:after="160" w:line="360" w:lineRule="auto"/>
        <w:ind w:left="749"/>
        <w:rPr>
          <w:rFonts w:ascii="仿宋" w:hAnsi="仿宋" w:eastAsia="仿宋" w:cs="仿宋"/>
          <w:b/>
          <w:bCs/>
          <w:color w:val="auto"/>
          <w:w w:val="95"/>
          <w:kern w:val="0"/>
          <w:sz w:val="30"/>
          <w:szCs w:val="30"/>
          <w:highlight w:val="none"/>
          <w14:ligatures w14:val="none"/>
        </w:rPr>
      </w:pPr>
      <w:bookmarkStart w:id="9" w:name="_Toc231393726"/>
      <w:r>
        <w:rPr>
          <w:rFonts w:hint="eastAsia" w:ascii="仿宋" w:hAnsi="仿宋" w:eastAsia="仿宋" w:cs="仿宋"/>
          <w:b/>
          <w:bCs/>
          <w:color w:val="auto"/>
          <w:w w:val="95"/>
          <w:kern w:val="0"/>
          <w:sz w:val="30"/>
          <w:szCs w:val="30"/>
          <w:highlight w:val="none"/>
          <w14:ligatures w14:val="none"/>
        </w:rPr>
        <w:t>5、标准名称修改建议</w:t>
      </w:r>
      <w:bookmarkEnd w:id="9"/>
    </w:p>
    <w:p w14:paraId="1F6A96D7">
      <w:pPr>
        <w:autoSpaceDE w:val="0"/>
        <w:autoSpaceDN w:val="0"/>
        <w:spacing w:line="360" w:lineRule="auto"/>
        <w:ind w:firstLine="600" w:firstLineChars="200"/>
        <w:rPr>
          <w:rFonts w:ascii="FangSong_GB2312" w:hAnsi="FangSong_GB2312" w:eastAsia="FangSong_GB2312"/>
          <w:kern w:val="0"/>
          <w:sz w:val="30"/>
          <w:szCs w:val="30"/>
          <w:highlight w:val="none"/>
        </w:rPr>
      </w:pPr>
      <w:r>
        <w:rPr>
          <w:rFonts w:hint="eastAsia" w:ascii="FangSong_GB2312" w:hAnsi="FangSong_GB2312" w:eastAsia="FangSong_GB2312"/>
          <w:kern w:val="0"/>
          <w:sz w:val="30"/>
          <w:szCs w:val="30"/>
          <w:highlight w:val="none"/>
        </w:rPr>
        <w:t>本标准立项时名称为《城镇供水厂低碳运行评价指南》。在标准编制过程中，编制组结合上海城镇供水厂低碳运行实际需求，对标准定位、使用目的和技术内容进行了进一步的梳理和完善。经研究，本标准内容主要围绕城镇供水厂低碳运行应遵循的基本要求、生产工艺优化、能源管理、废弃物处理与资源化利用、智慧运维、低碳运行管理以及监测记录与持续改进等方面展开，重点在于明确供水厂开展低碳运行应达到的管理和技术要求，推动低碳运行工作规范化、系统化实施。</w:t>
      </w:r>
    </w:p>
    <w:p w14:paraId="31763C63">
      <w:pPr>
        <w:autoSpaceDE w:val="0"/>
        <w:autoSpaceDN w:val="0"/>
        <w:spacing w:line="360" w:lineRule="auto"/>
        <w:ind w:firstLine="600" w:firstLineChars="200"/>
        <w:rPr>
          <w:rFonts w:hint="eastAsia" w:ascii="FangSong_GB2312" w:hAnsi="FangSong_GB2312" w:eastAsia="FangSong_GB2312"/>
          <w:kern w:val="0"/>
          <w:sz w:val="30"/>
          <w:szCs w:val="30"/>
          <w:highlight w:val="none"/>
        </w:rPr>
      </w:pPr>
      <w:r>
        <w:rPr>
          <w:rFonts w:hint="eastAsia" w:ascii="FangSong_GB2312" w:hAnsi="FangSong_GB2312" w:eastAsia="FangSong_GB2312"/>
          <w:kern w:val="0"/>
          <w:sz w:val="30"/>
          <w:szCs w:val="30"/>
          <w:highlight w:val="none"/>
        </w:rPr>
        <w:t>因此，为使标准名称更加准确反映标准内容、条款属性和适用目的，建议将标准名称改为《城镇供水厂低碳运行</w:t>
      </w:r>
      <w:r>
        <w:rPr>
          <w:rFonts w:hint="eastAsia" w:ascii="FangSong_GB2312" w:hAnsi="FangSong_GB2312" w:eastAsia="FangSong_GB2312"/>
          <w:kern w:val="0"/>
          <w:sz w:val="30"/>
          <w:szCs w:val="30"/>
          <w:highlight w:val="none"/>
          <w:lang w:val="en-US" w:eastAsia="zh-CN"/>
        </w:rPr>
        <w:t>指南</w:t>
      </w:r>
      <w:r>
        <w:rPr>
          <w:rFonts w:hint="eastAsia" w:ascii="FangSong_GB2312" w:hAnsi="FangSong_GB2312" w:eastAsia="FangSong_GB2312"/>
          <w:kern w:val="0"/>
          <w:sz w:val="30"/>
          <w:szCs w:val="30"/>
          <w:highlight w:val="none"/>
        </w:rPr>
        <w:t>》。</w:t>
      </w:r>
      <w:bookmarkStart w:id="27" w:name="_GoBack"/>
      <w:bookmarkEnd w:id="27"/>
    </w:p>
    <w:p w14:paraId="4B2E43EB">
      <w:pPr>
        <w:widowControl w:val="0"/>
        <w:spacing w:after="0" w:line="360" w:lineRule="auto"/>
        <w:outlineLvl w:val="0"/>
        <w:rPr>
          <w:rFonts w:ascii="黑体" w:hAnsi="黑体" w:eastAsia="黑体" w:cs="黑体"/>
          <w:sz w:val="32"/>
          <w:szCs w:val="32"/>
          <w14:ligatures w14:val="none"/>
        </w:rPr>
      </w:pPr>
      <w:bookmarkStart w:id="10" w:name="_Toc231393727"/>
      <w:r>
        <w:rPr>
          <w:rFonts w:hint="eastAsia" w:ascii="黑体" w:hAnsi="黑体" w:eastAsia="黑体" w:cs="黑体"/>
          <w:sz w:val="32"/>
          <w:szCs w:val="32"/>
          <w14:ligatures w14:val="none"/>
        </w:rPr>
        <w:t>四、编制原则</w:t>
      </w:r>
      <w:bookmarkEnd w:id="10"/>
    </w:p>
    <w:p w14:paraId="0B8F59B6">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1、科学性原则。在标准编制过程中，对国内外相关标准进行了文献调研。同时也对上海市城镇供水厂工艺流程、运营情况，生产和运营数据现状进行了广泛调研，为城镇供水厂低碳运行的实施提供数据支撑。编制过程尽量做到科学、严谨，保证标准制订技术内容的科学性。</w:t>
      </w:r>
    </w:p>
    <w:p w14:paraId="3A1FA984">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2、协调性原则。本标准编制过程中，充分考虑已有标准的规定，与</w:t>
      </w:r>
      <w:r>
        <w:rPr>
          <w:rFonts w:ascii="FangSong_GB2312" w:hAnsi="FangSong_GB2312" w:eastAsia="FangSong_GB2312"/>
          <w:kern w:val="0"/>
          <w:sz w:val="30"/>
          <w:szCs w:val="30"/>
        </w:rPr>
        <w:t>国家标准《生活饮用水卫生标准》（GB 5749）、《三相异步电动机经济运行》（GB/T 12497）、《离心泵、混流泵与轴流泵系统经济运行》（GB/T 13469）、《用能单位能源计量器具配备和管理通则》（GB 17167）和上海市地方标准《自来水制水单位产品能源消耗限额》（DB31/623）、《生活饮用水水质标准》（DB31/T 1091）、《城镇供水厂泥渣处理处置技术规范》（DB31/T 1432）和《城镇供水厂生产废水回用要求》（DB31/T 1571）</w:t>
      </w:r>
      <w:r>
        <w:rPr>
          <w:rFonts w:hint="eastAsia" w:ascii="FangSong_GB2312" w:hAnsi="FangSong_GB2312" w:eastAsia="FangSong_GB2312"/>
          <w:kern w:val="0"/>
          <w:sz w:val="30"/>
          <w:szCs w:val="30"/>
        </w:rPr>
        <w:t>等对于生活饮用水水质要求、电机和水泵经济运行、用能单位能源计量器具的配置与管理、自来水单位产品能源消耗、城镇供水厂泥渣处置和生产废水回用的要求协调一致。</w:t>
      </w:r>
    </w:p>
    <w:p w14:paraId="48F06AFB">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3、适用性原则。标准编制充分考虑本市城镇供水厂的现状及发展实际，化学药剂和材料的使用情况，购入材料和外运固废的运输情况，设施设备设置情况，提高标准制订各项技术内容的可操作性，满足标准的适用性要求。</w:t>
      </w:r>
    </w:p>
    <w:p w14:paraId="4A450C81">
      <w:pPr>
        <w:widowControl w:val="0"/>
        <w:spacing w:after="0" w:line="360" w:lineRule="auto"/>
        <w:outlineLvl w:val="0"/>
        <w:rPr>
          <w:rFonts w:ascii="黑体" w:hAnsi="黑体" w:eastAsia="黑体" w:cs="黑体"/>
          <w:sz w:val="32"/>
          <w:szCs w:val="32"/>
          <w14:ligatures w14:val="none"/>
        </w:rPr>
      </w:pPr>
      <w:bookmarkStart w:id="11" w:name="_Toc231393728"/>
      <w:r>
        <w:rPr>
          <w:rFonts w:hint="eastAsia" w:ascii="黑体" w:hAnsi="黑体" w:eastAsia="黑体" w:cs="黑体"/>
          <w:sz w:val="32"/>
          <w:szCs w:val="32"/>
          <w14:ligatures w14:val="none"/>
        </w:rPr>
        <w:t>五、标准的主要技术内容</w:t>
      </w:r>
      <w:bookmarkEnd w:id="11"/>
    </w:p>
    <w:p w14:paraId="2A86DB37">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本标准分为11个部分，主要内容如下：</w:t>
      </w:r>
    </w:p>
    <w:p w14:paraId="3C373464">
      <w:pPr>
        <w:pStyle w:val="3"/>
        <w:keepNext w:val="0"/>
        <w:keepLines w:val="0"/>
        <w:widowControl w:val="0"/>
        <w:autoSpaceDE w:val="0"/>
        <w:autoSpaceDN w:val="0"/>
        <w:spacing w:before="120" w:after="160" w:line="360" w:lineRule="auto"/>
        <w:ind w:left="749"/>
        <w:rPr>
          <w:rFonts w:ascii="仿宋" w:hAnsi="仿宋" w:eastAsia="仿宋" w:cs="仿宋"/>
          <w:b/>
          <w:bCs/>
          <w:color w:val="auto"/>
          <w:w w:val="95"/>
          <w:kern w:val="0"/>
          <w:sz w:val="30"/>
          <w:szCs w:val="30"/>
          <w14:ligatures w14:val="none"/>
        </w:rPr>
      </w:pPr>
      <w:bookmarkStart w:id="12" w:name="_Toc231393729"/>
      <w:r>
        <w:rPr>
          <w:rFonts w:hint="eastAsia" w:ascii="仿宋" w:hAnsi="仿宋" w:eastAsia="仿宋" w:cs="仿宋"/>
          <w:b/>
          <w:bCs/>
          <w:color w:val="auto"/>
          <w:w w:val="95"/>
          <w:kern w:val="0"/>
          <w:sz w:val="30"/>
          <w:szCs w:val="30"/>
          <w14:ligatures w14:val="none"/>
        </w:rPr>
        <w:t>1、范围</w:t>
      </w:r>
      <w:bookmarkEnd w:id="12"/>
    </w:p>
    <w:p w14:paraId="2E7CA32A">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介绍本标准规定的主要内容以及本标准所适用的领域。本标准规定的主要内容是城镇供水厂</w:t>
      </w:r>
      <w:r>
        <w:rPr>
          <w:rFonts w:ascii="FangSong_GB2312" w:hAnsi="FangSong_GB2312" w:eastAsia="FangSong_GB2312"/>
          <w:kern w:val="0"/>
          <w:sz w:val="30"/>
          <w:szCs w:val="30"/>
        </w:rPr>
        <w:t>低碳运行的技术措施和管理要求，包括生产工艺优化、能源管理、废弃物处理与资源化利用、智慧运维、低碳运行管理和监测与持续改进等内容</w:t>
      </w:r>
      <w:r>
        <w:rPr>
          <w:rFonts w:hint="eastAsia" w:ascii="FangSong_GB2312" w:hAnsi="FangSong_GB2312" w:eastAsia="FangSong_GB2312"/>
          <w:kern w:val="0"/>
          <w:sz w:val="30"/>
          <w:szCs w:val="30"/>
        </w:rPr>
        <w:t>。本标准适用的领域是针对上海市城镇供水厂的</w:t>
      </w:r>
      <w:r>
        <w:rPr>
          <w:rFonts w:ascii="FangSong_GB2312" w:hAnsi="FangSong_GB2312" w:eastAsia="FangSong_GB2312"/>
          <w:kern w:val="0"/>
          <w:sz w:val="30"/>
          <w:szCs w:val="30"/>
        </w:rPr>
        <w:t>规划、建设、改造与运行，指导城镇供水厂实现低碳化运行目标</w:t>
      </w:r>
      <w:r>
        <w:rPr>
          <w:rFonts w:hint="eastAsia" w:ascii="FangSong_GB2312" w:hAnsi="FangSong_GB2312" w:eastAsia="FangSong_GB2312"/>
          <w:kern w:val="0"/>
          <w:sz w:val="30"/>
          <w:szCs w:val="30"/>
        </w:rPr>
        <w:t>。</w:t>
      </w:r>
    </w:p>
    <w:p w14:paraId="3C105206">
      <w:pPr>
        <w:pStyle w:val="3"/>
        <w:keepNext w:val="0"/>
        <w:keepLines w:val="0"/>
        <w:widowControl w:val="0"/>
        <w:autoSpaceDE w:val="0"/>
        <w:autoSpaceDN w:val="0"/>
        <w:spacing w:before="120" w:after="160" w:line="360" w:lineRule="auto"/>
        <w:ind w:left="749"/>
        <w:rPr>
          <w:rFonts w:ascii="仿宋" w:hAnsi="仿宋" w:eastAsia="仿宋" w:cs="仿宋"/>
          <w:b/>
          <w:bCs/>
          <w:color w:val="auto"/>
          <w:w w:val="95"/>
          <w:kern w:val="0"/>
          <w:sz w:val="30"/>
          <w:szCs w:val="30"/>
          <w14:ligatures w14:val="none"/>
        </w:rPr>
      </w:pPr>
      <w:bookmarkStart w:id="13" w:name="_Toc231393730"/>
      <w:r>
        <w:rPr>
          <w:rFonts w:hint="eastAsia" w:ascii="仿宋" w:hAnsi="仿宋" w:eastAsia="仿宋" w:cs="仿宋"/>
          <w:b/>
          <w:bCs/>
          <w:color w:val="auto"/>
          <w:w w:val="95"/>
          <w:kern w:val="0"/>
          <w:sz w:val="30"/>
          <w:szCs w:val="30"/>
          <w14:ligatures w14:val="none"/>
        </w:rPr>
        <w:t>2、规范性引用文件</w:t>
      </w:r>
      <w:bookmarkEnd w:id="13"/>
    </w:p>
    <w:p w14:paraId="4B334414">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本标准引用了4个国家标准和4个地方标准，分别是：</w:t>
      </w:r>
    </w:p>
    <w:p w14:paraId="65696CC1">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GB 5749 生活饮用水卫生标准</w:t>
      </w:r>
    </w:p>
    <w:p w14:paraId="3931305E">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GB/T 12497 三相异步电动机经济运行</w:t>
      </w:r>
    </w:p>
    <w:p w14:paraId="2F195FC4">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GB/T 13469 离心泵、混流泵与轴流泵系统经济运行</w:t>
      </w:r>
    </w:p>
    <w:p w14:paraId="56F00313">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GB 17167 用能单位能源计量器具配备和管理通则</w:t>
      </w:r>
    </w:p>
    <w:p w14:paraId="508E75D8">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DB31/623 自来水制水单位产品能源消耗限额</w:t>
      </w:r>
    </w:p>
    <w:p w14:paraId="044BD316">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DB31/T 1091 生活饮用水水质标准</w:t>
      </w:r>
    </w:p>
    <w:p w14:paraId="6BEDB0E1">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DB31/T 1432 城镇供水厂泥渣处理处置技术规范</w:t>
      </w:r>
    </w:p>
    <w:p w14:paraId="05164979">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DB31/T 1571 城镇供水厂生产废水回用要求</w:t>
      </w:r>
    </w:p>
    <w:p w14:paraId="5A64C1C2">
      <w:pPr>
        <w:pStyle w:val="3"/>
        <w:keepNext w:val="0"/>
        <w:keepLines w:val="0"/>
        <w:widowControl w:val="0"/>
        <w:autoSpaceDE w:val="0"/>
        <w:autoSpaceDN w:val="0"/>
        <w:spacing w:before="120" w:after="160" w:line="360" w:lineRule="auto"/>
        <w:ind w:left="749"/>
        <w:rPr>
          <w:rFonts w:ascii="仿宋" w:hAnsi="仿宋" w:eastAsia="仿宋" w:cs="仿宋"/>
          <w:b/>
          <w:bCs/>
          <w:color w:val="auto"/>
          <w:w w:val="95"/>
          <w:kern w:val="0"/>
          <w:sz w:val="30"/>
          <w:szCs w:val="30"/>
          <w14:ligatures w14:val="none"/>
        </w:rPr>
      </w:pPr>
      <w:bookmarkStart w:id="14" w:name="_Toc231393731"/>
      <w:r>
        <w:rPr>
          <w:rFonts w:hint="eastAsia" w:ascii="仿宋" w:hAnsi="仿宋" w:eastAsia="仿宋" w:cs="仿宋"/>
          <w:b/>
          <w:bCs/>
          <w:color w:val="auto"/>
          <w:w w:val="95"/>
          <w:kern w:val="0"/>
          <w:sz w:val="30"/>
          <w:szCs w:val="30"/>
          <w14:ligatures w14:val="none"/>
        </w:rPr>
        <w:t>3、术语和定义</w:t>
      </w:r>
      <w:bookmarkEnd w:id="14"/>
    </w:p>
    <w:p w14:paraId="6411190D">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对“低碳运行</w:t>
      </w:r>
      <w:r>
        <w:rPr>
          <w:rFonts w:ascii="FangSong_GB2312" w:hAnsi="FangSong_GB2312" w:eastAsia="FangSong_GB2312"/>
          <w:kern w:val="0"/>
          <w:sz w:val="30"/>
          <w:szCs w:val="30"/>
        </w:rPr>
        <w:t>”</w:t>
      </w:r>
      <w:r>
        <w:rPr>
          <w:rFonts w:hint="eastAsia" w:ascii="FangSong_GB2312" w:hAnsi="FangSong_GB2312" w:eastAsia="FangSong_GB2312"/>
          <w:kern w:val="0"/>
          <w:sz w:val="30"/>
          <w:szCs w:val="30"/>
        </w:rPr>
        <w:t>、“碳排放强度”、“清洁能源”和“智慧运维”进行了定义。</w:t>
      </w:r>
    </w:p>
    <w:p w14:paraId="6238E337">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“低碳运行</w:t>
      </w:r>
      <w:r>
        <w:rPr>
          <w:rFonts w:ascii="FangSong_GB2312" w:hAnsi="FangSong_GB2312" w:eastAsia="FangSong_GB2312"/>
          <w:kern w:val="0"/>
          <w:sz w:val="30"/>
          <w:szCs w:val="30"/>
        </w:rPr>
        <w:t>”</w:t>
      </w:r>
      <w:r>
        <w:rPr>
          <w:rFonts w:hint="eastAsia" w:ascii="FangSong_GB2312" w:hAnsi="FangSong_GB2312" w:eastAsia="FangSong_GB2312"/>
          <w:kern w:val="0"/>
          <w:sz w:val="30"/>
          <w:szCs w:val="30"/>
        </w:rPr>
        <w:t>的定义强调应在保障供水安全的前提下，通过工艺技术优化（如针对供水厂典型生产工艺的运行优化手段）、管理提升（如能源管理、智慧运维、低碳运行管理等管理提升手段）和资源循环利用（如生产尾水和固体废弃物的资源化利用等）等措施，降低城镇供水厂生产运行过程中的碳排放强度。突出低碳运行是一种综合性运行管理模式，有助于明确本指南的基本导向。</w:t>
      </w:r>
    </w:p>
    <w:p w14:paraId="53E6315D">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碳排放强度”的定义采用单位供水量对应的二氧化碳当量排放量进行表征，能够反映城镇供水厂在供水服务过程中单位产品所产生的温室气体排放水平。该指标以供水量作为单位，将厂界范围内消耗的电力、化学药剂、材料产生的碳排放以及运输过程中产生的碳排放统一折算为二氧化碳当量，便于不同规模、不同工艺、不同运行条件下城镇供水厂低碳运行水平的比较与分析。</w:t>
      </w:r>
    </w:p>
    <w:p w14:paraId="1566AC4D">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清洁能源”的定义结合城镇供水厂低碳运行实际，主要指太阳能、风能、水能等可再生能源，以及通过能源回收技术获得的可利用能源。该术语的设置旨引导供水厂因地制宜开展光伏发电等措施，提高能源利用效率，降低生产运行过程中的间接碳排放。</w:t>
      </w:r>
    </w:p>
    <w:p w14:paraId="11BBF8E8">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智慧运维”的定义结合城镇供水厂数字化、智能化运行管理的发展方向，强调以物联网、大数据和人工智能等技术为支撑，对供水厂生产运行过程中的水质、水量、水压、能耗、设备状态和工艺参数等进行实时监测、数据分析和智能调控。该术语的设置旨在引导供水厂通过数据驱动实现精细化管理、精准控制和运行优化的管理模式。</w:t>
      </w:r>
    </w:p>
    <w:p w14:paraId="55096E22">
      <w:pPr>
        <w:pStyle w:val="3"/>
        <w:keepNext w:val="0"/>
        <w:keepLines w:val="0"/>
        <w:widowControl w:val="0"/>
        <w:autoSpaceDE w:val="0"/>
        <w:autoSpaceDN w:val="0"/>
        <w:spacing w:before="120" w:after="160" w:line="360" w:lineRule="auto"/>
        <w:ind w:left="749"/>
        <w:rPr>
          <w:rFonts w:ascii="仿宋" w:hAnsi="仿宋" w:eastAsia="仿宋" w:cs="仿宋"/>
          <w:b/>
          <w:bCs/>
          <w:color w:val="auto"/>
          <w:w w:val="95"/>
          <w:kern w:val="0"/>
          <w:sz w:val="30"/>
          <w:szCs w:val="30"/>
          <w14:ligatures w14:val="none"/>
        </w:rPr>
      </w:pPr>
      <w:bookmarkStart w:id="15" w:name="_Toc231393732"/>
      <w:r>
        <w:rPr>
          <w:rFonts w:hint="eastAsia" w:ascii="仿宋" w:hAnsi="仿宋" w:eastAsia="仿宋" w:cs="仿宋"/>
          <w:b/>
          <w:bCs/>
          <w:color w:val="auto"/>
          <w:w w:val="95"/>
          <w:kern w:val="0"/>
          <w:sz w:val="30"/>
          <w:szCs w:val="30"/>
          <w14:ligatures w14:val="none"/>
        </w:rPr>
        <w:t>4、一般规定</w:t>
      </w:r>
      <w:bookmarkEnd w:id="15"/>
    </w:p>
    <w:p w14:paraId="4FAD0CA8">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本部分对城镇供水厂低碳运行应遵循的原则性基本要求进行了规定。</w:t>
      </w:r>
    </w:p>
    <w:p w14:paraId="1BBF8EA7">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标准4.1条规定了城镇供水厂低碳运行的前提是不影响供水水质和水量安全，明确低碳运行相关措施的实施不得降低出厂水水质保障水平，不得影响供水规模和供水厂运行的稳定性。具体地，应当符合国家标准《生活饮用水卫生标准》（GB 5749）以及上海地方标准《生活饮用水水质标准》（DB 31/T 1091）的相关规定。</w:t>
      </w:r>
    </w:p>
    <w:p w14:paraId="3F90EDE5">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标准4.2条规定了城镇供水厂建立全流程低碳管理体系应遵循的原则，旨在明确低碳运行不是单一环节的节能改造或局部措施应用，通过节能降耗，可降低供水厂生产过程中的电力、化学药剂、材料等的消耗；通过资源循环，可提高生产尾水、污泥等废弃物的资源利用效率；通过智慧管控，可依托在线监测、数据分析和智能调度提升供水厂的精细化管理水平；通过低碳发展，可以推动供水厂持续优化工艺、设备和管理方式。该条款为后续低碳运行管理、技术措施实施等提供总体原则和管理方向。</w:t>
      </w:r>
    </w:p>
    <w:p w14:paraId="5F553300">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标准4.3条规定了城镇供水厂应每年开展碳排放核算，并明确核算方法采用排放因子法，核算工作参照国家标准《工业企业温室气体排放核算和报告通则》（GB/T 32150）实施。该条款旨在引导供水厂建立常态化、规范化的碳排放核算机制，通过年度核算掌握生产运行过程中的碳排放水平及变化趋势，为低碳运行管理、节能降碳措施实施和运行优化提供数据基础。同时通过附录A明确具体核算方法，便于供水厂在实际运行管理中统一核算口径，提高核算结果的可比性和可操作性。</w:t>
      </w:r>
    </w:p>
    <w:p w14:paraId="2D6EE5CB">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标准4.4条规定了城镇供水厂应根据碳排放核算结果，对碳排放强度高的环节，以低碳运行为目标，制定碳减排目标与实施路径，并纳入年度低碳运行计划。该条款是对碳排放核算结果应用和持续改进工作的基本要求。该条款旨在引导供水厂将碳排放核算由结果统计转化为运行管理和减排依据，识别供水厂运行过程中的高排放重点部位。针对碳排放强度较高的环节，供水厂提出具有针对性的措施，明确实施路径。将相关内容纳入年度低碳运行计划，有助于推动低碳运行措施的落地并取得实际减排效果。</w:t>
      </w:r>
    </w:p>
    <w:p w14:paraId="01C99836">
      <w:pPr>
        <w:pStyle w:val="3"/>
        <w:keepNext w:val="0"/>
        <w:keepLines w:val="0"/>
        <w:widowControl w:val="0"/>
        <w:autoSpaceDE w:val="0"/>
        <w:autoSpaceDN w:val="0"/>
        <w:spacing w:before="120" w:after="160" w:line="360" w:lineRule="auto"/>
        <w:ind w:left="749"/>
        <w:rPr>
          <w:rFonts w:ascii="仿宋" w:hAnsi="仿宋" w:eastAsia="仿宋" w:cs="仿宋"/>
          <w:b/>
          <w:bCs/>
          <w:color w:val="auto"/>
          <w:w w:val="95"/>
          <w:kern w:val="0"/>
          <w:sz w:val="30"/>
          <w:szCs w:val="30"/>
          <w14:ligatures w14:val="none"/>
        </w:rPr>
      </w:pPr>
      <w:bookmarkStart w:id="16" w:name="_Toc231393733"/>
      <w:r>
        <w:rPr>
          <w:rFonts w:hint="eastAsia" w:ascii="仿宋" w:hAnsi="仿宋" w:eastAsia="仿宋" w:cs="仿宋"/>
          <w:b/>
          <w:bCs/>
          <w:color w:val="auto"/>
          <w:w w:val="95"/>
          <w:kern w:val="0"/>
          <w:sz w:val="30"/>
          <w:szCs w:val="30"/>
          <w14:ligatures w14:val="none"/>
        </w:rPr>
        <w:t>5、生产工艺优化</w:t>
      </w:r>
      <w:bookmarkEnd w:id="16"/>
    </w:p>
    <w:p w14:paraId="2A5C8B83">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本章的内容围绕上海城镇供水厂低碳运行中与净水生产过程直接相关的典型工艺环节提出的要求，明确节能降耗、降低药剂消耗、减少工艺水耗和提高运行效率的技术路径。本章条款体现了低碳运行贯穿供水厂生产过程的要求，强调在保障供水水质和水量安全的前提下，通过优化工艺设计和运行控制，降低单位供水量对应的能源、药剂和资源消耗，从而减少生产过程的碳排放强度。</w:t>
      </w:r>
    </w:p>
    <w:p w14:paraId="37C8EAD0">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（1）标准5.1条规定城镇供水厂规划、建设宜通过碳排放强度比较，优先采用低碳、低能耗净水工艺和技术。</w:t>
      </w:r>
    </w:p>
    <w:p w14:paraId="6813D3E3">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该条款旨在引导供水厂在规划建设和工艺选择阶段即纳入低碳理念，将碳排放强度作为工艺方案比选的重要因素之一。不同净水工艺的能耗、药剂消耗、排泥水产生量、设备运行负荷和后续维护成本等方面存在差异，通过对不同工艺技术方案进行碳排放强度比较，有助于在满足供水安全和水质达标要求的基础上，优先选择能耗低、资源消耗少、碳排放水平较低的工艺路线，为供水厂全生命周期低碳运行奠定基础。</w:t>
      </w:r>
    </w:p>
    <w:p w14:paraId="2792892B">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（2）标准5.2条规定各供水厂生产系统应能根据原水水质、水量变化情况，动态调整工艺参数以实现节能降耗。</w:t>
      </w:r>
    </w:p>
    <w:p w14:paraId="60DA4901">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该条款旨在强调供水厂运行控制应适应原水条件和和供水符合的变化，避免长期采用固定参数或保守参数运行造成能源、药剂和水资源浪费。原水浊度、有机物、藻类、温度等水质情况以及供水量的变化，均会影响混凝、沉淀、过滤、深度处理和消毒等工艺环节的运行需求。通过动态调整混凝剂投加量、排泥周期、反冲洗周期、臭氧投加量、消毒剂投加量等工艺参数，可在保证处理效果的同时降低不必要的能耗和药耗，提高生产运行效率，促进低碳运行。</w:t>
      </w:r>
    </w:p>
    <w:p w14:paraId="24D9704B">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根据前期对上海城镇供水厂的调研结果得知，在统计的供水厂中，均在关键工艺控制点设置了水质在线监测。其中，在原水设有在线监测的指标有浊度、pH、氨（以N计）、电导率、溶解氧、余氯、高锰酸盐指数和温度。原水浊度和 pH 的在线监测率最高，有96%的供水厂设置了相应的在线监测设备；其次是氨（以N计），监测率占65%；电导率和溶解氧的监测率为58%；剩下的指监测率不足50%（图1）。针对进厂原水的水量，根据调研结果，所有水厂均设置了流量计量设备（图2）。</w:t>
      </w:r>
    </w:p>
    <w:p w14:paraId="21FADC15">
      <w:pPr>
        <w:autoSpaceDE w:val="0"/>
        <w:autoSpaceDN w:val="0"/>
        <w:spacing w:line="360" w:lineRule="auto"/>
        <w:jc w:val="center"/>
        <w:rPr>
          <w:rFonts w:ascii="FangSong_GB2312" w:hAnsi="FangSong_GB2312" w:eastAsia="FangSong_GB2312"/>
          <w:kern w:val="0"/>
          <w:sz w:val="30"/>
          <w:szCs w:val="30"/>
        </w:rPr>
      </w:pPr>
      <w:r>
        <w:rPr>
          <w:rFonts w:ascii="FangSong_GB2312" w:hAnsi="FangSong_GB2312" w:eastAsia="FangSong_GB2312"/>
          <w:kern w:val="0"/>
          <w:sz w:val="30"/>
          <w:szCs w:val="30"/>
        </w:rPr>
        <w:drawing>
          <wp:inline distT="0" distB="0" distL="0" distR="0">
            <wp:extent cx="5947410" cy="2643505"/>
            <wp:effectExtent l="0" t="0" r="0" b="4445"/>
            <wp:docPr id="1657111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111486"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62362" cy="2650622"/>
                    </a:xfrm>
                    <a:prstGeom prst="rect">
                      <a:avLst/>
                    </a:prstGeom>
                    <a:noFill/>
                  </pic:spPr>
                </pic:pic>
              </a:graphicData>
            </a:graphic>
          </wp:inline>
        </w:drawing>
      </w:r>
    </w:p>
    <w:p w14:paraId="477BBAC5">
      <w:pPr>
        <w:widowControl w:val="0"/>
        <w:autoSpaceDE w:val="0"/>
        <w:autoSpaceDN w:val="0"/>
        <w:spacing w:before="120" w:after="120" w:line="360" w:lineRule="auto"/>
        <w:ind w:left="216" w:right="475"/>
        <w:jc w:val="center"/>
        <w:rPr>
          <w:rFonts w:ascii="宋体" w:hAnsi="宋体" w:eastAsia="宋体" w:cs="宋体"/>
          <w:kern w:val="0"/>
          <w:szCs w:val="22"/>
          <w14:ligatures w14:val="none"/>
        </w:rPr>
      </w:pPr>
      <w:r>
        <w:rPr>
          <w:rFonts w:hint="eastAsia" w:ascii="宋体" w:hAnsi="宋体" w:eastAsia="宋体" w:cs="宋体"/>
          <w:kern w:val="0"/>
          <w:szCs w:val="22"/>
          <w14:ligatures w14:val="none"/>
        </w:rPr>
        <w:t xml:space="preserve">图1 </w:t>
      </w:r>
      <w:r>
        <w:rPr>
          <w:rFonts w:ascii="宋体" w:hAnsi="宋体" w:eastAsia="宋体" w:cs="宋体"/>
          <w:kern w:val="0"/>
          <w:szCs w:val="22"/>
          <w14:ligatures w14:val="none"/>
        </w:rPr>
        <w:t>上海城镇供水厂关键控制点水质在线监测设置情况</w:t>
      </w:r>
    </w:p>
    <w:p w14:paraId="599238F4">
      <w:pPr>
        <w:autoSpaceDE w:val="0"/>
        <w:autoSpaceDN w:val="0"/>
        <w:spacing w:line="360" w:lineRule="auto"/>
        <w:jc w:val="center"/>
        <w:rPr>
          <w:rFonts w:ascii="FangSong_GB2312" w:hAnsi="FangSong_GB2312" w:eastAsia="FangSong_GB2312"/>
          <w:kern w:val="0"/>
          <w:sz w:val="30"/>
          <w:szCs w:val="30"/>
        </w:rPr>
      </w:pPr>
      <w:r>
        <w:rPr>
          <w:rFonts w:ascii="FangSong_GB2312" w:hAnsi="FangSong_GB2312" w:eastAsia="FangSong_GB2312"/>
          <w:kern w:val="0"/>
          <w:sz w:val="30"/>
          <w:szCs w:val="30"/>
        </w:rPr>
        <w:drawing>
          <wp:inline distT="0" distB="0" distL="0" distR="0">
            <wp:extent cx="5963920" cy="2438400"/>
            <wp:effectExtent l="0" t="0" r="0" b="0"/>
            <wp:docPr id="4986506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650655"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986811" cy="2447740"/>
                    </a:xfrm>
                    <a:prstGeom prst="rect">
                      <a:avLst/>
                    </a:prstGeom>
                    <a:noFill/>
                  </pic:spPr>
                </pic:pic>
              </a:graphicData>
            </a:graphic>
          </wp:inline>
        </w:drawing>
      </w:r>
    </w:p>
    <w:p w14:paraId="7A68E097">
      <w:pPr>
        <w:widowControl w:val="0"/>
        <w:autoSpaceDE w:val="0"/>
        <w:autoSpaceDN w:val="0"/>
        <w:spacing w:before="120" w:after="120" w:line="360" w:lineRule="auto"/>
        <w:ind w:left="216" w:right="475"/>
        <w:jc w:val="center"/>
        <w:rPr>
          <w:rFonts w:ascii="宋体" w:hAnsi="宋体" w:eastAsia="宋体" w:cs="宋体"/>
          <w:kern w:val="0"/>
          <w:szCs w:val="22"/>
          <w14:ligatures w14:val="none"/>
        </w:rPr>
      </w:pPr>
      <w:r>
        <w:rPr>
          <w:rFonts w:hint="eastAsia" w:ascii="宋体" w:hAnsi="宋体" w:eastAsia="宋体" w:cs="宋体"/>
          <w:kern w:val="0"/>
          <w:szCs w:val="22"/>
          <w14:ligatures w14:val="none"/>
        </w:rPr>
        <w:t xml:space="preserve">图2 </w:t>
      </w:r>
      <w:r>
        <w:rPr>
          <w:rFonts w:ascii="宋体" w:hAnsi="宋体" w:eastAsia="宋体" w:cs="宋体"/>
          <w:kern w:val="0"/>
          <w:szCs w:val="22"/>
          <w14:ligatures w14:val="none"/>
        </w:rPr>
        <w:t>上海城镇供水厂各</w:t>
      </w:r>
      <w:r>
        <w:rPr>
          <w:rFonts w:hint="eastAsia" w:ascii="宋体" w:hAnsi="宋体" w:eastAsia="宋体" w:cs="宋体"/>
          <w:kern w:val="0"/>
          <w:szCs w:val="22"/>
          <w14:ligatures w14:val="none"/>
        </w:rPr>
        <w:t>工艺单元</w:t>
      </w:r>
      <w:r>
        <w:rPr>
          <w:rFonts w:ascii="宋体" w:hAnsi="宋体" w:eastAsia="宋体" w:cs="宋体"/>
          <w:kern w:val="0"/>
          <w:szCs w:val="22"/>
          <w14:ligatures w14:val="none"/>
        </w:rPr>
        <w:t>单独</w:t>
      </w:r>
      <w:r>
        <w:rPr>
          <w:rFonts w:hint="eastAsia" w:ascii="宋体" w:hAnsi="宋体" w:eastAsia="宋体" w:cs="宋体"/>
          <w:kern w:val="0"/>
          <w:szCs w:val="22"/>
          <w14:ligatures w14:val="none"/>
        </w:rPr>
        <w:t>流量</w:t>
      </w:r>
      <w:r>
        <w:rPr>
          <w:rFonts w:ascii="宋体" w:hAnsi="宋体" w:eastAsia="宋体" w:cs="宋体"/>
          <w:kern w:val="0"/>
          <w:szCs w:val="22"/>
          <w14:ligatures w14:val="none"/>
        </w:rPr>
        <w:t>计量设备设置情况</w:t>
      </w:r>
    </w:p>
    <w:p w14:paraId="47BF2C93">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从在线监测设备设置的调研结果来看，虽然监测指标有所不同，上海城镇供水厂对进厂原水基本均设有相应的水质和水量监测设备，但需要注意的是，这些监测结果并不一定直接用于运行参数的反馈和动态调整。通过对</w:t>
      </w:r>
      <w:r>
        <w:rPr>
          <w:rFonts w:ascii="FangSong_GB2312" w:hAnsi="FangSong_GB2312" w:eastAsia="FangSong_GB2312"/>
          <w:kern w:val="0"/>
          <w:sz w:val="30"/>
          <w:szCs w:val="30"/>
        </w:rPr>
        <w:t>供水厂自动投药系统设置情况</w:t>
      </w:r>
      <w:r>
        <w:rPr>
          <w:rFonts w:hint="eastAsia" w:ascii="FangSong_GB2312" w:hAnsi="FangSong_GB2312" w:eastAsia="FangSong_GB2312"/>
          <w:kern w:val="0"/>
          <w:sz w:val="30"/>
          <w:szCs w:val="30"/>
        </w:rPr>
        <w:t>的调研情况可知，有85%的供水厂设置了自动投药系统，但其中配套反馈系统，能根据在线监测结果进行全自动加药的仅占38%（图3）。</w:t>
      </w:r>
    </w:p>
    <w:p w14:paraId="347C6404">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因此，本条款可以引导城镇供水厂结合原水水质、水量变化特征和现有监测条件，进一步完善关键工艺控制点的水质、水量监测能力，并推动监测数据从单纯的结果显示和运行参考向过程反馈和动态调控的转变。本条款也有助于推动供水厂完善自动投药、在线监测和反馈控制系统建设，提升生产过程智慧管控水平，在保障供水水质安全和水量稳定的基础上实现节能降耗和低碳运行。</w:t>
      </w:r>
    </w:p>
    <w:p w14:paraId="371C41EB">
      <w:pPr>
        <w:widowControl w:val="0"/>
        <w:autoSpaceDE w:val="0"/>
        <w:autoSpaceDN w:val="0"/>
        <w:spacing w:before="120" w:after="120" w:line="360" w:lineRule="auto"/>
        <w:ind w:left="216" w:right="475"/>
        <w:jc w:val="center"/>
        <w:rPr>
          <w:rFonts w:ascii="宋体" w:hAnsi="宋体" w:eastAsia="宋体" w:cs="宋体"/>
          <w:kern w:val="0"/>
          <w:szCs w:val="22"/>
          <w14:ligatures w14:val="none"/>
        </w:rPr>
      </w:pPr>
      <w:r>
        <w:rPr>
          <w:rFonts w:ascii="宋体" w:hAnsi="宋体" w:eastAsia="宋体" w:cs="宋体"/>
          <w:kern w:val="0"/>
          <w:szCs w:val="22"/>
          <w14:ligatures w14:val="none"/>
        </w:rPr>
        <w:drawing>
          <wp:inline distT="0" distB="0" distL="0" distR="0">
            <wp:extent cx="3194685" cy="3533775"/>
            <wp:effectExtent l="0" t="0" r="5715" b="0"/>
            <wp:docPr id="4109414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941414"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199409" cy="3538529"/>
                    </a:xfrm>
                    <a:prstGeom prst="rect">
                      <a:avLst/>
                    </a:prstGeom>
                    <a:noFill/>
                  </pic:spPr>
                </pic:pic>
              </a:graphicData>
            </a:graphic>
          </wp:inline>
        </w:drawing>
      </w:r>
    </w:p>
    <w:p w14:paraId="37A07925">
      <w:pPr>
        <w:widowControl w:val="0"/>
        <w:autoSpaceDE w:val="0"/>
        <w:autoSpaceDN w:val="0"/>
        <w:spacing w:before="120" w:after="120" w:line="360" w:lineRule="auto"/>
        <w:ind w:left="216" w:right="475"/>
        <w:jc w:val="center"/>
        <w:rPr>
          <w:rFonts w:ascii="宋体" w:hAnsi="宋体" w:eastAsia="宋体" w:cs="宋体"/>
          <w:kern w:val="0"/>
          <w:szCs w:val="22"/>
          <w14:ligatures w14:val="none"/>
        </w:rPr>
      </w:pPr>
      <w:r>
        <w:rPr>
          <w:rFonts w:hint="eastAsia" w:ascii="宋体" w:hAnsi="宋体" w:eastAsia="宋体" w:cs="宋体"/>
          <w:kern w:val="0"/>
          <w:szCs w:val="22"/>
          <w14:ligatures w14:val="none"/>
        </w:rPr>
        <w:t xml:space="preserve">图3 </w:t>
      </w:r>
      <w:r>
        <w:rPr>
          <w:rFonts w:ascii="宋体" w:hAnsi="宋体" w:eastAsia="宋体" w:cs="宋体"/>
          <w:kern w:val="0"/>
          <w:szCs w:val="22"/>
          <w14:ligatures w14:val="none"/>
        </w:rPr>
        <w:t>上海城镇供水厂</w:t>
      </w:r>
      <w:r>
        <w:rPr>
          <w:rFonts w:hint="eastAsia" w:ascii="宋体" w:hAnsi="宋体" w:eastAsia="宋体" w:cs="宋体"/>
          <w:kern w:val="0"/>
          <w:szCs w:val="22"/>
          <w14:ligatures w14:val="none"/>
        </w:rPr>
        <w:t>自动投药系统</w:t>
      </w:r>
      <w:r>
        <w:rPr>
          <w:rFonts w:ascii="宋体" w:hAnsi="宋体" w:eastAsia="宋体" w:cs="宋体"/>
          <w:kern w:val="0"/>
          <w:szCs w:val="22"/>
          <w14:ligatures w14:val="none"/>
        </w:rPr>
        <w:t>设置情况</w:t>
      </w:r>
    </w:p>
    <w:p w14:paraId="31091281">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（3）标准5.3条规定混凝工艺应采用高效的混凝剂，降低混凝剂消耗量。</w:t>
      </w:r>
    </w:p>
    <w:p w14:paraId="7921A546">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该条款旨在引导供水厂通过优化混凝剂类型和投加控制，提高混凝效果，减少药剂过量使用。混凝工艺是净水处理中的关键工艺环节，采用适应原水水质特征的高效混凝剂，可在保障出水水质的前提下降低混凝剂消耗量，减少污泥产生量和后续处理能耗，从而降低供水厂生产过程碳排放强度。</w:t>
      </w:r>
    </w:p>
    <w:p w14:paraId="2299278A">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根据2025年5月底的调研结果，统计当时深度处理工艺水厂在制水环节采用的单分子与高分子混凝剂。其中，单耗平均值分别为35 kg/km</w:t>
      </w:r>
      <w:r>
        <w:rPr>
          <w:rFonts w:hint="eastAsia" w:ascii="FangSong_GB2312" w:hAnsi="FangSong_GB2312" w:eastAsia="FangSong_GB2312"/>
          <w:kern w:val="0"/>
          <w:sz w:val="30"/>
          <w:szCs w:val="30"/>
          <w:vertAlign w:val="superscript"/>
        </w:rPr>
        <w:t>3</w:t>
      </w:r>
      <w:r>
        <w:rPr>
          <w:rFonts w:hint="eastAsia" w:ascii="FangSong_GB2312" w:hAnsi="FangSong_GB2312" w:eastAsia="FangSong_GB2312"/>
          <w:kern w:val="0"/>
          <w:sz w:val="30"/>
          <w:szCs w:val="30"/>
        </w:rPr>
        <w:t>和30 kg/km</w:t>
      </w:r>
      <w:r>
        <w:rPr>
          <w:rFonts w:hint="eastAsia" w:ascii="FangSong_GB2312" w:hAnsi="FangSong_GB2312" w:eastAsia="FangSong_GB2312"/>
          <w:kern w:val="0"/>
          <w:sz w:val="30"/>
          <w:szCs w:val="30"/>
          <w:vertAlign w:val="superscript"/>
        </w:rPr>
        <w:t>3</w:t>
      </w:r>
      <w:r>
        <w:rPr>
          <w:rFonts w:hint="eastAsia" w:ascii="FangSong_GB2312" w:hAnsi="FangSong_GB2312" w:eastAsia="FangSong_GB2312"/>
          <w:kern w:val="0"/>
          <w:sz w:val="30"/>
          <w:szCs w:val="30"/>
        </w:rPr>
        <w:t>，平均月碳排放量分别为55 吨CO</w:t>
      </w:r>
      <w:r>
        <w:rPr>
          <w:rFonts w:hint="eastAsia" w:ascii="FangSong_GB2312" w:hAnsi="FangSong_GB2312" w:eastAsia="FangSong_GB2312"/>
          <w:kern w:val="0"/>
          <w:sz w:val="30"/>
          <w:szCs w:val="30"/>
          <w:vertAlign w:val="subscript"/>
        </w:rPr>
        <w:t>2</w:t>
      </w:r>
      <w:r>
        <w:rPr>
          <w:rFonts w:hint="eastAsia" w:ascii="FangSong_GB2312" w:hAnsi="FangSong_GB2312" w:eastAsia="FangSong_GB2312"/>
          <w:kern w:val="0"/>
          <w:sz w:val="30"/>
          <w:szCs w:val="30"/>
        </w:rPr>
        <w:t>-eq和90 吨CO</w:t>
      </w:r>
      <w:r>
        <w:rPr>
          <w:rFonts w:hint="eastAsia" w:ascii="FangSong_GB2312" w:hAnsi="FangSong_GB2312" w:eastAsia="FangSong_GB2312"/>
          <w:kern w:val="0"/>
          <w:sz w:val="30"/>
          <w:szCs w:val="30"/>
          <w:vertAlign w:val="subscript"/>
        </w:rPr>
        <w:t>2</w:t>
      </w:r>
      <w:r>
        <w:rPr>
          <w:rFonts w:hint="eastAsia" w:ascii="FangSong_GB2312" w:hAnsi="FangSong_GB2312" w:eastAsia="FangSong_GB2312"/>
          <w:kern w:val="0"/>
          <w:sz w:val="30"/>
          <w:szCs w:val="30"/>
        </w:rPr>
        <w:t>-eq，碳排放强度分别为5.62 kgCO</w:t>
      </w:r>
      <w:r>
        <w:rPr>
          <w:rFonts w:hint="eastAsia" w:ascii="FangSong_GB2312" w:hAnsi="FangSong_GB2312" w:eastAsia="FangSong_GB2312"/>
          <w:kern w:val="0"/>
          <w:sz w:val="30"/>
          <w:szCs w:val="30"/>
          <w:vertAlign w:val="subscript"/>
        </w:rPr>
        <w:t>2</w:t>
      </w:r>
      <w:r>
        <w:rPr>
          <w:rFonts w:hint="eastAsia" w:ascii="FangSong_GB2312" w:hAnsi="FangSong_GB2312" w:eastAsia="FangSong_GB2312"/>
          <w:kern w:val="0"/>
          <w:sz w:val="30"/>
          <w:szCs w:val="30"/>
        </w:rPr>
        <w:t>-eq/km</w:t>
      </w:r>
      <w:r>
        <w:rPr>
          <w:rFonts w:hint="eastAsia" w:ascii="FangSong_GB2312" w:hAnsi="FangSong_GB2312" w:eastAsia="FangSong_GB2312"/>
          <w:kern w:val="0"/>
          <w:sz w:val="30"/>
          <w:szCs w:val="30"/>
          <w:vertAlign w:val="superscript"/>
        </w:rPr>
        <w:t>3</w:t>
      </w:r>
      <w:r>
        <w:rPr>
          <w:rFonts w:hint="eastAsia" w:ascii="FangSong_GB2312" w:hAnsi="FangSong_GB2312" w:eastAsia="FangSong_GB2312"/>
          <w:kern w:val="0"/>
          <w:sz w:val="30"/>
          <w:szCs w:val="30"/>
        </w:rPr>
        <w:t>和15.79 kgCO</w:t>
      </w:r>
      <w:r>
        <w:rPr>
          <w:rFonts w:hint="eastAsia" w:ascii="FangSong_GB2312" w:hAnsi="FangSong_GB2312" w:eastAsia="FangSong_GB2312"/>
          <w:kern w:val="0"/>
          <w:sz w:val="30"/>
          <w:szCs w:val="30"/>
          <w:vertAlign w:val="subscript"/>
        </w:rPr>
        <w:t>2</w:t>
      </w:r>
      <w:r>
        <w:rPr>
          <w:rFonts w:hint="eastAsia" w:ascii="FangSong_GB2312" w:hAnsi="FangSong_GB2312" w:eastAsia="FangSong_GB2312"/>
          <w:kern w:val="0"/>
          <w:sz w:val="30"/>
          <w:szCs w:val="30"/>
        </w:rPr>
        <w:t>-eq/km</w:t>
      </w:r>
      <w:r>
        <w:rPr>
          <w:rFonts w:hint="eastAsia" w:ascii="FangSong_GB2312" w:hAnsi="FangSong_GB2312" w:eastAsia="FangSong_GB2312"/>
          <w:kern w:val="0"/>
          <w:sz w:val="30"/>
          <w:szCs w:val="30"/>
          <w:vertAlign w:val="superscript"/>
        </w:rPr>
        <w:t>3</w:t>
      </w:r>
      <w:r>
        <w:rPr>
          <w:rFonts w:hint="eastAsia" w:ascii="FangSong_GB2312" w:hAnsi="FangSong_GB2312" w:eastAsia="FangSong_GB2312"/>
          <w:kern w:val="0"/>
          <w:sz w:val="30"/>
          <w:szCs w:val="30"/>
        </w:rPr>
        <w:t>（表1）。</w:t>
      </w:r>
      <w:r>
        <w:rPr>
          <w:rFonts w:ascii="FangSong_GB2312" w:hAnsi="FangSong_GB2312" w:eastAsia="FangSong_GB2312"/>
          <w:kern w:val="0"/>
          <w:sz w:val="30"/>
          <w:szCs w:val="30"/>
        </w:rPr>
        <w:t>总体而言，</w:t>
      </w:r>
      <w:r>
        <w:rPr>
          <w:rFonts w:hint="eastAsia" w:ascii="FangSong_GB2312" w:hAnsi="FangSong_GB2312" w:eastAsia="FangSong_GB2312"/>
          <w:kern w:val="0"/>
          <w:sz w:val="30"/>
          <w:szCs w:val="30"/>
        </w:rPr>
        <w:t>高分子</w:t>
      </w:r>
      <w:r>
        <w:rPr>
          <w:rFonts w:ascii="FangSong_GB2312" w:hAnsi="FangSong_GB2312" w:eastAsia="FangSong_GB2312"/>
          <w:kern w:val="0"/>
          <w:sz w:val="30"/>
          <w:szCs w:val="30"/>
        </w:rPr>
        <w:t>混凝剂</w:t>
      </w:r>
      <w:r>
        <w:rPr>
          <w:rFonts w:hint="eastAsia" w:ascii="FangSong_GB2312" w:hAnsi="FangSong_GB2312" w:eastAsia="FangSong_GB2312"/>
          <w:kern w:val="0"/>
          <w:sz w:val="30"/>
          <w:szCs w:val="30"/>
        </w:rPr>
        <w:t>对应的</w:t>
      </w:r>
      <w:r>
        <w:rPr>
          <w:rFonts w:ascii="FangSong_GB2312" w:hAnsi="FangSong_GB2312" w:eastAsia="FangSong_GB2312"/>
          <w:kern w:val="0"/>
          <w:sz w:val="30"/>
          <w:szCs w:val="30"/>
        </w:rPr>
        <w:t>碳排放</w:t>
      </w:r>
      <w:r>
        <w:rPr>
          <w:rFonts w:hint="eastAsia" w:ascii="FangSong_GB2312" w:hAnsi="FangSong_GB2312" w:eastAsia="FangSong_GB2312"/>
          <w:kern w:val="0"/>
          <w:sz w:val="30"/>
          <w:szCs w:val="30"/>
        </w:rPr>
        <w:t>量</w:t>
      </w:r>
      <w:r>
        <w:rPr>
          <w:rFonts w:ascii="FangSong_GB2312" w:hAnsi="FangSong_GB2312" w:eastAsia="FangSong_GB2312"/>
          <w:kern w:val="0"/>
          <w:sz w:val="30"/>
          <w:szCs w:val="30"/>
        </w:rPr>
        <w:t>和碳排放强度</w:t>
      </w:r>
      <w:r>
        <w:rPr>
          <w:rFonts w:hint="eastAsia" w:ascii="FangSong_GB2312" w:hAnsi="FangSong_GB2312" w:eastAsia="FangSong_GB2312"/>
          <w:kern w:val="0"/>
          <w:sz w:val="30"/>
          <w:szCs w:val="30"/>
        </w:rPr>
        <w:t>相对较高。同时，混凝剂的使用还受到季节、水源水质和工艺类型的影响，部分供水厂冬季使用高分子混凝剂或采用单分子与高分子混凝剂组合投加，夏季则使用单分子混凝剂调节pH；采用高效澄清池的供水厂还存在投加阴离子聚丙烯酰胺的情况。可见，不同混凝剂类型和投加方式的碳排放水平存在差异，且受季节性水质变化和工艺运行需求影响较大，因此，本条款引导水厂在保障混凝效果和出厂水水质安全的前提下，结合原水水质特征、季节变化、工艺条件和药剂碳排放水平，优化混凝剂品种、投加组合和投加量控制。</w:t>
      </w:r>
    </w:p>
    <w:p w14:paraId="0E1CF830">
      <w:pPr>
        <w:widowControl w:val="0"/>
        <w:autoSpaceDE w:val="0"/>
        <w:autoSpaceDN w:val="0"/>
        <w:spacing w:before="120" w:after="120" w:line="360" w:lineRule="auto"/>
        <w:ind w:left="216" w:right="475"/>
        <w:jc w:val="center"/>
        <w:rPr>
          <w:rFonts w:ascii="宋体" w:hAnsi="宋体" w:eastAsia="宋体" w:cs="宋体"/>
          <w:kern w:val="0"/>
          <w:szCs w:val="22"/>
          <w14:ligatures w14:val="none"/>
        </w:rPr>
      </w:pPr>
      <w:r>
        <w:rPr>
          <w:rFonts w:hint="eastAsia" w:ascii="宋体" w:hAnsi="宋体" w:eastAsia="宋体" w:cs="宋体"/>
          <w:kern w:val="0"/>
          <w:szCs w:val="22"/>
          <w14:ligatures w14:val="none"/>
        </w:rPr>
        <w:t xml:space="preserve">表1 </w:t>
      </w:r>
      <w:r>
        <w:rPr>
          <w:rFonts w:ascii="宋体" w:hAnsi="宋体" w:eastAsia="宋体" w:cs="宋体"/>
          <w:kern w:val="0"/>
          <w:szCs w:val="22"/>
          <w14:ligatures w14:val="none"/>
        </w:rPr>
        <w:t>上海城镇供水厂</w:t>
      </w:r>
      <w:r>
        <w:rPr>
          <w:rFonts w:hint="eastAsia" w:ascii="宋体" w:hAnsi="宋体" w:eastAsia="宋体" w:cs="宋体"/>
          <w:kern w:val="0"/>
          <w:szCs w:val="22"/>
          <w14:ligatures w14:val="none"/>
        </w:rPr>
        <w:t>制水环节混凝剂消耗</w:t>
      </w:r>
      <w:r>
        <w:rPr>
          <w:rFonts w:ascii="宋体" w:hAnsi="宋体" w:eastAsia="宋体" w:cs="宋体"/>
          <w:kern w:val="0"/>
          <w:szCs w:val="22"/>
          <w14:ligatures w14:val="none"/>
        </w:rPr>
        <w:t>情况</w:t>
      </w:r>
    </w:p>
    <w:tbl>
      <w:tblPr>
        <w:tblStyle w:val="19"/>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435"/>
        <w:gridCol w:w="1080"/>
        <w:gridCol w:w="864"/>
        <w:gridCol w:w="864"/>
        <w:gridCol w:w="864"/>
        <w:gridCol w:w="1440"/>
        <w:gridCol w:w="1728"/>
      </w:tblGrid>
      <w:tr w14:paraId="08DF0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080" w:type="dxa"/>
            <w:vAlign w:val="center"/>
          </w:tcPr>
          <w:p w14:paraId="57826EB6">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工艺</w:t>
            </w:r>
          </w:p>
        </w:tc>
        <w:tc>
          <w:tcPr>
            <w:tcW w:w="1435" w:type="dxa"/>
            <w:vAlign w:val="center"/>
          </w:tcPr>
          <w:p w14:paraId="41DE18A7">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指标</w:t>
            </w:r>
          </w:p>
        </w:tc>
        <w:tc>
          <w:tcPr>
            <w:tcW w:w="1080" w:type="dxa"/>
            <w:vAlign w:val="center"/>
          </w:tcPr>
          <w:p w14:paraId="0064A506">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单位</w:t>
            </w:r>
          </w:p>
        </w:tc>
        <w:tc>
          <w:tcPr>
            <w:tcW w:w="864" w:type="dxa"/>
            <w:vAlign w:val="center"/>
          </w:tcPr>
          <w:p w14:paraId="301B8F4D">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Min</w:t>
            </w:r>
          </w:p>
        </w:tc>
        <w:tc>
          <w:tcPr>
            <w:tcW w:w="864" w:type="dxa"/>
            <w:vAlign w:val="center"/>
          </w:tcPr>
          <w:p w14:paraId="2C5558B0">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Max</w:t>
            </w:r>
          </w:p>
        </w:tc>
        <w:tc>
          <w:tcPr>
            <w:tcW w:w="864" w:type="dxa"/>
            <w:vAlign w:val="center"/>
          </w:tcPr>
          <w:p w14:paraId="61382663">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Ave.</w:t>
            </w:r>
          </w:p>
        </w:tc>
        <w:tc>
          <w:tcPr>
            <w:tcW w:w="1440" w:type="dxa"/>
            <w:vAlign w:val="center"/>
          </w:tcPr>
          <w:p w14:paraId="4225849F">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平均</w:t>
            </w:r>
            <w:r>
              <w:rPr>
                <w:rFonts w:ascii="FangSong_GB2312" w:hAnsi="FangSong_GB2312" w:eastAsia="FangSong_GB2312"/>
                <w:kern w:val="0"/>
                <w:sz w:val="22"/>
                <w:szCs w:val="22"/>
              </w:rPr>
              <w:br w:type="textWrapping"/>
            </w:r>
            <w:r>
              <w:rPr>
                <w:rFonts w:ascii="FangSong_GB2312" w:hAnsi="FangSong_GB2312" w:eastAsia="FangSong_GB2312"/>
                <w:kern w:val="0"/>
                <w:sz w:val="22"/>
                <w:szCs w:val="22"/>
              </w:rPr>
              <w:t>月碳排放量</w:t>
            </w:r>
            <w:r>
              <w:rPr>
                <w:rFonts w:ascii="FangSong_GB2312" w:hAnsi="FangSong_GB2312" w:eastAsia="FangSong_GB2312"/>
                <w:kern w:val="0"/>
                <w:sz w:val="22"/>
                <w:szCs w:val="22"/>
              </w:rPr>
              <w:br w:type="textWrapping"/>
            </w:r>
            <w:r>
              <w:rPr>
                <w:rFonts w:ascii="FangSong_GB2312" w:hAnsi="FangSong_GB2312" w:eastAsia="FangSong_GB2312"/>
                <w:kern w:val="0"/>
                <w:sz w:val="22"/>
                <w:szCs w:val="22"/>
              </w:rPr>
              <w:t>(吨CO</w:t>
            </w:r>
            <w:r>
              <w:rPr>
                <w:rFonts w:ascii="FangSong_GB2312" w:hAnsi="FangSong_GB2312" w:eastAsia="FangSong_GB2312"/>
                <w:kern w:val="0"/>
                <w:sz w:val="22"/>
                <w:szCs w:val="22"/>
                <w:vertAlign w:val="subscript"/>
              </w:rPr>
              <w:t>2</w:t>
            </w:r>
            <w:r>
              <w:rPr>
                <w:rFonts w:ascii="FangSong_GB2312" w:hAnsi="FangSong_GB2312" w:eastAsia="FangSong_GB2312"/>
                <w:kern w:val="0"/>
                <w:sz w:val="22"/>
                <w:szCs w:val="22"/>
              </w:rPr>
              <w:t>-eq)</w:t>
            </w:r>
          </w:p>
        </w:tc>
        <w:tc>
          <w:tcPr>
            <w:tcW w:w="1728" w:type="dxa"/>
            <w:vAlign w:val="center"/>
          </w:tcPr>
          <w:p w14:paraId="345DADBD">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碳排放强度</w:t>
            </w:r>
            <w:r>
              <w:rPr>
                <w:rFonts w:ascii="FangSong_GB2312" w:hAnsi="FangSong_GB2312" w:eastAsia="FangSong_GB2312"/>
                <w:kern w:val="0"/>
                <w:sz w:val="22"/>
                <w:szCs w:val="22"/>
              </w:rPr>
              <w:br w:type="textWrapping"/>
            </w:r>
            <w:r>
              <w:rPr>
                <w:rFonts w:ascii="FangSong_GB2312" w:hAnsi="FangSong_GB2312" w:eastAsia="FangSong_GB2312"/>
                <w:kern w:val="0"/>
                <w:sz w:val="22"/>
                <w:szCs w:val="22"/>
              </w:rPr>
              <w:t>(kgCO</w:t>
            </w:r>
            <w:r>
              <w:rPr>
                <w:rFonts w:ascii="FangSong_GB2312" w:hAnsi="FangSong_GB2312" w:eastAsia="FangSong_GB2312"/>
                <w:kern w:val="0"/>
                <w:sz w:val="22"/>
                <w:szCs w:val="22"/>
                <w:vertAlign w:val="subscript"/>
              </w:rPr>
              <w:t>2</w:t>
            </w:r>
            <w:r>
              <w:rPr>
                <w:rFonts w:ascii="FangSong_GB2312" w:hAnsi="FangSong_GB2312" w:eastAsia="FangSong_GB2312"/>
                <w:kern w:val="0"/>
                <w:sz w:val="22"/>
                <w:szCs w:val="22"/>
              </w:rPr>
              <w:t>-eq/km</w:t>
            </w:r>
            <w:r>
              <w:rPr>
                <w:rFonts w:ascii="FangSong_GB2312" w:hAnsi="FangSong_GB2312" w:eastAsia="FangSong_GB2312"/>
                <w:kern w:val="0"/>
                <w:sz w:val="22"/>
                <w:szCs w:val="22"/>
                <w:vertAlign w:val="superscript"/>
              </w:rPr>
              <w:t>3</w:t>
            </w:r>
            <w:r>
              <w:rPr>
                <w:rFonts w:ascii="FangSong_GB2312" w:hAnsi="FangSong_GB2312" w:eastAsia="FangSong_GB2312"/>
                <w:kern w:val="0"/>
                <w:sz w:val="22"/>
                <w:szCs w:val="22"/>
              </w:rPr>
              <w:t>)</w:t>
            </w:r>
          </w:p>
        </w:tc>
      </w:tr>
      <w:tr w14:paraId="03B1C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0" w:type="dxa"/>
            <w:vMerge w:val="restart"/>
            <w:vAlign w:val="center"/>
          </w:tcPr>
          <w:p w14:paraId="772B5541">
            <w:pPr>
              <w:autoSpaceDE w:val="0"/>
              <w:autoSpaceDN w:val="0"/>
              <w:spacing w:before="40" w:after="40" w:line="240" w:lineRule="auto"/>
              <w:jc w:val="center"/>
              <w:rPr>
                <w:rFonts w:ascii="FangSong_GB2312" w:hAnsi="FangSong_GB2312" w:eastAsia="FangSong_GB2312"/>
                <w:kern w:val="0"/>
                <w:sz w:val="22"/>
                <w:szCs w:val="22"/>
              </w:rPr>
            </w:pPr>
            <w:r>
              <w:rPr>
                <w:rFonts w:hint="eastAsia" w:ascii="FangSong_GB2312" w:hAnsi="FangSong_GB2312" w:eastAsia="FangSong_GB2312"/>
                <w:kern w:val="0"/>
                <w:sz w:val="22"/>
                <w:szCs w:val="22"/>
              </w:rPr>
              <w:t>深度</w:t>
            </w:r>
          </w:p>
        </w:tc>
        <w:tc>
          <w:tcPr>
            <w:tcW w:w="1435" w:type="dxa"/>
            <w:vAlign w:val="center"/>
          </w:tcPr>
          <w:p w14:paraId="5472A137">
            <w:pPr>
              <w:autoSpaceDE w:val="0"/>
              <w:autoSpaceDN w:val="0"/>
              <w:spacing w:before="40" w:after="40" w:line="240" w:lineRule="auto"/>
              <w:jc w:val="center"/>
              <w:rPr>
                <w:rFonts w:ascii="FangSong_GB2312" w:hAnsi="FangSong_GB2312" w:eastAsia="FangSong_GB2312"/>
                <w:kern w:val="0"/>
                <w:sz w:val="22"/>
                <w:szCs w:val="22"/>
              </w:rPr>
            </w:pPr>
            <w:r>
              <w:rPr>
                <w:rFonts w:hint="eastAsia" w:ascii="FangSong_GB2312" w:hAnsi="FangSong_GB2312" w:eastAsia="FangSong_GB2312"/>
                <w:kern w:val="0"/>
                <w:sz w:val="22"/>
                <w:szCs w:val="22"/>
              </w:rPr>
              <w:t>制水</w:t>
            </w:r>
            <w:r>
              <w:rPr>
                <w:rFonts w:ascii="FangSong_GB2312" w:hAnsi="FangSong_GB2312" w:eastAsia="FangSong_GB2312"/>
                <w:kern w:val="0"/>
                <w:sz w:val="22"/>
                <w:szCs w:val="22"/>
              </w:rPr>
              <w:t>单分子</w:t>
            </w:r>
            <w:r>
              <w:rPr>
                <w:rFonts w:ascii="FangSong_GB2312" w:hAnsi="FangSong_GB2312" w:eastAsia="FangSong_GB2312"/>
                <w:kern w:val="0"/>
                <w:sz w:val="22"/>
                <w:szCs w:val="22"/>
              </w:rPr>
              <w:br w:type="textWrapping"/>
            </w:r>
            <w:r>
              <w:rPr>
                <w:rFonts w:ascii="FangSong_GB2312" w:hAnsi="FangSong_GB2312" w:eastAsia="FangSong_GB2312"/>
                <w:kern w:val="0"/>
                <w:sz w:val="22"/>
                <w:szCs w:val="22"/>
              </w:rPr>
              <w:t>混凝剂单耗</w:t>
            </w:r>
          </w:p>
        </w:tc>
        <w:tc>
          <w:tcPr>
            <w:tcW w:w="1080" w:type="dxa"/>
            <w:vAlign w:val="center"/>
          </w:tcPr>
          <w:p w14:paraId="4C9F9C76">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kg/km</w:t>
            </w:r>
            <w:r>
              <w:rPr>
                <w:rFonts w:ascii="FangSong_GB2312" w:hAnsi="FangSong_GB2312" w:eastAsia="FangSong_GB2312"/>
                <w:kern w:val="0"/>
                <w:sz w:val="22"/>
                <w:szCs w:val="22"/>
                <w:vertAlign w:val="superscript"/>
              </w:rPr>
              <w:t>3</w:t>
            </w:r>
          </w:p>
        </w:tc>
        <w:tc>
          <w:tcPr>
            <w:tcW w:w="864" w:type="dxa"/>
            <w:vAlign w:val="center"/>
          </w:tcPr>
          <w:p w14:paraId="224240C6">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13</w:t>
            </w:r>
          </w:p>
        </w:tc>
        <w:tc>
          <w:tcPr>
            <w:tcW w:w="864" w:type="dxa"/>
            <w:vAlign w:val="center"/>
          </w:tcPr>
          <w:p w14:paraId="62BBA09A">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68</w:t>
            </w:r>
          </w:p>
        </w:tc>
        <w:tc>
          <w:tcPr>
            <w:tcW w:w="864" w:type="dxa"/>
            <w:vAlign w:val="center"/>
          </w:tcPr>
          <w:p w14:paraId="530D2862">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35</w:t>
            </w:r>
          </w:p>
        </w:tc>
        <w:tc>
          <w:tcPr>
            <w:tcW w:w="1440" w:type="dxa"/>
            <w:vAlign w:val="center"/>
          </w:tcPr>
          <w:p w14:paraId="3AD31BC8">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55</w:t>
            </w:r>
          </w:p>
        </w:tc>
        <w:tc>
          <w:tcPr>
            <w:tcW w:w="1728" w:type="dxa"/>
            <w:vAlign w:val="center"/>
          </w:tcPr>
          <w:p w14:paraId="4FDD9BE0">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5.62</w:t>
            </w:r>
          </w:p>
        </w:tc>
      </w:tr>
      <w:tr w14:paraId="2F330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0" w:type="dxa"/>
            <w:vMerge w:val="continue"/>
            <w:vAlign w:val="center"/>
          </w:tcPr>
          <w:p w14:paraId="553316CA">
            <w:pPr>
              <w:autoSpaceDE w:val="0"/>
              <w:autoSpaceDN w:val="0"/>
              <w:spacing w:before="40" w:after="40" w:line="240" w:lineRule="auto"/>
              <w:jc w:val="center"/>
              <w:rPr>
                <w:rFonts w:ascii="FangSong_GB2312" w:hAnsi="FangSong_GB2312" w:eastAsia="FangSong_GB2312"/>
                <w:kern w:val="0"/>
                <w:sz w:val="22"/>
                <w:szCs w:val="22"/>
              </w:rPr>
            </w:pPr>
          </w:p>
        </w:tc>
        <w:tc>
          <w:tcPr>
            <w:tcW w:w="1435" w:type="dxa"/>
            <w:vAlign w:val="center"/>
          </w:tcPr>
          <w:p w14:paraId="23FE1BE0">
            <w:pPr>
              <w:autoSpaceDE w:val="0"/>
              <w:autoSpaceDN w:val="0"/>
              <w:spacing w:before="40" w:after="40" w:line="240" w:lineRule="auto"/>
              <w:jc w:val="center"/>
              <w:rPr>
                <w:rFonts w:ascii="FangSong_GB2312" w:hAnsi="FangSong_GB2312" w:eastAsia="FangSong_GB2312"/>
                <w:kern w:val="0"/>
                <w:sz w:val="22"/>
                <w:szCs w:val="22"/>
              </w:rPr>
            </w:pPr>
            <w:r>
              <w:rPr>
                <w:rFonts w:hint="eastAsia" w:ascii="FangSong_GB2312" w:hAnsi="FangSong_GB2312" w:eastAsia="FangSong_GB2312"/>
                <w:kern w:val="0"/>
                <w:sz w:val="22"/>
                <w:szCs w:val="22"/>
              </w:rPr>
              <w:t>制水</w:t>
            </w:r>
            <w:r>
              <w:rPr>
                <w:rFonts w:ascii="FangSong_GB2312" w:hAnsi="FangSong_GB2312" w:eastAsia="FangSong_GB2312"/>
                <w:kern w:val="0"/>
                <w:sz w:val="22"/>
                <w:szCs w:val="22"/>
              </w:rPr>
              <w:t>高分子</w:t>
            </w:r>
            <w:r>
              <w:rPr>
                <w:rFonts w:ascii="FangSong_GB2312" w:hAnsi="FangSong_GB2312" w:eastAsia="FangSong_GB2312"/>
                <w:kern w:val="0"/>
                <w:sz w:val="22"/>
                <w:szCs w:val="22"/>
              </w:rPr>
              <w:br w:type="textWrapping"/>
            </w:r>
            <w:r>
              <w:rPr>
                <w:rFonts w:ascii="FangSong_GB2312" w:hAnsi="FangSong_GB2312" w:eastAsia="FangSong_GB2312"/>
                <w:kern w:val="0"/>
                <w:sz w:val="22"/>
                <w:szCs w:val="22"/>
              </w:rPr>
              <w:t>混凝剂单耗</w:t>
            </w:r>
          </w:p>
        </w:tc>
        <w:tc>
          <w:tcPr>
            <w:tcW w:w="1080" w:type="dxa"/>
            <w:vAlign w:val="center"/>
          </w:tcPr>
          <w:p w14:paraId="668027B4">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kg/km</w:t>
            </w:r>
            <w:r>
              <w:rPr>
                <w:rFonts w:ascii="FangSong_GB2312" w:hAnsi="FangSong_GB2312" w:eastAsia="FangSong_GB2312"/>
                <w:kern w:val="0"/>
                <w:sz w:val="22"/>
                <w:szCs w:val="22"/>
                <w:vertAlign w:val="superscript"/>
              </w:rPr>
              <w:t>3</w:t>
            </w:r>
          </w:p>
        </w:tc>
        <w:tc>
          <w:tcPr>
            <w:tcW w:w="864" w:type="dxa"/>
            <w:vAlign w:val="center"/>
          </w:tcPr>
          <w:p w14:paraId="5D802198">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1</w:t>
            </w:r>
          </w:p>
        </w:tc>
        <w:tc>
          <w:tcPr>
            <w:tcW w:w="864" w:type="dxa"/>
            <w:vAlign w:val="center"/>
          </w:tcPr>
          <w:p w14:paraId="1795B211">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82</w:t>
            </w:r>
          </w:p>
        </w:tc>
        <w:tc>
          <w:tcPr>
            <w:tcW w:w="864" w:type="dxa"/>
            <w:vAlign w:val="center"/>
          </w:tcPr>
          <w:p w14:paraId="64DCF497">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30</w:t>
            </w:r>
          </w:p>
        </w:tc>
        <w:tc>
          <w:tcPr>
            <w:tcW w:w="1440" w:type="dxa"/>
            <w:vAlign w:val="center"/>
          </w:tcPr>
          <w:p w14:paraId="0BA02A76">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90</w:t>
            </w:r>
          </w:p>
        </w:tc>
        <w:tc>
          <w:tcPr>
            <w:tcW w:w="1728" w:type="dxa"/>
            <w:vAlign w:val="center"/>
          </w:tcPr>
          <w:p w14:paraId="1A89B009">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15.79</w:t>
            </w:r>
          </w:p>
        </w:tc>
      </w:tr>
    </w:tbl>
    <w:p w14:paraId="2B842D37">
      <w:pPr>
        <w:autoSpaceDE w:val="0"/>
        <w:autoSpaceDN w:val="0"/>
        <w:spacing w:line="360" w:lineRule="auto"/>
        <w:rPr>
          <w:rFonts w:ascii="FangSong_GB2312" w:hAnsi="FangSong_GB2312" w:eastAsia="FangSong_GB2312"/>
          <w:kern w:val="0"/>
          <w:sz w:val="30"/>
          <w:szCs w:val="30"/>
        </w:rPr>
      </w:pPr>
    </w:p>
    <w:p w14:paraId="6E7916FE">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（4）标准5.4条规定宜优先沉淀（澄清）池排泥运行模式，减少排泥工艺水耗。</w:t>
      </w:r>
    </w:p>
    <w:p w14:paraId="7D0F67AA">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该条款旨在促进供水厂根据原水水质、沉淀负荷和污泥积累情况合理确定排泥运行模式，避免排泥不足影响沉淀效果或过度排泥造成工艺水耗增加。通过优化排泥运行模式，可减少不必要的排泥水量，同时保持沉淀池良好的运行状态。该条款体现了在保障工艺稳定运行的基础上，降低水耗的低碳运行方式。</w:t>
      </w:r>
    </w:p>
    <w:p w14:paraId="41DEBD9A">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（5）标准5.5条规定砂滤池宜采用气水反冲洗工艺以提升冲洗效率，优化反冲洗周期与强度，减少反冲洗水耗和能耗。</w:t>
      </w:r>
    </w:p>
    <w:p w14:paraId="76F3B44A">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该条款旨在引导供水厂提高过滤工艺运行效率，降低滤池冲洗过程中的水资源和能源消耗。砂滤池反冲洗是保障过滤性能的重要措施，但反冲洗频率过高、强度过大或控制不合理，会增加反冲洗水耗、鼓风和水泵能耗，并增加后续排泥水处理负荷。采用气水反冲洗工艺，可提高滤料清洗效果和冲洗效率；通过结合滤池运行时间、滤后水浊度、滤层水头损失等指标优化反冲洗周期与强度，可在保障滤池截污能力和出水水质的同时，减少不必要的反冲洗水耗和能耗。</w:t>
      </w:r>
    </w:p>
    <w:p w14:paraId="758C06CD">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（6）标准5.6条规定消毒工艺应优先选用次氯酸钠等低碳排放消毒剂，宜采用基于余氯在线监测并实现闭环控制的精准投加系统，避免消毒剂过量投加。</w:t>
      </w:r>
    </w:p>
    <w:p w14:paraId="3724F382">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该条款旨在从消毒剂选择和投加控制两个方面降低消毒环节的碳排放。消毒工艺既关系到出厂水和管网水质安全，也涉及药剂消耗、运输和投加运行等方面的碳排放。优先选用低碳排放消毒剂，有助于减少消毒环节的间接碳排放；采用基于余氯在线监测的闭环控制系统，可根据水质、水量和余氯变化实时调整投加量，避免因保守投加或人工调控滞后造成消毒剂过量使用。该条款在保障消毒效果和管网余氯要求的基础上，体现了精准投加、降耗减排和安全运行的要求。</w:t>
      </w:r>
    </w:p>
    <w:p w14:paraId="747A3BED">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根据2025年5月底的调研结果，深度处理工艺水厂在消毒工艺环节使用的药剂主要包括次氯酸钠和硫酸铵。统计范围内，次氯酸钠和硫酸铵的单耗平均值分别为19 kg/km</w:t>
      </w:r>
      <w:r>
        <w:rPr>
          <w:rFonts w:hint="eastAsia" w:ascii="FangSong_GB2312" w:hAnsi="FangSong_GB2312" w:eastAsia="FangSong_GB2312"/>
          <w:kern w:val="0"/>
          <w:sz w:val="30"/>
          <w:szCs w:val="30"/>
          <w:vertAlign w:val="superscript"/>
        </w:rPr>
        <w:t>3</w:t>
      </w:r>
      <w:r>
        <w:rPr>
          <w:rFonts w:hint="eastAsia" w:ascii="FangSong_GB2312" w:hAnsi="FangSong_GB2312" w:eastAsia="FangSong_GB2312"/>
          <w:kern w:val="0"/>
          <w:sz w:val="30"/>
          <w:szCs w:val="30"/>
        </w:rPr>
        <w:t>和3 kg/km</w:t>
      </w:r>
      <w:r>
        <w:rPr>
          <w:rFonts w:hint="eastAsia" w:ascii="FangSong_GB2312" w:hAnsi="FangSong_GB2312" w:eastAsia="FangSong_GB2312"/>
          <w:kern w:val="0"/>
          <w:sz w:val="30"/>
          <w:szCs w:val="30"/>
          <w:vertAlign w:val="superscript"/>
        </w:rPr>
        <w:t>3</w:t>
      </w:r>
      <w:r>
        <w:rPr>
          <w:rFonts w:hint="eastAsia" w:ascii="FangSong_GB2312" w:hAnsi="FangSong_GB2312" w:eastAsia="FangSong_GB2312"/>
          <w:kern w:val="0"/>
          <w:sz w:val="30"/>
          <w:szCs w:val="30"/>
        </w:rPr>
        <w:t>，平均月碳排放量分别为127 吨CO</w:t>
      </w:r>
      <w:r>
        <w:rPr>
          <w:rFonts w:hint="eastAsia" w:ascii="FangSong_GB2312" w:hAnsi="FangSong_GB2312" w:eastAsia="FangSong_GB2312"/>
          <w:kern w:val="0"/>
          <w:sz w:val="30"/>
          <w:szCs w:val="30"/>
          <w:vertAlign w:val="subscript"/>
        </w:rPr>
        <w:t>2</w:t>
      </w:r>
      <w:r>
        <w:rPr>
          <w:rFonts w:hint="eastAsia" w:ascii="FangSong_GB2312" w:hAnsi="FangSong_GB2312" w:eastAsia="FangSong_GB2312"/>
          <w:kern w:val="0"/>
          <w:sz w:val="30"/>
          <w:szCs w:val="30"/>
        </w:rPr>
        <w:t>-eq和1 吨CO</w:t>
      </w:r>
      <w:r>
        <w:rPr>
          <w:rFonts w:hint="eastAsia" w:ascii="FangSong_GB2312" w:hAnsi="FangSong_GB2312" w:eastAsia="FangSong_GB2312"/>
          <w:kern w:val="0"/>
          <w:sz w:val="30"/>
          <w:szCs w:val="30"/>
          <w:vertAlign w:val="subscript"/>
        </w:rPr>
        <w:t>2</w:t>
      </w:r>
      <w:r>
        <w:rPr>
          <w:rFonts w:hint="eastAsia" w:ascii="FangSong_GB2312" w:hAnsi="FangSong_GB2312" w:eastAsia="FangSong_GB2312"/>
          <w:kern w:val="0"/>
          <w:sz w:val="30"/>
          <w:szCs w:val="30"/>
        </w:rPr>
        <w:t>-eq，碳排放强度分别为18.62 kgCO</w:t>
      </w:r>
      <w:r>
        <w:rPr>
          <w:rFonts w:hint="eastAsia" w:ascii="FangSong_GB2312" w:hAnsi="FangSong_GB2312" w:eastAsia="FangSong_GB2312"/>
          <w:kern w:val="0"/>
          <w:sz w:val="30"/>
          <w:szCs w:val="30"/>
          <w:vertAlign w:val="subscript"/>
        </w:rPr>
        <w:t>2</w:t>
      </w:r>
      <w:r>
        <w:rPr>
          <w:rFonts w:hint="eastAsia" w:ascii="FangSong_GB2312" w:hAnsi="FangSong_GB2312" w:eastAsia="FangSong_GB2312"/>
          <w:kern w:val="0"/>
          <w:sz w:val="30"/>
          <w:szCs w:val="30"/>
        </w:rPr>
        <w:t>-eq/km</w:t>
      </w:r>
      <w:r>
        <w:rPr>
          <w:rFonts w:hint="eastAsia" w:ascii="FangSong_GB2312" w:hAnsi="FangSong_GB2312" w:eastAsia="FangSong_GB2312"/>
          <w:kern w:val="0"/>
          <w:sz w:val="30"/>
          <w:szCs w:val="30"/>
          <w:vertAlign w:val="superscript"/>
        </w:rPr>
        <w:t>3</w:t>
      </w:r>
      <w:r>
        <w:rPr>
          <w:rFonts w:hint="eastAsia" w:ascii="FangSong_GB2312" w:hAnsi="FangSong_GB2312" w:eastAsia="FangSong_GB2312"/>
          <w:kern w:val="0"/>
          <w:sz w:val="30"/>
          <w:szCs w:val="30"/>
        </w:rPr>
        <w:t>和0.10 kgCO</w:t>
      </w:r>
      <w:r>
        <w:rPr>
          <w:rFonts w:hint="eastAsia" w:ascii="FangSong_GB2312" w:hAnsi="FangSong_GB2312" w:eastAsia="FangSong_GB2312"/>
          <w:kern w:val="0"/>
          <w:sz w:val="30"/>
          <w:szCs w:val="30"/>
          <w:vertAlign w:val="subscript"/>
        </w:rPr>
        <w:t>2</w:t>
      </w:r>
      <w:r>
        <w:rPr>
          <w:rFonts w:hint="eastAsia" w:ascii="FangSong_GB2312" w:hAnsi="FangSong_GB2312" w:eastAsia="FangSong_GB2312"/>
          <w:kern w:val="0"/>
          <w:sz w:val="30"/>
          <w:szCs w:val="30"/>
        </w:rPr>
        <w:t>-eq/km</w:t>
      </w:r>
      <w:r>
        <w:rPr>
          <w:rFonts w:hint="eastAsia" w:ascii="FangSong_GB2312" w:hAnsi="FangSong_GB2312" w:eastAsia="FangSong_GB2312"/>
          <w:kern w:val="0"/>
          <w:sz w:val="30"/>
          <w:szCs w:val="30"/>
          <w:vertAlign w:val="superscript"/>
        </w:rPr>
        <w:t>3</w:t>
      </w:r>
      <w:r>
        <w:rPr>
          <w:rFonts w:hint="eastAsia" w:ascii="FangSong_GB2312" w:hAnsi="FangSong_GB2312" w:eastAsia="FangSong_GB2312"/>
          <w:kern w:val="0"/>
          <w:sz w:val="30"/>
          <w:szCs w:val="30"/>
        </w:rPr>
        <w:t>（表2）。总体而言，次氯酸钠作为主要消毒剂，其使用量和对应的碳排放贡献相对较高，是供水厂药剂使用环节中需要重点关注的低碳优化对象。</w:t>
      </w:r>
    </w:p>
    <w:p w14:paraId="2C8C6F9A">
      <w:pPr>
        <w:widowControl w:val="0"/>
        <w:autoSpaceDE w:val="0"/>
        <w:autoSpaceDN w:val="0"/>
        <w:spacing w:before="120" w:after="120" w:line="360" w:lineRule="auto"/>
        <w:ind w:left="216" w:right="475"/>
        <w:jc w:val="center"/>
        <w:rPr>
          <w:rFonts w:ascii="宋体" w:hAnsi="宋体" w:eastAsia="宋体" w:cs="宋体"/>
          <w:kern w:val="0"/>
          <w:szCs w:val="22"/>
          <w14:ligatures w14:val="none"/>
        </w:rPr>
      </w:pPr>
      <w:r>
        <w:rPr>
          <w:rFonts w:hint="eastAsia" w:ascii="宋体" w:hAnsi="宋体" w:eastAsia="宋体" w:cs="宋体"/>
          <w:kern w:val="0"/>
          <w:szCs w:val="22"/>
          <w14:ligatures w14:val="none"/>
        </w:rPr>
        <w:t xml:space="preserve">表2 </w:t>
      </w:r>
      <w:r>
        <w:rPr>
          <w:rFonts w:ascii="宋体" w:hAnsi="宋体" w:eastAsia="宋体" w:cs="宋体"/>
          <w:kern w:val="0"/>
          <w:szCs w:val="22"/>
          <w14:ligatures w14:val="none"/>
        </w:rPr>
        <w:t>上海城镇供水厂</w:t>
      </w:r>
      <w:r>
        <w:rPr>
          <w:rFonts w:hint="eastAsia" w:ascii="宋体" w:hAnsi="宋体" w:eastAsia="宋体" w:cs="宋体"/>
          <w:kern w:val="0"/>
          <w:szCs w:val="22"/>
          <w14:ligatures w14:val="none"/>
        </w:rPr>
        <w:t>消毒工艺药剂消耗</w:t>
      </w:r>
      <w:r>
        <w:rPr>
          <w:rFonts w:ascii="宋体" w:hAnsi="宋体" w:eastAsia="宋体" w:cs="宋体"/>
          <w:kern w:val="0"/>
          <w:szCs w:val="22"/>
          <w14:ligatures w14:val="none"/>
        </w:rPr>
        <w:t>情况</w:t>
      </w:r>
    </w:p>
    <w:tbl>
      <w:tblPr>
        <w:tblStyle w:val="19"/>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435"/>
        <w:gridCol w:w="1080"/>
        <w:gridCol w:w="864"/>
        <w:gridCol w:w="864"/>
        <w:gridCol w:w="864"/>
        <w:gridCol w:w="1440"/>
        <w:gridCol w:w="1728"/>
      </w:tblGrid>
      <w:tr w14:paraId="3527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080" w:type="dxa"/>
            <w:vAlign w:val="center"/>
          </w:tcPr>
          <w:p w14:paraId="22A22FA1">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工艺</w:t>
            </w:r>
          </w:p>
        </w:tc>
        <w:tc>
          <w:tcPr>
            <w:tcW w:w="1435" w:type="dxa"/>
            <w:vAlign w:val="center"/>
          </w:tcPr>
          <w:p w14:paraId="4309EE4F">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指标</w:t>
            </w:r>
          </w:p>
        </w:tc>
        <w:tc>
          <w:tcPr>
            <w:tcW w:w="1080" w:type="dxa"/>
            <w:vAlign w:val="center"/>
          </w:tcPr>
          <w:p w14:paraId="6F0816BA">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单位</w:t>
            </w:r>
          </w:p>
        </w:tc>
        <w:tc>
          <w:tcPr>
            <w:tcW w:w="864" w:type="dxa"/>
            <w:vAlign w:val="center"/>
          </w:tcPr>
          <w:p w14:paraId="245CC918">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Min</w:t>
            </w:r>
          </w:p>
        </w:tc>
        <w:tc>
          <w:tcPr>
            <w:tcW w:w="864" w:type="dxa"/>
            <w:vAlign w:val="center"/>
          </w:tcPr>
          <w:p w14:paraId="169B6A60">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Max</w:t>
            </w:r>
          </w:p>
        </w:tc>
        <w:tc>
          <w:tcPr>
            <w:tcW w:w="864" w:type="dxa"/>
            <w:vAlign w:val="center"/>
          </w:tcPr>
          <w:p w14:paraId="634C9161">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Ave.</w:t>
            </w:r>
          </w:p>
        </w:tc>
        <w:tc>
          <w:tcPr>
            <w:tcW w:w="1440" w:type="dxa"/>
            <w:vAlign w:val="center"/>
          </w:tcPr>
          <w:p w14:paraId="0B723266">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平均</w:t>
            </w:r>
            <w:r>
              <w:rPr>
                <w:rFonts w:ascii="FangSong_GB2312" w:hAnsi="FangSong_GB2312" w:eastAsia="FangSong_GB2312"/>
                <w:kern w:val="0"/>
                <w:sz w:val="22"/>
                <w:szCs w:val="22"/>
              </w:rPr>
              <w:br w:type="textWrapping"/>
            </w:r>
            <w:r>
              <w:rPr>
                <w:rFonts w:ascii="FangSong_GB2312" w:hAnsi="FangSong_GB2312" w:eastAsia="FangSong_GB2312"/>
                <w:kern w:val="0"/>
                <w:sz w:val="22"/>
                <w:szCs w:val="22"/>
              </w:rPr>
              <w:t>月碳排放量</w:t>
            </w:r>
            <w:r>
              <w:rPr>
                <w:rFonts w:ascii="FangSong_GB2312" w:hAnsi="FangSong_GB2312" w:eastAsia="FangSong_GB2312"/>
                <w:kern w:val="0"/>
                <w:sz w:val="22"/>
                <w:szCs w:val="22"/>
              </w:rPr>
              <w:br w:type="textWrapping"/>
            </w:r>
            <w:r>
              <w:rPr>
                <w:rFonts w:ascii="FangSong_GB2312" w:hAnsi="FangSong_GB2312" w:eastAsia="FangSong_GB2312"/>
                <w:kern w:val="0"/>
                <w:sz w:val="22"/>
                <w:szCs w:val="22"/>
              </w:rPr>
              <w:t>(吨CO</w:t>
            </w:r>
            <w:r>
              <w:rPr>
                <w:rFonts w:ascii="FangSong_GB2312" w:hAnsi="FangSong_GB2312" w:eastAsia="FangSong_GB2312"/>
                <w:kern w:val="0"/>
                <w:sz w:val="22"/>
                <w:szCs w:val="22"/>
                <w:vertAlign w:val="subscript"/>
              </w:rPr>
              <w:t>2</w:t>
            </w:r>
            <w:r>
              <w:rPr>
                <w:rFonts w:ascii="FangSong_GB2312" w:hAnsi="FangSong_GB2312" w:eastAsia="FangSong_GB2312"/>
                <w:kern w:val="0"/>
                <w:sz w:val="22"/>
                <w:szCs w:val="22"/>
              </w:rPr>
              <w:t>-eq)</w:t>
            </w:r>
          </w:p>
        </w:tc>
        <w:tc>
          <w:tcPr>
            <w:tcW w:w="1728" w:type="dxa"/>
            <w:vAlign w:val="center"/>
          </w:tcPr>
          <w:p w14:paraId="370425B5">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碳排放强度</w:t>
            </w:r>
            <w:r>
              <w:rPr>
                <w:rFonts w:ascii="FangSong_GB2312" w:hAnsi="FangSong_GB2312" w:eastAsia="FangSong_GB2312"/>
                <w:kern w:val="0"/>
                <w:sz w:val="22"/>
                <w:szCs w:val="22"/>
              </w:rPr>
              <w:br w:type="textWrapping"/>
            </w:r>
            <w:r>
              <w:rPr>
                <w:rFonts w:ascii="FangSong_GB2312" w:hAnsi="FangSong_GB2312" w:eastAsia="FangSong_GB2312"/>
                <w:kern w:val="0"/>
                <w:sz w:val="22"/>
                <w:szCs w:val="22"/>
              </w:rPr>
              <w:t>(kgCO</w:t>
            </w:r>
            <w:r>
              <w:rPr>
                <w:rFonts w:ascii="FangSong_GB2312" w:hAnsi="FangSong_GB2312" w:eastAsia="FangSong_GB2312"/>
                <w:kern w:val="0"/>
                <w:sz w:val="22"/>
                <w:szCs w:val="22"/>
                <w:vertAlign w:val="subscript"/>
              </w:rPr>
              <w:t>2</w:t>
            </w:r>
            <w:r>
              <w:rPr>
                <w:rFonts w:ascii="FangSong_GB2312" w:hAnsi="FangSong_GB2312" w:eastAsia="FangSong_GB2312"/>
                <w:kern w:val="0"/>
                <w:sz w:val="22"/>
                <w:szCs w:val="22"/>
              </w:rPr>
              <w:t>-eq/km</w:t>
            </w:r>
            <w:r>
              <w:rPr>
                <w:rFonts w:ascii="FangSong_GB2312" w:hAnsi="FangSong_GB2312" w:eastAsia="FangSong_GB2312"/>
                <w:kern w:val="0"/>
                <w:sz w:val="22"/>
                <w:szCs w:val="22"/>
                <w:vertAlign w:val="superscript"/>
              </w:rPr>
              <w:t>3</w:t>
            </w:r>
            <w:r>
              <w:rPr>
                <w:rFonts w:ascii="FangSong_GB2312" w:hAnsi="FangSong_GB2312" w:eastAsia="FangSong_GB2312"/>
                <w:kern w:val="0"/>
                <w:sz w:val="22"/>
                <w:szCs w:val="22"/>
              </w:rPr>
              <w:t>)</w:t>
            </w:r>
          </w:p>
        </w:tc>
      </w:tr>
      <w:tr w14:paraId="4E13B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0" w:type="dxa"/>
            <w:vMerge w:val="restart"/>
            <w:vAlign w:val="center"/>
          </w:tcPr>
          <w:p w14:paraId="42FAA8DC">
            <w:pPr>
              <w:autoSpaceDE w:val="0"/>
              <w:autoSpaceDN w:val="0"/>
              <w:spacing w:before="40" w:after="40" w:line="240" w:lineRule="auto"/>
              <w:jc w:val="center"/>
              <w:rPr>
                <w:rFonts w:ascii="FangSong_GB2312" w:hAnsi="FangSong_GB2312" w:eastAsia="FangSong_GB2312"/>
                <w:kern w:val="0"/>
                <w:sz w:val="22"/>
                <w:szCs w:val="22"/>
              </w:rPr>
            </w:pPr>
            <w:r>
              <w:rPr>
                <w:rFonts w:hint="eastAsia" w:ascii="FangSong_GB2312" w:hAnsi="FangSong_GB2312" w:eastAsia="FangSong_GB2312"/>
                <w:kern w:val="0"/>
                <w:sz w:val="22"/>
                <w:szCs w:val="22"/>
              </w:rPr>
              <w:t>深度</w:t>
            </w:r>
          </w:p>
        </w:tc>
        <w:tc>
          <w:tcPr>
            <w:tcW w:w="1435" w:type="dxa"/>
            <w:vAlign w:val="center"/>
          </w:tcPr>
          <w:p w14:paraId="252CCA07">
            <w:pPr>
              <w:autoSpaceDE w:val="0"/>
              <w:autoSpaceDN w:val="0"/>
              <w:spacing w:before="40" w:after="40" w:line="240" w:lineRule="auto"/>
              <w:jc w:val="center"/>
              <w:rPr>
                <w:rFonts w:ascii="FangSong_GB2312" w:hAnsi="FangSong_GB2312" w:eastAsia="FangSong_GB2312"/>
                <w:kern w:val="0"/>
                <w:sz w:val="22"/>
                <w:szCs w:val="22"/>
              </w:rPr>
            </w:pPr>
            <w:r>
              <w:rPr>
                <w:rFonts w:hint="eastAsia" w:ascii="FangSong_GB2312" w:hAnsi="FangSong_GB2312" w:eastAsia="FangSong_GB2312"/>
                <w:kern w:val="0"/>
                <w:sz w:val="22"/>
                <w:szCs w:val="22"/>
              </w:rPr>
              <w:t>次氯酸钠</w:t>
            </w:r>
            <w:r>
              <w:rPr>
                <w:rFonts w:ascii="FangSong_GB2312" w:hAnsi="FangSong_GB2312" w:eastAsia="FangSong_GB2312"/>
                <w:kern w:val="0"/>
                <w:sz w:val="22"/>
                <w:szCs w:val="22"/>
              </w:rPr>
              <w:br w:type="textWrapping"/>
            </w:r>
            <w:r>
              <w:rPr>
                <w:rFonts w:ascii="FangSong_GB2312" w:hAnsi="FangSong_GB2312" w:eastAsia="FangSong_GB2312"/>
                <w:kern w:val="0"/>
                <w:sz w:val="22"/>
                <w:szCs w:val="22"/>
              </w:rPr>
              <w:t>单耗</w:t>
            </w:r>
          </w:p>
        </w:tc>
        <w:tc>
          <w:tcPr>
            <w:tcW w:w="1080" w:type="dxa"/>
            <w:vAlign w:val="center"/>
          </w:tcPr>
          <w:p w14:paraId="424F3AAC">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kg/km</w:t>
            </w:r>
            <w:r>
              <w:rPr>
                <w:rFonts w:ascii="FangSong_GB2312" w:hAnsi="FangSong_GB2312" w:eastAsia="FangSong_GB2312"/>
                <w:kern w:val="0"/>
                <w:sz w:val="22"/>
                <w:szCs w:val="22"/>
                <w:vertAlign w:val="superscript"/>
              </w:rPr>
              <w:t>3</w:t>
            </w:r>
          </w:p>
        </w:tc>
        <w:tc>
          <w:tcPr>
            <w:tcW w:w="864" w:type="dxa"/>
            <w:vAlign w:val="center"/>
          </w:tcPr>
          <w:p w14:paraId="748AA0F0">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13</w:t>
            </w:r>
          </w:p>
        </w:tc>
        <w:tc>
          <w:tcPr>
            <w:tcW w:w="864" w:type="dxa"/>
            <w:vAlign w:val="center"/>
          </w:tcPr>
          <w:p w14:paraId="054D09D5">
            <w:pPr>
              <w:autoSpaceDE w:val="0"/>
              <w:autoSpaceDN w:val="0"/>
              <w:spacing w:before="40" w:after="40" w:line="240" w:lineRule="auto"/>
              <w:jc w:val="center"/>
              <w:rPr>
                <w:rFonts w:ascii="FangSong_GB2312" w:hAnsi="FangSong_GB2312" w:eastAsia="FangSong_GB2312"/>
                <w:kern w:val="0"/>
                <w:sz w:val="22"/>
                <w:szCs w:val="22"/>
              </w:rPr>
            </w:pPr>
            <w:r>
              <w:rPr>
                <w:rFonts w:hint="eastAsia" w:ascii="FangSong_GB2312" w:hAnsi="FangSong_GB2312" w:eastAsia="FangSong_GB2312"/>
                <w:kern w:val="0"/>
                <w:sz w:val="22"/>
                <w:szCs w:val="22"/>
              </w:rPr>
              <w:t>2</w:t>
            </w:r>
            <w:r>
              <w:rPr>
                <w:rFonts w:ascii="FangSong_GB2312" w:hAnsi="FangSong_GB2312" w:eastAsia="FangSong_GB2312"/>
                <w:kern w:val="0"/>
                <w:sz w:val="22"/>
                <w:szCs w:val="22"/>
              </w:rPr>
              <w:t>8</w:t>
            </w:r>
          </w:p>
        </w:tc>
        <w:tc>
          <w:tcPr>
            <w:tcW w:w="864" w:type="dxa"/>
            <w:vAlign w:val="center"/>
          </w:tcPr>
          <w:p w14:paraId="777EE08E">
            <w:pPr>
              <w:autoSpaceDE w:val="0"/>
              <w:autoSpaceDN w:val="0"/>
              <w:spacing w:before="40" w:after="40" w:line="240" w:lineRule="auto"/>
              <w:jc w:val="center"/>
              <w:rPr>
                <w:rFonts w:ascii="FangSong_GB2312" w:hAnsi="FangSong_GB2312" w:eastAsia="FangSong_GB2312"/>
                <w:kern w:val="0"/>
                <w:sz w:val="22"/>
                <w:szCs w:val="22"/>
              </w:rPr>
            </w:pPr>
            <w:r>
              <w:rPr>
                <w:rFonts w:hint="eastAsia" w:ascii="FangSong_GB2312" w:hAnsi="FangSong_GB2312" w:eastAsia="FangSong_GB2312"/>
                <w:kern w:val="0"/>
                <w:sz w:val="22"/>
                <w:szCs w:val="22"/>
              </w:rPr>
              <w:t>19</w:t>
            </w:r>
          </w:p>
        </w:tc>
        <w:tc>
          <w:tcPr>
            <w:tcW w:w="1440" w:type="dxa"/>
            <w:vAlign w:val="center"/>
          </w:tcPr>
          <w:p w14:paraId="59799FEB">
            <w:pPr>
              <w:autoSpaceDE w:val="0"/>
              <w:autoSpaceDN w:val="0"/>
              <w:spacing w:before="40" w:after="40" w:line="240" w:lineRule="auto"/>
              <w:jc w:val="center"/>
              <w:rPr>
                <w:rFonts w:ascii="FangSong_GB2312" w:hAnsi="FangSong_GB2312" w:eastAsia="FangSong_GB2312"/>
                <w:kern w:val="0"/>
                <w:sz w:val="22"/>
                <w:szCs w:val="22"/>
              </w:rPr>
            </w:pPr>
            <w:r>
              <w:rPr>
                <w:rFonts w:hint="eastAsia" w:ascii="FangSong_GB2312" w:hAnsi="FangSong_GB2312" w:eastAsia="FangSong_GB2312"/>
                <w:kern w:val="0"/>
                <w:sz w:val="22"/>
                <w:szCs w:val="22"/>
              </w:rPr>
              <w:t>127</w:t>
            </w:r>
          </w:p>
        </w:tc>
        <w:tc>
          <w:tcPr>
            <w:tcW w:w="1728" w:type="dxa"/>
            <w:vAlign w:val="center"/>
          </w:tcPr>
          <w:p w14:paraId="29F8EFC9">
            <w:pPr>
              <w:autoSpaceDE w:val="0"/>
              <w:autoSpaceDN w:val="0"/>
              <w:spacing w:before="40" w:after="40" w:line="240" w:lineRule="auto"/>
              <w:jc w:val="center"/>
              <w:rPr>
                <w:rFonts w:ascii="FangSong_GB2312" w:hAnsi="FangSong_GB2312" w:eastAsia="FangSong_GB2312"/>
                <w:kern w:val="0"/>
                <w:sz w:val="22"/>
                <w:szCs w:val="22"/>
              </w:rPr>
            </w:pPr>
            <w:r>
              <w:rPr>
                <w:rFonts w:hint="eastAsia" w:ascii="FangSong_GB2312" w:hAnsi="FangSong_GB2312" w:eastAsia="FangSong_GB2312"/>
                <w:kern w:val="0"/>
                <w:sz w:val="22"/>
                <w:szCs w:val="22"/>
              </w:rPr>
              <w:t>18.62</w:t>
            </w:r>
          </w:p>
        </w:tc>
      </w:tr>
      <w:tr w14:paraId="3C4D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0" w:type="dxa"/>
            <w:vMerge w:val="continue"/>
            <w:vAlign w:val="center"/>
          </w:tcPr>
          <w:p w14:paraId="66614109">
            <w:pPr>
              <w:autoSpaceDE w:val="0"/>
              <w:autoSpaceDN w:val="0"/>
              <w:spacing w:before="40" w:after="40" w:line="240" w:lineRule="auto"/>
              <w:jc w:val="center"/>
              <w:rPr>
                <w:rFonts w:ascii="FangSong_GB2312" w:hAnsi="FangSong_GB2312" w:eastAsia="FangSong_GB2312"/>
                <w:kern w:val="0"/>
                <w:sz w:val="22"/>
                <w:szCs w:val="22"/>
              </w:rPr>
            </w:pPr>
          </w:p>
        </w:tc>
        <w:tc>
          <w:tcPr>
            <w:tcW w:w="1435" w:type="dxa"/>
            <w:vAlign w:val="center"/>
          </w:tcPr>
          <w:p w14:paraId="3C08DB46">
            <w:pPr>
              <w:autoSpaceDE w:val="0"/>
              <w:autoSpaceDN w:val="0"/>
              <w:spacing w:before="40" w:after="40" w:line="240" w:lineRule="auto"/>
              <w:jc w:val="center"/>
              <w:rPr>
                <w:rFonts w:ascii="FangSong_GB2312" w:hAnsi="FangSong_GB2312" w:eastAsia="FangSong_GB2312"/>
                <w:kern w:val="0"/>
                <w:sz w:val="22"/>
                <w:szCs w:val="22"/>
              </w:rPr>
            </w:pPr>
            <w:r>
              <w:rPr>
                <w:rFonts w:hint="eastAsia" w:ascii="FangSong_GB2312" w:hAnsi="FangSong_GB2312" w:eastAsia="FangSong_GB2312"/>
                <w:kern w:val="0"/>
                <w:sz w:val="22"/>
                <w:szCs w:val="22"/>
              </w:rPr>
              <w:t>硫酸铵</w:t>
            </w:r>
            <w:r>
              <w:rPr>
                <w:rFonts w:ascii="FangSong_GB2312" w:hAnsi="FangSong_GB2312" w:eastAsia="FangSong_GB2312"/>
                <w:kern w:val="0"/>
                <w:sz w:val="22"/>
                <w:szCs w:val="22"/>
              </w:rPr>
              <w:t>单耗</w:t>
            </w:r>
          </w:p>
        </w:tc>
        <w:tc>
          <w:tcPr>
            <w:tcW w:w="1080" w:type="dxa"/>
            <w:vAlign w:val="center"/>
          </w:tcPr>
          <w:p w14:paraId="3AD0E093">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kg/km</w:t>
            </w:r>
            <w:r>
              <w:rPr>
                <w:rFonts w:ascii="FangSong_GB2312" w:hAnsi="FangSong_GB2312" w:eastAsia="FangSong_GB2312"/>
                <w:kern w:val="0"/>
                <w:sz w:val="22"/>
                <w:szCs w:val="22"/>
                <w:vertAlign w:val="superscript"/>
              </w:rPr>
              <w:t>3</w:t>
            </w:r>
          </w:p>
        </w:tc>
        <w:tc>
          <w:tcPr>
            <w:tcW w:w="864" w:type="dxa"/>
            <w:vAlign w:val="center"/>
          </w:tcPr>
          <w:p w14:paraId="7A444090">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1</w:t>
            </w:r>
          </w:p>
        </w:tc>
        <w:tc>
          <w:tcPr>
            <w:tcW w:w="864" w:type="dxa"/>
            <w:vAlign w:val="center"/>
          </w:tcPr>
          <w:p w14:paraId="276DDA5C">
            <w:pPr>
              <w:autoSpaceDE w:val="0"/>
              <w:autoSpaceDN w:val="0"/>
              <w:spacing w:before="40" w:after="40" w:line="240" w:lineRule="auto"/>
              <w:jc w:val="center"/>
              <w:rPr>
                <w:rFonts w:ascii="FangSong_GB2312" w:hAnsi="FangSong_GB2312" w:eastAsia="FangSong_GB2312"/>
                <w:kern w:val="0"/>
                <w:sz w:val="22"/>
                <w:szCs w:val="22"/>
              </w:rPr>
            </w:pPr>
            <w:r>
              <w:rPr>
                <w:rFonts w:hint="eastAsia" w:ascii="FangSong_GB2312" w:hAnsi="FangSong_GB2312" w:eastAsia="FangSong_GB2312"/>
                <w:kern w:val="0"/>
                <w:sz w:val="22"/>
                <w:szCs w:val="22"/>
              </w:rPr>
              <w:t>4</w:t>
            </w:r>
          </w:p>
        </w:tc>
        <w:tc>
          <w:tcPr>
            <w:tcW w:w="864" w:type="dxa"/>
            <w:vAlign w:val="center"/>
          </w:tcPr>
          <w:p w14:paraId="3C5ED39D">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3</w:t>
            </w:r>
          </w:p>
        </w:tc>
        <w:tc>
          <w:tcPr>
            <w:tcW w:w="1440" w:type="dxa"/>
            <w:vAlign w:val="center"/>
          </w:tcPr>
          <w:p w14:paraId="1CE8FFDC">
            <w:pPr>
              <w:autoSpaceDE w:val="0"/>
              <w:autoSpaceDN w:val="0"/>
              <w:spacing w:before="40" w:after="40" w:line="240" w:lineRule="auto"/>
              <w:jc w:val="center"/>
              <w:rPr>
                <w:rFonts w:ascii="FangSong_GB2312" w:hAnsi="FangSong_GB2312" w:eastAsia="FangSong_GB2312"/>
                <w:kern w:val="0"/>
                <w:sz w:val="22"/>
                <w:szCs w:val="22"/>
              </w:rPr>
            </w:pPr>
            <w:r>
              <w:rPr>
                <w:rFonts w:hint="eastAsia" w:ascii="FangSong_GB2312" w:hAnsi="FangSong_GB2312" w:eastAsia="FangSong_GB2312"/>
                <w:kern w:val="0"/>
                <w:sz w:val="22"/>
                <w:szCs w:val="22"/>
              </w:rPr>
              <w:t>1</w:t>
            </w:r>
          </w:p>
        </w:tc>
        <w:tc>
          <w:tcPr>
            <w:tcW w:w="1728" w:type="dxa"/>
            <w:vAlign w:val="center"/>
          </w:tcPr>
          <w:p w14:paraId="31AC5BE3">
            <w:pPr>
              <w:autoSpaceDE w:val="0"/>
              <w:autoSpaceDN w:val="0"/>
              <w:spacing w:before="40" w:after="40" w:line="240" w:lineRule="auto"/>
              <w:jc w:val="center"/>
              <w:rPr>
                <w:rFonts w:ascii="FangSong_GB2312" w:hAnsi="FangSong_GB2312" w:eastAsia="FangSong_GB2312"/>
                <w:kern w:val="0"/>
                <w:sz w:val="22"/>
                <w:szCs w:val="22"/>
              </w:rPr>
            </w:pPr>
            <w:r>
              <w:rPr>
                <w:rFonts w:hint="eastAsia" w:ascii="FangSong_GB2312" w:hAnsi="FangSong_GB2312" w:eastAsia="FangSong_GB2312"/>
                <w:kern w:val="0"/>
                <w:sz w:val="22"/>
                <w:szCs w:val="22"/>
              </w:rPr>
              <w:t>0.10</w:t>
            </w:r>
          </w:p>
        </w:tc>
      </w:tr>
    </w:tbl>
    <w:p w14:paraId="119BDD48">
      <w:pPr>
        <w:autoSpaceDE w:val="0"/>
        <w:autoSpaceDN w:val="0"/>
        <w:spacing w:line="360" w:lineRule="auto"/>
        <w:rPr>
          <w:rFonts w:ascii="FangSong_GB2312" w:hAnsi="FangSong_GB2312" w:eastAsia="FangSong_GB2312"/>
          <w:kern w:val="0"/>
          <w:sz w:val="30"/>
          <w:szCs w:val="30"/>
        </w:rPr>
      </w:pPr>
    </w:p>
    <w:p w14:paraId="3B1055FD">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前期调研还显示，在统计的供水厂中，有81%的水厂在消毒工艺出水设置了余氯在线监测，有92%的水厂在出厂水环节设置了余氯在线监测，说明多数水厂已具备开展消毒过程监测和投加优化的基础条件（图2）。水厂可进一步加强监测数据与消毒剂投加控制之间的联动，通过减少消毒剂过量投加，降低药剂消耗及其对应的碳排放。</w:t>
      </w:r>
    </w:p>
    <w:p w14:paraId="6CBB8E24">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（7）标准5.7条规定臭氧-活性炭工艺宜优化臭氧发生器效率，在线监测水和尾气中余臭氧浓度，并反馈控制臭氧投加量；活性炭滤池宜定期检测活性炭性能指标，及时更换失效活性炭，延长活性炭使用寿命。</w:t>
      </w:r>
    </w:p>
    <w:p w14:paraId="673EA632">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该条款旨在针对深度处理工艺中能耗和材料消耗较高的环节提出低碳运行要求。臭氧发生器运行能耗较高，臭氧投加量过大不仅增加电耗，也可能造成尾气处理负荷增加。通过提高臭氧发生器运行效率，监测水中和尾气中的余臭氧浓度，并反馈控制投加量，可在满足氧化处理效果的同时降低能耗和臭氧浪费。定期检测活性炭性能指标，有助于掌握活性炭运行状态，避免过早更换造成材料浪费或失效影响处理效果。该条款体现了深度处理工艺在保障水质提升效果的同时，应通过精准控制和材料寿命管理降低碳排放强度。</w:t>
      </w:r>
    </w:p>
    <w:p w14:paraId="58DB3AF8">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根据2025年5月底对上海城镇供水厂的调研结果，深度处理工艺水厂在前臭氧和后臭氧工艺环节使用液氧。统计范围内，液氧的单耗平均值为17 kg/km</w:t>
      </w:r>
      <w:r>
        <w:rPr>
          <w:rFonts w:hint="eastAsia" w:ascii="FangSong_GB2312" w:hAnsi="FangSong_GB2312" w:eastAsia="FangSong_GB2312"/>
          <w:kern w:val="0"/>
          <w:sz w:val="30"/>
          <w:szCs w:val="30"/>
          <w:vertAlign w:val="superscript"/>
        </w:rPr>
        <w:t>3</w:t>
      </w:r>
      <w:r>
        <w:rPr>
          <w:rFonts w:hint="eastAsia" w:ascii="FangSong_GB2312" w:hAnsi="FangSong_GB2312" w:eastAsia="FangSong_GB2312"/>
          <w:kern w:val="0"/>
          <w:sz w:val="30"/>
          <w:szCs w:val="30"/>
        </w:rPr>
        <w:t>，平均月碳排放量为31 吨CO</w:t>
      </w:r>
      <w:r>
        <w:rPr>
          <w:rFonts w:hint="eastAsia" w:ascii="FangSong_GB2312" w:hAnsi="FangSong_GB2312" w:eastAsia="FangSong_GB2312"/>
          <w:kern w:val="0"/>
          <w:sz w:val="30"/>
          <w:szCs w:val="30"/>
          <w:vertAlign w:val="subscript"/>
        </w:rPr>
        <w:t>2</w:t>
      </w:r>
      <w:r>
        <w:rPr>
          <w:rFonts w:hint="eastAsia" w:ascii="FangSong_GB2312" w:hAnsi="FangSong_GB2312" w:eastAsia="FangSong_GB2312"/>
          <w:kern w:val="0"/>
          <w:sz w:val="30"/>
          <w:szCs w:val="30"/>
        </w:rPr>
        <w:t>-eq，碳排放强度为6.08 kgCO</w:t>
      </w:r>
      <w:r>
        <w:rPr>
          <w:rFonts w:hint="eastAsia" w:ascii="FangSong_GB2312" w:hAnsi="FangSong_GB2312" w:eastAsia="FangSong_GB2312"/>
          <w:kern w:val="0"/>
          <w:sz w:val="30"/>
          <w:szCs w:val="30"/>
          <w:vertAlign w:val="subscript"/>
        </w:rPr>
        <w:t>2</w:t>
      </w:r>
      <w:r>
        <w:rPr>
          <w:rFonts w:hint="eastAsia" w:ascii="FangSong_GB2312" w:hAnsi="FangSong_GB2312" w:eastAsia="FangSong_GB2312"/>
          <w:kern w:val="0"/>
          <w:sz w:val="30"/>
          <w:szCs w:val="30"/>
        </w:rPr>
        <w:t>-eq/km</w:t>
      </w:r>
      <w:r>
        <w:rPr>
          <w:rFonts w:hint="eastAsia" w:ascii="FangSong_GB2312" w:hAnsi="FangSong_GB2312" w:eastAsia="FangSong_GB2312"/>
          <w:kern w:val="0"/>
          <w:sz w:val="30"/>
          <w:szCs w:val="30"/>
          <w:vertAlign w:val="superscript"/>
        </w:rPr>
        <w:t>3</w:t>
      </w:r>
      <w:r>
        <w:rPr>
          <w:rFonts w:hint="eastAsia" w:ascii="FangSong_GB2312" w:hAnsi="FangSong_GB2312" w:eastAsia="FangSong_GB2312"/>
          <w:kern w:val="0"/>
          <w:sz w:val="30"/>
          <w:szCs w:val="30"/>
        </w:rPr>
        <w:t>（表3）。</w:t>
      </w:r>
    </w:p>
    <w:p w14:paraId="6D722597">
      <w:pPr>
        <w:widowControl w:val="0"/>
        <w:autoSpaceDE w:val="0"/>
        <w:autoSpaceDN w:val="0"/>
        <w:spacing w:before="120" w:after="120" w:line="360" w:lineRule="auto"/>
        <w:ind w:left="216" w:right="475"/>
        <w:jc w:val="center"/>
        <w:rPr>
          <w:rFonts w:ascii="宋体" w:hAnsi="宋体" w:eastAsia="宋体" w:cs="宋体"/>
          <w:kern w:val="0"/>
          <w:szCs w:val="22"/>
          <w14:ligatures w14:val="none"/>
        </w:rPr>
      </w:pPr>
      <w:r>
        <w:rPr>
          <w:rFonts w:hint="eastAsia" w:ascii="宋体" w:hAnsi="宋体" w:eastAsia="宋体" w:cs="宋体"/>
          <w:kern w:val="0"/>
          <w:szCs w:val="22"/>
          <w14:ligatures w14:val="none"/>
        </w:rPr>
        <w:t xml:space="preserve">表3 </w:t>
      </w:r>
      <w:r>
        <w:rPr>
          <w:rFonts w:ascii="宋体" w:hAnsi="宋体" w:eastAsia="宋体" w:cs="宋体"/>
          <w:kern w:val="0"/>
          <w:szCs w:val="22"/>
          <w14:ligatures w14:val="none"/>
        </w:rPr>
        <w:t>上海城镇供水厂</w:t>
      </w:r>
      <w:r>
        <w:rPr>
          <w:rFonts w:hint="eastAsia" w:ascii="宋体" w:hAnsi="宋体" w:eastAsia="宋体" w:cs="宋体"/>
          <w:kern w:val="0"/>
          <w:szCs w:val="22"/>
          <w14:ligatures w14:val="none"/>
        </w:rPr>
        <w:t>消毒工艺药剂消耗</w:t>
      </w:r>
      <w:r>
        <w:rPr>
          <w:rFonts w:ascii="宋体" w:hAnsi="宋体" w:eastAsia="宋体" w:cs="宋体"/>
          <w:kern w:val="0"/>
          <w:szCs w:val="22"/>
          <w14:ligatures w14:val="none"/>
        </w:rPr>
        <w:t>情况</w:t>
      </w:r>
    </w:p>
    <w:tbl>
      <w:tblPr>
        <w:tblStyle w:val="19"/>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1080"/>
        <w:gridCol w:w="864"/>
        <w:gridCol w:w="864"/>
        <w:gridCol w:w="864"/>
        <w:gridCol w:w="1440"/>
        <w:gridCol w:w="1728"/>
      </w:tblGrid>
      <w:tr w14:paraId="08DF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435" w:type="dxa"/>
            <w:vAlign w:val="center"/>
          </w:tcPr>
          <w:p w14:paraId="0E66ABC1">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指标</w:t>
            </w:r>
          </w:p>
        </w:tc>
        <w:tc>
          <w:tcPr>
            <w:tcW w:w="1080" w:type="dxa"/>
            <w:vAlign w:val="center"/>
          </w:tcPr>
          <w:p w14:paraId="13D7BB85">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单位</w:t>
            </w:r>
          </w:p>
        </w:tc>
        <w:tc>
          <w:tcPr>
            <w:tcW w:w="864" w:type="dxa"/>
            <w:vAlign w:val="center"/>
          </w:tcPr>
          <w:p w14:paraId="56419DD4">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Min</w:t>
            </w:r>
          </w:p>
        </w:tc>
        <w:tc>
          <w:tcPr>
            <w:tcW w:w="864" w:type="dxa"/>
            <w:vAlign w:val="center"/>
          </w:tcPr>
          <w:p w14:paraId="2E50B6EB">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Max</w:t>
            </w:r>
          </w:p>
        </w:tc>
        <w:tc>
          <w:tcPr>
            <w:tcW w:w="864" w:type="dxa"/>
            <w:vAlign w:val="center"/>
          </w:tcPr>
          <w:p w14:paraId="6986143C">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Ave.</w:t>
            </w:r>
          </w:p>
        </w:tc>
        <w:tc>
          <w:tcPr>
            <w:tcW w:w="1440" w:type="dxa"/>
            <w:vAlign w:val="center"/>
          </w:tcPr>
          <w:p w14:paraId="57C32AD8">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平均</w:t>
            </w:r>
            <w:r>
              <w:rPr>
                <w:rFonts w:ascii="FangSong_GB2312" w:hAnsi="FangSong_GB2312" w:eastAsia="FangSong_GB2312"/>
                <w:kern w:val="0"/>
                <w:sz w:val="22"/>
                <w:szCs w:val="22"/>
              </w:rPr>
              <w:br w:type="textWrapping"/>
            </w:r>
            <w:r>
              <w:rPr>
                <w:rFonts w:ascii="FangSong_GB2312" w:hAnsi="FangSong_GB2312" w:eastAsia="FangSong_GB2312"/>
                <w:kern w:val="0"/>
                <w:sz w:val="22"/>
                <w:szCs w:val="22"/>
              </w:rPr>
              <w:t>月碳排放量</w:t>
            </w:r>
            <w:r>
              <w:rPr>
                <w:rFonts w:ascii="FangSong_GB2312" w:hAnsi="FangSong_GB2312" w:eastAsia="FangSong_GB2312"/>
                <w:kern w:val="0"/>
                <w:sz w:val="22"/>
                <w:szCs w:val="22"/>
              </w:rPr>
              <w:br w:type="textWrapping"/>
            </w:r>
            <w:r>
              <w:rPr>
                <w:rFonts w:ascii="FangSong_GB2312" w:hAnsi="FangSong_GB2312" w:eastAsia="FangSong_GB2312"/>
                <w:kern w:val="0"/>
                <w:sz w:val="22"/>
                <w:szCs w:val="22"/>
              </w:rPr>
              <w:t>(吨CO</w:t>
            </w:r>
            <w:r>
              <w:rPr>
                <w:rFonts w:ascii="FangSong_GB2312" w:hAnsi="FangSong_GB2312" w:eastAsia="FangSong_GB2312"/>
                <w:kern w:val="0"/>
                <w:sz w:val="22"/>
                <w:szCs w:val="22"/>
                <w:vertAlign w:val="subscript"/>
              </w:rPr>
              <w:t>2</w:t>
            </w:r>
            <w:r>
              <w:rPr>
                <w:rFonts w:ascii="FangSong_GB2312" w:hAnsi="FangSong_GB2312" w:eastAsia="FangSong_GB2312"/>
                <w:kern w:val="0"/>
                <w:sz w:val="22"/>
                <w:szCs w:val="22"/>
              </w:rPr>
              <w:t>-eq)</w:t>
            </w:r>
          </w:p>
        </w:tc>
        <w:tc>
          <w:tcPr>
            <w:tcW w:w="1728" w:type="dxa"/>
            <w:vAlign w:val="center"/>
          </w:tcPr>
          <w:p w14:paraId="754F93A1">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碳排放强度</w:t>
            </w:r>
            <w:r>
              <w:rPr>
                <w:rFonts w:ascii="FangSong_GB2312" w:hAnsi="FangSong_GB2312" w:eastAsia="FangSong_GB2312"/>
                <w:kern w:val="0"/>
                <w:sz w:val="22"/>
                <w:szCs w:val="22"/>
              </w:rPr>
              <w:br w:type="textWrapping"/>
            </w:r>
            <w:r>
              <w:rPr>
                <w:rFonts w:ascii="FangSong_GB2312" w:hAnsi="FangSong_GB2312" w:eastAsia="FangSong_GB2312"/>
                <w:kern w:val="0"/>
                <w:sz w:val="22"/>
                <w:szCs w:val="22"/>
              </w:rPr>
              <w:t>(kgCO</w:t>
            </w:r>
            <w:r>
              <w:rPr>
                <w:rFonts w:ascii="FangSong_GB2312" w:hAnsi="FangSong_GB2312" w:eastAsia="FangSong_GB2312"/>
                <w:kern w:val="0"/>
                <w:sz w:val="22"/>
                <w:szCs w:val="22"/>
                <w:vertAlign w:val="subscript"/>
              </w:rPr>
              <w:t>2</w:t>
            </w:r>
            <w:r>
              <w:rPr>
                <w:rFonts w:ascii="FangSong_GB2312" w:hAnsi="FangSong_GB2312" w:eastAsia="FangSong_GB2312"/>
                <w:kern w:val="0"/>
                <w:sz w:val="22"/>
                <w:szCs w:val="22"/>
              </w:rPr>
              <w:t>-eq/km</w:t>
            </w:r>
            <w:r>
              <w:rPr>
                <w:rFonts w:ascii="FangSong_GB2312" w:hAnsi="FangSong_GB2312" w:eastAsia="FangSong_GB2312"/>
                <w:kern w:val="0"/>
                <w:sz w:val="22"/>
                <w:szCs w:val="22"/>
                <w:vertAlign w:val="superscript"/>
              </w:rPr>
              <w:t>3</w:t>
            </w:r>
            <w:r>
              <w:rPr>
                <w:rFonts w:ascii="FangSong_GB2312" w:hAnsi="FangSong_GB2312" w:eastAsia="FangSong_GB2312"/>
                <w:kern w:val="0"/>
                <w:sz w:val="22"/>
                <w:szCs w:val="22"/>
              </w:rPr>
              <w:t>)</w:t>
            </w:r>
          </w:p>
        </w:tc>
      </w:tr>
      <w:tr w14:paraId="3CAB0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35" w:type="dxa"/>
            <w:vAlign w:val="center"/>
          </w:tcPr>
          <w:p w14:paraId="01F04D71">
            <w:pPr>
              <w:autoSpaceDE w:val="0"/>
              <w:autoSpaceDN w:val="0"/>
              <w:spacing w:before="40" w:after="40" w:line="240" w:lineRule="auto"/>
              <w:jc w:val="center"/>
              <w:rPr>
                <w:rFonts w:ascii="FangSong_GB2312" w:hAnsi="FangSong_GB2312" w:eastAsia="FangSong_GB2312"/>
                <w:kern w:val="0"/>
                <w:sz w:val="22"/>
                <w:szCs w:val="22"/>
              </w:rPr>
            </w:pPr>
            <w:r>
              <w:rPr>
                <w:rFonts w:hint="eastAsia" w:ascii="FangSong_GB2312" w:hAnsi="FangSong_GB2312" w:eastAsia="FangSong_GB2312"/>
                <w:kern w:val="0"/>
                <w:sz w:val="22"/>
                <w:szCs w:val="22"/>
              </w:rPr>
              <w:t>液氧</w:t>
            </w:r>
            <w:r>
              <w:rPr>
                <w:rFonts w:ascii="FangSong_GB2312" w:hAnsi="FangSong_GB2312" w:eastAsia="FangSong_GB2312"/>
                <w:kern w:val="0"/>
                <w:sz w:val="22"/>
                <w:szCs w:val="22"/>
              </w:rPr>
              <w:t>单耗</w:t>
            </w:r>
          </w:p>
        </w:tc>
        <w:tc>
          <w:tcPr>
            <w:tcW w:w="1080" w:type="dxa"/>
            <w:vAlign w:val="center"/>
          </w:tcPr>
          <w:p w14:paraId="7AD7A6FD">
            <w:pPr>
              <w:autoSpaceDE w:val="0"/>
              <w:autoSpaceDN w:val="0"/>
              <w:spacing w:before="40" w:after="40" w:line="240" w:lineRule="auto"/>
              <w:jc w:val="center"/>
              <w:rPr>
                <w:rFonts w:ascii="FangSong_GB2312" w:hAnsi="FangSong_GB2312" w:eastAsia="FangSong_GB2312"/>
                <w:kern w:val="0"/>
                <w:sz w:val="22"/>
                <w:szCs w:val="22"/>
              </w:rPr>
            </w:pPr>
            <w:r>
              <w:rPr>
                <w:rFonts w:ascii="FangSong_GB2312" w:hAnsi="FangSong_GB2312" w:eastAsia="FangSong_GB2312"/>
                <w:kern w:val="0"/>
                <w:sz w:val="22"/>
                <w:szCs w:val="22"/>
              </w:rPr>
              <w:t>kg/km</w:t>
            </w:r>
            <w:r>
              <w:rPr>
                <w:rFonts w:ascii="FangSong_GB2312" w:hAnsi="FangSong_GB2312" w:eastAsia="FangSong_GB2312"/>
                <w:kern w:val="0"/>
                <w:sz w:val="22"/>
                <w:szCs w:val="22"/>
                <w:vertAlign w:val="superscript"/>
              </w:rPr>
              <w:t>3</w:t>
            </w:r>
          </w:p>
        </w:tc>
        <w:tc>
          <w:tcPr>
            <w:tcW w:w="864" w:type="dxa"/>
            <w:vAlign w:val="center"/>
          </w:tcPr>
          <w:p w14:paraId="3E2E27EE">
            <w:pPr>
              <w:autoSpaceDE w:val="0"/>
              <w:autoSpaceDN w:val="0"/>
              <w:spacing w:before="40" w:after="40" w:line="240" w:lineRule="auto"/>
              <w:jc w:val="center"/>
              <w:rPr>
                <w:rFonts w:ascii="FangSong_GB2312" w:hAnsi="FangSong_GB2312" w:eastAsia="FangSong_GB2312"/>
                <w:kern w:val="0"/>
                <w:sz w:val="22"/>
                <w:szCs w:val="22"/>
              </w:rPr>
            </w:pPr>
            <w:r>
              <w:rPr>
                <w:rFonts w:hint="eastAsia" w:ascii="FangSong_GB2312" w:hAnsi="FangSong_GB2312" w:eastAsia="FangSong_GB2312"/>
                <w:kern w:val="0"/>
                <w:sz w:val="22"/>
                <w:szCs w:val="22"/>
              </w:rPr>
              <w:t>9</w:t>
            </w:r>
          </w:p>
        </w:tc>
        <w:tc>
          <w:tcPr>
            <w:tcW w:w="864" w:type="dxa"/>
            <w:vAlign w:val="center"/>
          </w:tcPr>
          <w:p w14:paraId="0BBEB526">
            <w:pPr>
              <w:autoSpaceDE w:val="0"/>
              <w:autoSpaceDN w:val="0"/>
              <w:spacing w:before="40" w:after="40" w:line="240" w:lineRule="auto"/>
              <w:jc w:val="center"/>
              <w:rPr>
                <w:rFonts w:ascii="FangSong_GB2312" w:hAnsi="FangSong_GB2312" w:eastAsia="FangSong_GB2312"/>
                <w:kern w:val="0"/>
                <w:sz w:val="22"/>
                <w:szCs w:val="22"/>
              </w:rPr>
            </w:pPr>
            <w:r>
              <w:rPr>
                <w:rFonts w:hint="eastAsia" w:ascii="FangSong_GB2312" w:hAnsi="FangSong_GB2312" w:eastAsia="FangSong_GB2312"/>
                <w:kern w:val="0"/>
                <w:sz w:val="22"/>
                <w:szCs w:val="22"/>
              </w:rPr>
              <w:t>45</w:t>
            </w:r>
          </w:p>
        </w:tc>
        <w:tc>
          <w:tcPr>
            <w:tcW w:w="864" w:type="dxa"/>
            <w:vAlign w:val="center"/>
          </w:tcPr>
          <w:p w14:paraId="2E38248F">
            <w:pPr>
              <w:autoSpaceDE w:val="0"/>
              <w:autoSpaceDN w:val="0"/>
              <w:spacing w:before="40" w:after="40" w:line="240" w:lineRule="auto"/>
              <w:jc w:val="center"/>
              <w:rPr>
                <w:rFonts w:ascii="FangSong_GB2312" w:hAnsi="FangSong_GB2312" w:eastAsia="FangSong_GB2312"/>
                <w:kern w:val="0"/>
                <w:sz w:val="22"/>
                <w:szCs w:val="22"/>
              </w:rPr>
            </w:pPr>
            <w:r>
              <w:rPr>
                <w:rFonts w:hint="eastAsia" w:ascii="FangSong_GB2312" w:hAnsi="FangSong_GB2312" w:eastAsia="FangSong_GB2312"/>
                <w:kern w:val="0"/>
                <w:sz w:val="22"/>
                <w:szCs w:val="22"/>
              </w:rPr>
              <w:t>17</w:t>
            </w:r>
          </w:p>
        </w:tc>
        <w:tc>
          <w:tcPr>
            <w:tcW w:w="1440" w:type="dxa"/>
            <w:vAlign w:val="center"/>
          </w:tcPr>
          <w:p w14:paraId="3ADF4CCE">
            <w:pPr>
              <w:autoSpaceDE w:val="0"/>
              <w:autoSpaceDN w:val="0"/>
              <w:spacing w:before="40" w:after="40" w:line="240" w:lineRule="auto"/>
              <w:jc w:val="center"/>
              <w:rPr>
                <w:rFonts w:ascii="FangSong_GB2312" w:hAnsi="FangSong_GB2312" w:eastAsia="FangSong_GB2312"/>
                <w:kern w:val="0"/>
                <w:sz w:val="22"/>
                <w:szCs w:val="22"/>
              </w:rPr>
            </w:pPr>
            <w:r>
              <w:rPr>
                <w:rFonts w:hint="eastAsia" w:ascii="FangSong_GB2312" w:hAnsi="FangSong_GB2312" w:eastAsia="FangSong_GB2312"/>
                <w:kern w:val="0"/>
                <w:sz w:val="22"/>
                <w:szCs w:val="22"/>
              </w:rPr>
              <w:t>31</w:t>
            </w:r>
          </w:p>
        </w:tc>
        <w:tc>
          <w:tcPr>
            <w:tcW w:w="1728" w:type="dxa"/>
            <w:vAlign w:val="center"/>
          </w:tcPr>
          <w:p w14:paraId="23923FEC">
            <w:pPr>
              <w:autoSpaceDE w:val="0"/>
              <w:autoSpaceDN w:val="0"/>
              <w:spacing w:before="40" w:after="40" w:line="240" w:lineRule="auto"/>
              <w:jc w:val="center"/>
              <w:rPr>
                <w:rFonts w:ascii="FangSong_GB2312" w:hAnsi="FangSong_GB2312" w:eastAsia="FangSong_GB2312"/>
                <w:kern w:val="0"/>
                <w:sz w:val="22"/>
                <w:szCs w:val="22"/>
              </w:rPr>
            </w:pPr>
            <w:r>
              <w:rPr>
                <w:rFonts w:hint="eastAsia" w:ascii="FangSong_GB2312" w:hAnsi="FangSong_GB2312" w:eastAsia="FangSong_GB2312"/>
                <w:kern w:val="0"/>
                <w:sz w:val="22"/>
                <w:szCs w:val="22"/>
              </w:rPr>
              <w:t>6.08</w:t>
            </w:r>
          </w:p>
        </w:tc>
      </w:tr>
    </w:tbl>
    <w:p w14:paraId="081F2DFF">
      <w:pPr>
        <w:autoSpaceDE w:val="0"/>
        <w:autoSpaceDN w:val="0"/>
        <w:spacing w:line="360" w:lineRule="auto"/>
        <w:rPr>
          <w:rFonts w:ascii="FangSong_GB2312" w:hAnsi="FangSong_GB2312" w:eastAsia="FangSong_GB2312"/>
          <w:kern w:val="0"/>
          <w:sz w:val="30"/>
          <w:szCs w:val="30"/>
        </w:rPr>
      </w:pPr>
    </w:p>
    <w:p w14:paraId="2F3442D0">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前期调研还显示，在统计的供水厂中，在前臭氧出水环节中在线监测余臭氧的水厂占77%，在后臭氧出水环节中监测余臭氧的水厂占88%（图2）。表明多数深度处理工艺水厂具备对臭氧投加效果进行在线监测和运行反馈的基础条件。对于已设置余臭氧在线监测的供水厂，应进一步强化监测数据与臭氧投加控制之间的联动，推动臭氧工艺环节有经验控制向精准投加和反馈调控转变。对于余臭氧监测或反馈控制条件不足的环节，应逐步完善在线监测和自动控制设施。通过提高臭氧发生系统运行效率和投加控制精度，可降低臭氧工艺运行过程中的能耗与材料消耗，促进深度处理工艺低碳运行。</w:t>
      </w:r>
    </w:p>
    <w:p w14:paraId="4B2CDB87">
      <w:pPr>
        <w:pStyle w:val="3"/>
        <w:keepNext w:val="0"/>
        <w:keepLines w:val="0"/>
        <w:widowControl w:val="0"/>
        <w:autoSpaceDE w:val="0"/>
        <w:autoSpaceDN w:val="0"/>
        <w:spacing w:before="120" w:after="160" w:line="360" w:lineRule="auto"/>
        <w:ind w:left="749"/>
        <w:rPr>
          <w:rFonts w:ascii="仿宋" w:hAnsi="仿宋" w:eastAsia="仿宋" w:cs="仿宋"/>
          <w:b/>
          <w:bCs/>
          <w:color w:val="auto"/>
          <w:w w:val="95"/>
          <w:kern w:val="0"/>
          <w:sz w:val="30"/>
          <w:szCs w:val="30"/>
          <w14:ligatures w14:val="none"/>
        </w:rPr>
      </w:pPr>
      <w:bookmarkStart w:id="17" w:name="_Toc231393734"/>
      <w:r>
        <w:rPr>
          <w:rFonts w:hint="eastAsia" w:ascii="仿宋" w:hAnsi="仿宋" w:eastAsia="仿宋" w:cs="仿宋"/>
          <w:b/>
          <w:bCs/>
          <w:color w:val="auto"/>
          <w:w w:val="95"/>
          <w:kern w:val="0"/>
          <w:sz w:val="30"/>
          <w:szCs w:val="30"/>
          <w14:ligatures w14:val="none"/>
        </w:rPr>
        <w:t>6、能源管理</w:t>
      </w:r>
      <w:bookmarkEnd w:id="17"/>
    </w:p>
    <w:p w14:paraId="5F559F1A">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本章的内容围绕上海城镇供水厂低碳运行中能源使用和能源效率提升提出要求，明确降低能源消耗和碳排放强度的管理路径。本章条款体现了能源管理在供水厂低碳运行中的基础性作用，强调通过识别重点用能环节、优化能源计量与监测、提升机泵等关键设备运行效率、推广清洁能源和能源回收利用等措施，减少单位供水量能源消耗和温室气体排放。</w:t>
      </w:r>
    </w:p>
    <w:p w14:paraId="0C6BC647">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（1）标准6.1条规定</w:t>
      </w:r>
      <w:r>
        <w:rPr>
          <w:rFonts w:ascii="FangSong_GB2312" w:hAnsi="FangSong_GB2312" w:eastAsia="FangSong_GB2312"/>
          <w:kern w:val="0"/>
          <w:sz w:val="30"/>
          <w:szCs w:val="30"/>
        </w:rPr>
        <w:t>应每年开展能源审计，识别重点用能环节，制定节能措施。</w:t>
      </w:r>
    </w:p>
    <w:p w14:paraId="406317AF">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该条款旨在引导城镇供水厂建立常态化能源管理机制，通过年度能源审计全面掌握能源使用情况，分析制水、加压输配、排泥水处理、办公辅助设施等环节的能源消耗水平。通过识别重点用能环节和高耗能设备，可为节能改造、运行优化和低碳管理提供依据，有助于提高能源利用效率，降低运行过程碳排放强度。</w:t>
      </w:r>
    </w:p>
    <w:p w14:paraId="4D23D9A1">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（2）标准6.2规定</w:t>
      </w:r>
      <w:r>
        <w:rPr>
          <w:rFonts w:ascii="FangSong_GB2312" w:hAnsi="FangSong_GB2312" w:eastAsia="FangSong_GB2312"/>
          <w:kern w:val="0"/>
          <w:sz w:val="30"/>
          <w:szCs w:val="30"/>
        </w:rPr>
        <w:t>宜建立能源管理平台，实时监测电、气、热等能耗数据，设置碳排放预警阈值，制水单位产品电耗应符合DB31/623技术要求。</w:t>
      </w:r>
    </w:p>
    <w:p w14:paraId="2BE2DFF2">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该条款旨在推动供水厂提升能源数据采集、分析和管控能力，实现能源消耗的精细化管理。能源管理平台可对主要生产工艺单元、配水单元、重点用能设备等的能耗数据进行实时采集和统计分析，及时发现异常能耗、低效运行和能源浪费情况。管理平台同时进行碳排放的计算统计，并通过设置碳排放预警阈值，将能耗管理与碳排放控制相衔接。制水单位产品电耗应符合现有上海市地方标准《</w:t>
      </w:r>
      <w:r>
        <w:rPr>
          <w:rFonts w:ascii="FangSong_GB2312" w:hAnsi="FangSong_GB2312" w:eastAsia="FangSong_GB2312"/>
          <w:kern w:val="0"/>
          <w:sz w:val="30"/>
          <w:szCs w:val="30"/>
        </w:rPr>
        <w:t>自来水制水单位产品能源消耗限额</w:t>
      </w:r>
      <w:r>
        <w:rPr>
          <w:rFonts w:hint="eastAsia" w:ascii="FangSong_GB2312" w:hAnsi="FangSong_GB2312" w:eastAsia="FangSong_GB2312"/>
          <w:kern w:val="0"/>
          <w:sz w:val="30"/>
          <w:szCs w:val="30"/>
        </w:rPr>
        <w:t>》（</w:t>
      </w:r>
      <w:r>
        <w:rPr>
          <w:rFonts w:ascii="FangSong_GB2312" w:hAnsi="FangSong_GB2312" w:eastAsia="FangSong_GB2312"/>
          <w:kern w:val="0"/>
          <w:sz w:val="30"/>
          <w:szCs w:val="30"/>
        </w:rPr>
        <w:t>DB31/623</w:t>
      </w:r>
      <w:r>
        <w:rPr>
          <w:rFonts w:hint="eastAsia" w:ascii="FangSong_GB2312" w:hAnsi="FangSong_GB2312" w:eastAsia="FangSong_GB2312"/>
          <w:kern w:val="0"/>
          <w:sz w:val="30"/>
          <w:szCs w:val="30"/>
        </w:rPr>
        <w:t>）的技术要求，有利于明确供水厂能源利用效率的基本控制要求，为低碳运行和持续优化提供依据。</w:t>
      </w:r>
    </w:p>
    <w:p w14:paraId="4E3E5944">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根据前期对上海城镇供水厂的调研结果得知，在统计的供水厂中，不到一半的水厂已建立能源管理平台，开展碳排放量计算的供水厂仅有3家，占所有水厂的8%（图4）。同时，部分尚未建立能源管理平台的供水厂已开展厂内电耗监测，其中对各生产工艺单元耗电量进行监测的水厂占56%，对配水单位单耗进行监测的水厂占44%，对泵组效率进行监测的水厂占28%。上述调研结果表明，上海城镇供水厂在能耗数据采集和局部用能监测方面具备一定基础，但能源管理平台建设、碳排放量核算、碳排放预警以及能耗数据综合分析应用仍有进一步提升空间。</w:t>
      </w:r>
    </w:p>
    <w:p w14:paraId="41A1B456">
      <w:pPr>
        <w:autoSpaceDE w:val="0"/>
        <w:autoSpaceDN w:val="0"/>
        <w:spacing w:line="360" w:lineRule="auto"/>
        <w:jc w:val="center"/>
        <w:rPr>
          <w:rFonts w:ascii="FangSong_GB2312" w:hAnsi="FangSong_GB2312" w:eastAsia="FangSong_GB2312"/>
          <w:kern w:val="0"/>
          <w:sz w:val="30"/>
          <w:szCs w:val="30"/>
        </w:rPr>
      </w:pPr>
      <w:r>
        <w:rPr>
          <w:rFonts w:ascii="FangSong_GB2312" w:hAnsi="FangSong_GB2312" w:eastAsia="FangSong_GB2312"/>
          <w:kern w:val="0"/>
          <w:sz w:val="30"/>
          <w:szCs w:val="30"/>
        </w:rPr>
        <w:drawing>
          <wp:inline distT="0" distB="0" distL="0" distR="0">
            <wp:extent cx="5395595" cy="3578860"/>
            <wp:effectExtent l="0" t="0" r="0" b="0"/>
            <wp:docPr id="115407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768"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395595" cy="3578860"/>
                    </a:xfrm>
                    <a:prstGeom prst="rect">
                      <a:avLst/>
                    </a:prstGeom>
                    <a:noFill/>
                  </pic:spPr>
                </pic:pic>
              </a:graphicData>
            </a:graphic>
          </wp:inline>
        </w:drawing>
      </w:r>
    </w:p>
    <w:p w14:paraId="406CF522">
      <w:pPr>
        <w:widowControl w:val="0"/>
        <w:autoSpaceDE w:val="0"/>
        <w:autoSpaceDN w:val="0"/>
        <w:spacing w:before="120" w:after="120" w:line="360" w:lineRule="auto"/>
        <w:ind w:left="216" w:right="475"/>
        <w:jc w:val="center"/>
        <w:rPr>
          <w:rFonts w:ascii="宋体" w:hAnsi="宋体" w:eastAsia="宋体" w:cs="宋体"/>
          <w:kern w:val="0"/>
          <w:szCs w:val="22"/>
          <w14:ligatures w14:val="none"/>
        </w:rPr>
      </w:pPr>
      <w:r>
        <w:rPr>
          <w:rFonts w:hint="eastAsia" w:ascii="宋体" w:hAnsi="宋体" w:eastAsia="宋体" w:cs="宋体"/>
          <w:kern w:val="0"/>
          <w:szCs w:val="22"/>
          <w14:ligatures w14:val="none"/>
        </w:rPr>
        <w:t xml:space="preserve">图4 </w:t>
      </w:r>
      <w:r>
        <w:rPr>
          <w:rFonts w:ascii="宋体" w:hAnsi="宋体" w:eastAsia="宋体" w:cs="宋体"/>
          <w:kern w:val="0"/>
          <w:szCs w:val="22"/>
          <w14:ligatures w14:val="none"/>
        </w:rPr>
        <w:t>上海城镇供水厂</w:t>
      </w:r>
      <w:r>
        <w:rPr>
          <w:rFonts w:hint="eastAsia" w:ascii="宋体" w:hAnsi="宋体" w:eastAsia="宋体" w:cs="宋体"/>
          <w:kern w:val="0"/>
          <w:szCs w:val="22"/>
          <w14:ligatures w14:val="none"/>
        </w:rPr>
        <w:t>能源管理平台建设</w:t>
      </w:r>
      <w:r>
        <w:rPr>
          <w:rFonts w:ascii="宋体" w:hAnsi="宋体" w:eastAsia="宋体" w:cs="宋体"/>
          <w:kern w:val="0"/>
          <w:szCs w:val="22"/>
          <w14:ligatures w14:val="none"/>
        </w:rPr>
        <w:t>情况</w:t>
      </w:r>
    </w:p>
    <w:p w14:paraId="1B2B142A">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（3）标准6.3条规定</w:t>
      </w:r>
      <w:r>
        <w:rPr>
          <w:rFonts w:ascii="FangSong_GB2312" w:hAnsi="FangSong_GB2312" w:eastAsia="FangSong_GB2312"/>
          <w:kern w:val="0"/>
          <w:sz w:val="30"/>
          <w:szCs w:val="30"/>
        </w:rPr>
        <w:t>应淘汰高能耗、低效率的电动机和水泵，优先采用高能效电机和水泵，电动机、水泵运行应符合GB/T 12497和GB/T 13469要求。</w:t>
      </w:r>
    </w:p>
    <w:p w14:paraId="797A8982">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该条款旨在针对供水厂主要用能设备提出节能降耗要求。对于高能耗、低效率或长期低效运行的设备，应结合设备运行年限、运行可靠性等要求，逐步实时淘汰更新。优先采用高能效电机和水泵，并按照国家标准《三相异步电动机经济运行》（GB/T 12497）和《离心泵、混流泵与轴流泵系统经济运行》（GB/T 13469）的要求开展经济运行和能效管理，可提高设备运行效率，降低单位供水量电耗，减少间接碳排放。</w:t>
      </w:r>
    </w:p>
    <w:p w14:paraId="5547A792">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根据前期对上海城镇供水厂调研结果，在统计范围内，43%的供水厂所</w:t>
      </w:r>
      <w:r>
        <w:rPr>
          <w:rFonts w:ascii="FangSong_GB2312" w:hAnsi="FangSong_GB2312" w:eastAsia="FangSong_GB2312"/>
          <w:kern w:val="0"/>
          <w:sz w:val="30"/>
          <w:szCs w:val="30"/>
        </w:rPr>
        <w:t>使用的电动机，电力变压器达到一级能效</w:t>
      </w:r>
      <w:r>
        <w:rPr>
          <w:rFonts w:hint="eastAsia" w:ascii="FangSong_GB2312" w:hAnsi="FangSong_GB2312" w:eastAsia="FangSong_GB2312"/>
          <w:kern w:val="0"/>
          <w:sz w:val="30"/>
          <w:szCs w:val="30"/>
        </w:rPr>
        <w:t>，且100%的供水厂未</w:t>
      </w:r>
      <w:r>
        <w:rPr>
          <w:rFonts w:ascii="FangSong_GB2312" w:hAnsi="FangSong_GB2312" w:eastAsia="FangSong_GB2312"/>
          <w:kern w:val="0"/>
          <w:sz w:val="30"/>
          <w:szCs w:val="30"/>
        </w:rPr>
        <w:t>采用国家命令禁止和淘汰的机电设备</w:t>
      </w:r>
      <w:r>
        <w:rPr>
          <w:rFonts w:hint="eastAsia" w:ascii="FangSong_GB2312" w:hAnsi="FangSong_GB2312" w:eastAsia="FangSong_GB2312"/>
          <w:kern w:val="0"/>
          <w:sz w:val="30"/>
          <w:szCs w:val="30"/>
        </w:rPr>
        <w:t>。结果表明，上海城镇供水厂在机电设备合规使用方面总体情况较好，但高能效设备的推广应用仍有进一步提升空间。</w:t>
      </w:r>
    </w:p>
    <w:p w14:paraId="17CDAD65">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（4）标准6.4条规定</w:t>
      </w:r>
      <w:r>
        <w:rPr>
          <w:rFonts w:ascii="FangSong_GB2312" w:hAnsi="FangSong_GB2312" w:eastAsia="FangSong_GB2312"/>
          <w:kern w:val="0"/>
          <w:sz w:val="30"/>
          <w:szCs w:val="30"/>
        </w:rPr>
        <w:t>大型水泵组宜配置变频调速装置，开展泵组效率评估，设置机泵组组合运行方案，根据水量动态调节，确保泵组运行在高效率区间。</w:t>
      </w:r>
    </w:p>
    <w:p w14:paraId="37C83CB5">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该条款旨在引导供水厂针对水泵系统开展精细化运行调控。通过配置变频调速装置，可根据供水量和运行压力需求调节水泵运行状态，减少能量损失。开展泵组效率评估和机泵组合优化，可根据不同水量条件选择效率较高的运行组合，使泵组尽量保持在高效率区间运行，从而降低电耗和碳排放强度。</w:t>
      </w:r>
    </w:p>
    <w:p w14:paraId="5845A5FF">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（5）标准6.5条规定</w:t>
      </w:r>
      <w:r>
        <w:rPr>
          <w:rFonts w:ascii="FangSong_GB2312" w:hAnsi="FangSong_GB2312" w:eastAsia="FangSong_GB2312"/>
          <w:kern w:val="0"/>
          <w:sz w:val="30"/>
          <w:szCs w:val="30"/>
        </w:rPr>
        <w:t>应建立机泵设备全生命周期管理制度，定期维护与更新，避免因故障、结垢或气蚀等导致机泵效率下降，延长机泵设备使用寿命。</w:t>
      </w:r>
    </w:p>
    <w:p w14:paraId="02FE14F6">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该条款旨在强调机泵设备节能不仅依赖设备选型和运行调控，也需要通过全过程维护管理保持长期高效运行。建立全生命周期管理制度，有助于及时发现和消除影响设备效率的因素，减少相应能源浪费。该条款体现了通过设备健康管理保障节能降碳效果。</w:t>
      </w:r>
    </w:p>
    <w:p w14:paraId="1B53A410">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（6）标准6.6条规定</w:t>
      </w:r>
      <w:r>
        <w:rPr>
          <w:rFonts w:ascii="FangSong_GB2312" w:hAnsi="FangSong_GB2312" w:eastAsia="FangSong_GB2312"/>
          <w:kern w:val="0"/>
          <w:sz w:val="30"/>
          <w:szCs w:val="30"/>
        </w:rPr>
        <w:t>宜在厂区推广使用节能灯具与智能照明系统，降低厂区照明能耗。</w:t>
      </w:r>
    </w:p>
    <w:p w14:paraId="72C9B41B">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该条款旨在引导供水厂关注辅助用能环节的节能潜力。虽然照明能耗相较于机泵等主要生产设备占比较低，但厂区照明覆盖范围广、运行时间长，仍具有一定节能空间。通过推广使用高效节能灯具，并结合分区控制、定时控制、人员感应等智能照明系统，可减少无效照明和过度照明。该条款体现了低碳运行应覆盖生产和辅助设施全过程的管理要求。</w:t>
      </w:r>
    </w:p>
    <w:p w14:paraId="55368BC8">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（7）标准6.7条规定</w:t>
      </w:r>
      <w:r>
        <w:rPr>
          <w:rFonts w:ascii="FangSong_GB2312" w:hAnsi="FangSong_GB2312" w:eastAsia="FangSong_GB2312"/>
          <w:kern w:val="0"/>
          <w:sz w:val="30"/>
          <w:szCs w:val="30"/>
        </w:rPr>
        <w:t>宜结合厂区区位特征、供应链和运输距离等因素，优先选用原材料低碳运输方式和方案，减少原材料运输过程的能源消耗。</w:t>
      </w:r>
    </w:p>
    <w:p w14:paraId="289D62F5">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该条款旨在针对原材料运输环节进行低碳管理。供水厂运行过程中使用的混凝剂、消毒剂、活性炭、石英砂等原材料在运输过程中产生运输环节的间接碳排放。通过结合厂区位置、供应链布局、采购周期和运输条件，优化运输路径、提高装载效率、减少重复运输，并优先采用低碳运输方式，有助于降低原材料供应过程中的碳排放。</w:t>
      </w:r>
    </w:p>
    <w:p w14:paraId="151582FA">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（8）标准6.8条规定</w:t>
      </w:r>
      <w:r>
        <w:rPr>
          <w:rFonts w:ascii="FangSong_GB2312" w:hAnsi="FangSong_GB2312" w:eastAsia="FangSong_GB2312"/>
          <w:kern w:val="0"/>
          <w:sz w:val="30"/>
          <w:szCs w:val="30"/>
        </w:rPr>
        <w:t>鼓励供水厂使用清洁能源，宜在厂区利用屋顶或空地建设分布式光伏系统，提高城镇供水厂能源自给率。</w:t>
      </w:r>
    </w:p>
    <w:p w14:paraId="2E469407">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该条款旨在引导供水厂在降低能耗的同时，优化能源结构，减少外购能源使用。供水厂可结合实际情况建设分布式光伏系统，将可再生能源用于厂区生产或辅助用电。推广清洁能源李红，有助于提高供水厂能源自给率，减低外购电力带来的间接碳排放。根据前期调研结果显示，共有3家供水厂在厂内铺设光伏系统，发电量在2.5万kWh-9.1万kWh。</w:t>
      </w:r>
    </w:p>
    <w:p w14:paraId="1845A9A9">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（9）标准6.9条规定</w:t>
      </w:r>
      <w:r>
        <w:rPr>
          <w:rFonts w:ascii="FangSong_GB2312" w:hAnsi="FangSong_GB2312" w:eastAsia="FangSong_GB2312"/>
          <w:kern w:val="0"/>
          <w:sz w:val="30"/>
          <w:szCs w:val="30"/>
        </w:rPr>
        <w:t>鼓励有条件城镇供水厂应用水源热泵等技术回收余热（冷），降低空调系统能耗。</w:t>
      </w:r>
    </w:p>
    <w:p w14:paraId="438A87BE">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该条款旨在引导供水厂结合自身水资源和厂区用能特点，因地制宜开展余热（冷）资源利用，可减少传统空调系统电耗和相应碳排放。该条款体现供水厂充分挖掘厂区能源回收利用潜力、提升综合能源利用效率的低碳导向。</w:t>
      </w:r>
    </w:p>
    <w:p w14:paraId="6E0BB611">
      <w:pPr>
        <w:pStyle w:val="3"/>
        <w:keepNext w:val="0"/>
        <w:keepLines w:val="0"/>
        <w:widowControl w:val="0"/>
        <w:autoSpaceDE w:val="0"/>
        <w:autoSpaceDN w:val="0"/>
        <w:spacing w:before="120" w:after="160" w:line="360" w:lineRule="auto"/>
        <w:ind w:left="749"/>
        <w:rPr>
          <w:rFonts w:ascii="仿宋" w:hAnsi="仿宋" w:eastAsia="仿宋" w:cs="仿宋"/>
          <w:b/>
          <w:bCs/>
          <w:color w:val="auto"/>
          <w:w w:val="95"/>
          <w:kern w:val="0"/>
          <w:sz w:val="30"/>
          <w:szCs w:val="30"/>
          <w14:ligatures w14:val="none"/>
        </w:rPr>
      </w:pPr>
      <w:bookmarkStart w:id="18" w:name="_Toc231393735"/>
      <w:r>
        <w:rPr>
          <w:rFonts w:hint="eastAsia" w:ascii="仿宋" w:hAnsi="仿宋" w:eastAsia="仿宋" w:cs="仿宋"/>
          <w:b/>
          <w:bCs/>
          <w:color w:val="auto"/>
          <w:w w:val="95"/>
          <w:kern w:val="0"/>
          <w:sz w:val="30"/>
          <w:szCs w:val="30"/>
          <w14:ligatures w14:val="none"/>
        </w:rPr>
        <w:t>7、废弃物处理与资源化利用</w:t>
      </w:r>
      <w:bookmarkEnd w:id="18"/>
    </w:p>
    <w:p w14:paraId="0E13BE68">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本章的内容围绕上海城镇供水厂中生产废水、排泥水、污泥以及废弃滤料、活性炭等固体废弃物的处理处置和资源化利用提出要求，明确减少水资源消耗、降低废弃物运输和处置碳排放、提高资源循环利用水平的管理路径。本章条款通过回用、减量化和资源化利用，减少外排和处置负荷，降低供水厂运行过程中的间接碳排放。</w:t>
      </w:r>
    </w:p>
    <w:p w14:paraId="1159082F">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（1）标准7.1条规定</w:t>
      </w:r>
      <w:r>
        <w:rPr>
          <w:rFonts w:ascii="FangSong_GB2312" w:hAnsi="FangSong_GB2312" w:eastAsia="FangSong_GB2312"/>
          <w:kern w:val="0"/>
          <w:sz w:val="30"/>
          <w:szCs w:val="30"/>
        </w:rPr>
        <w:t>应根据DB31/T 1571将符合要求的生产废水回用至城镇供水厂制水工艺。</w:t>
      </w:r>
    </w:p>
    <w:p w14:paraId="1F9BA86D">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该条款旨在引导供水厂在保障供水水质安全和工艺稳定运行的前提下，根据上海地方标准《</w:t>
      </w:r>
      <w:r>
        <w:rPr>
          <w:rFonts w:ascii="FangSong_GB2312" w:hAnsi="FangSong_GB2312" w:eastAsia="FangSong_GB2312"/>
          <w:kern w:val="0"/>
          <w:sz w:val="30"/>
          <w:szCs w:val="30"/>
        </w:rPr>
        <w:t>城镇供水厂生产废水回用要求</w:t>
      </w:r>
      <w:r>
        <w:rPr>
          <w:rFonts w:hint="eastAsia" w:ascii="FangSong_GB2312" w:hAnsi="FangSong_GB2312" w:eastAsia="FangSong_GB2312"/>
          <w:kern w:val="0"/>
          <w:sz w:val="30"/>
          <w:szCs w:val="30"/>
        </w:rPr>
        <w:t>》（</w:t>
      </w:r>
      <w:r>
        <w:rPr>
          <w:rFonts w:ascii="FangSong_GB2312" w:hAnsi="FangSong_GB2312" w:eastAsia="FangSong_GB2312"/>
          <w:kern w:val="0"/>
          <w:sz w:val="30"/>
          <w:szCs w:val="30"/>
        </w:rPr>
        <w:t>DB31/T 1571</w:t>
      </w:r>
      <w:r>
        <w:rPr>
          <w:rFonts w:hint="eastAsia" w:ascii="FangSong_GB2312" w:hAnsi="FangSong_GB2312" w:eastAsia="FangSong_GB2312"/>
          <w:kern w:val="0"/>
          <w:sz w:val="30"/>
          <w:szCs w:val="30"/>
        </w:rPr>
        <w:t>），规范开展生产废水回用。生产废水的回用可降低水资源消耗，减少废水处理集合排放过程中的运行负荷，同时提高水厂水资源的利用效率。</w:t>
      </w:r>
    </w:p>
    <w:p w14:paraId="5D1AE3C7">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（2）标准7.2条规定</w:t>
      </w:r>
      <w:r>
        <w:rPr>
          <w:rFonts w:ascii="FangSong_GB2312" w:hAnsi="FangSong_GB2312" w:eastAsia="FangSong_GB2312"/>
          <w:kern w:val="0"/>
          <w:sz w:val="30"/>
          <w:szCs w:val="30"/>
        </w:rPr>
        <w:t>宜将不能回用至制水工艺的排泥水等处理后，回用于厂区绿化或冲洗。</w:t>
      </w:r>
    </w:p>
    <w:p w14:paraId="6BA1400D">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该条款旨在针对不适宜直接回用至制水工艺的生产废水，提出厂区内部利用的低碳管理要求。部分生产废水因水质特征和回用风险等原因，不适合进入制水工艺，但经处理后可作为厂区绿化、道路冲洗等的用水，减少水资源消耗，降低外排水量和后续处理负荷。该条款体现了水资源分质利用和循环利用的原则，有助于提高供水厂内部水资源利用率，降低运行过程中的水耗和间接碳排放。</w:t>
      </w:r>
    </w:p>
    <w:p w14:paraId="29C18998">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（3）标准7.3条规定</w:t>
      </w:r>
      <w:r>
        <w:rPr>
          <w:rFonts w:ascii="FangSong_GB2312" w:hAnsi="FangSong_GB2312" w:eastAsia="FangSong_GB2312"/>
          <w:kern w:val="0"/>
          <w:sz w:val="30"/>
          <w:szCs w:val="30"/>
        </w:rPr>
        <w:t>应根据DB31/T 1432实施城镇供水厂污泥处理处置，减少运输与处置碳排放。</w:t>
      </w:r>
    </w:p>
    <w:p w14:paraId="00C84398">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该条款旨在引导供水厂，按照上海市地方标准《</w:t>
      </w:r>
      <w:r>
        <w:rPr>
          <w:rFonts w:ascii="FangSong_GB2312" w:hAnsi="FangSong_GB2312" w:eastAsia="FangSong_GB2312"/>
          <w:kern w:val="0"/>
          <w:sz w:val="30"/>
          <w:szCs w:val="30"/>
        </w:rPr>
        <w:t>城镇供水厂泥渣处理处置技术规范</w:t>
      </w:r>
      <w:r>
        <w:rPr>
          <w:rFonts w:hint="eastAsia" w:ascii="FangSong_GB2312" w:hAnsi="FangSong_GB2312" w:eastAsia="FangSong_GB2312"/>
          <w:kern w:val="0"/>
          <w:sz w:val="30"/>
          <w:szCs w:val="30"/>
        </w:rPr>
        <w:t>》（</w:t>
      </w:r>
      <w:r>
        <w:rPr>
          <w:rFonts w:ascii="FangSong_GB2312" w:hAnsi="FangSong_GB2312" w:eastAsia="FangSong_GB2312"/>
          <w:kern w:val="0"/>
          <w:sz w:val="30"/>
          <w:szCs w:val="30"/>
        </w:rPr>
        <w:t>DB31/T 1432</w:t>
      </w:r>
      <w:r>
        <w:rPr>
          <w:rFonts w:hint="eastAsia" w:ascii="FangSong_GB2312" w:hAnsi="FangSong_GB2312" w:eastAsia="FangSong_GB2312"/>
          <w:kern w:val="0"/>
          <w:sz w:val="30"/>
          <w:szCs w:val="30"/>
        </w:rPr>
        <w:t>），规范开展污泥处理处置，并关注污泥运输和最终处置过程中的碳排放影响。该条款有助于提高污泥减量化和稳定化水平，体现供水厂废弃物全过程低碳管理要求。</w:t>
      </w:r>
    </w:p>
    <w:p w14:paraId="7602AB28">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（4）标准7.4条规定</w:t>
      </w:r>
      <w:r>
        <w:rPr>
          <w:rFonts w:ascii="FangSong_GB2312" w:hAnsi="FangSong_GB2312" w:eastAsia="FangSong_GB2312"/>
          <w:kern w:val="0"/>
          <w:sz w:val="30"/>
          <w:szCs w:val="30"/>
        </w:rPr>
        <w:t>城镇供水厂应确保生产工艺产生的脱水污泥、废弃活性炭、石英砂等固体废弃物实现资源化利用。</w:t>
      </w:r>
    </w:p>
    <w:p w14:paraId="540EBEAA">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该条款旨在推动供水厂将固体废弃物由末端处置向资源化利用转变，提高废弃物的综合利用水平。通过推动符合条件的脱水污泥、废弃活性炭、石英砂等用于如建材、再生利用或其他资源化途径，减少填埋、焚烧或其他末端处置需求。该条款体现了废弃物减量化、资源化和低碳化处理的要求，有助于降低供水厂固体废弃物处置过程中的碳排放，提升供水厂低碳运行水平。</w:t>
      </w:r>
    </w:p>
    <w:p w14:paraId="79D230A4">
      <w:pPr>
        <w:pStyle w:val="3"/>
        <w:keepNext w:val="0"/>
        <w:keepLines w:val="0"/>
        <w:widowControl w:val="0"/>
        <w:autoSpaceDE w:val="0"/>
        <w:autoSpaceDN w:val="0"/>
        <w:spacing w:before="120" w:after="160" w:line="360" w:lineRule="auto"/>
        <w:ind w:left="749"/>
        <w:rPr>
          <w:rFonts w:ascii="仿宋" w:hAnsi="仿宋" w:eastAsia="仿宋" w:cs="仿宋"/>
          <w:b/>
          <w:bCs/>
          <w:color w:val="auto"/>
          <w:w w:val="95"/>
          <w:kern w:val="0"/>
          <w:sz w:val="30"/>
          <w:szCs w:val="30"/>
          <w14:ligatures w14:val="none"/>
        </w:rPr>
      </w:pPr>
      <w:bookmarkStart w:id="19" w:name="_Toc231393736"/>
      <w:r>
        <w:rPr>
          <w:rFonts w:hint="eastAsia" w:ascii="仿宋" w:hAnsi="仿宋" w:eastAsia="仿宋" w:cs="仿宋"/>
          <w:b/>
          <w:bCs/>
          <w:color w:val="auto"/>
          <w:w w:val="95"/>
          <w:kern w:val="0"/>
          <w:sz w:val="30"/>
          <w:szCs w:val="30"/>
          <w14:ligatures w14:val="none"/>
        </w:rPr>
        <w:t>8、智慧运维</w:t>
      </w:r>
      <w:bookmarkEnd w:id="19"/>
    </w:p>
    <w:p w14:paraId="0FA10A74">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本章的内容围绕上海城镇供水厂低碳运行中数字化、智能化管理能力建设提出要求，明确通过智慧管控提升运行效率、降低原材料和能源消耗的技术路径。</w:t>
      </w:r>
      <w:r>
        <w:rPr>
          <w:rFonts w:ascii="FangSong_GB2312" w:hAnsi="FangSong_GB2312" w:eastAsia="FangSong_GB2312"/>
          <w:kern w:val="0"/>
          <w:sz w:val="30"/>
          <w:szCs w:val="30"/>
        </w:rPr>
        <w:t>其中，智慧化管理平台建设侧重于生产数据、能耗数据和碳排放监测数据</w:t>
      </w:r>
      <w:r>
        <w:rPr>
          <w:rFonts w:hint="eastAsia" w:ascii="FangSong_GB2312" w:hAnsi="FangSong_GB2312" w:eastAsia="FangSong_GB2312"/>
          <w:kern w:val="0"/>
          <w:sz w:val="30"/>
          <w:szCs w:val="30"/>
        </w:rPr>
        <w:t>的集成应用，形成生产调度与能源调度协同管理的基础；智能化运行控制侧重于依托在线数据、算法模型构建等技术手段，优化生产工艺运行模式和参数。本章条款体现了智慧运维在低碳运行中的支撑作用，通过数据采集、分析建模、智能决策和闭环控制，提高生产全过程的精细化、动态化和协同化管理水平，在保障供水安全稳定的基础上实现节能降耗和碳排放强度的降低。</w:t>
      </w:r>
    </w:p>
    <w:p w14:paraId="301AB5D2">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（1）标准8.1条规定</w:t>
      </w:r>
      <w:r>
        <w:rPr>
          <w:rFonts w:ascii="FangSong_GB2312" w:hAnsi="FangSong_GB2312" w:eastAsia="FangSong_GB2312"/>
          <w:kern w:val="0"/>
          <w:sz w:val="30"/>
          <w:szCs w:val="30"/>
        </w:rPr>
        <w:t>宜构建城镇供水厂智慧化管理平台，集成生产数据、能耗数据与碳排放监测模块，实现生产调度与能源调度的一体化管理。</w:t>
      </w:r>
    </w:p>
    <w:p w14:paraId="0BBDFD2D">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该条款旨在引导供水厂将分散的生产运行数据、设备运行数据、能耗数据和碳排放相关数据进行统一集成，形成支撑低碳运行的智慧化管理平台。将生产调度与能源调度一体化管理，有助于供水厂在满足水量、水质和水压要求的前提下，统筹考虑工艺稳定性、设备效率、能源消耗和碳排放控制要求。</w:t>
      </w:r>
    </w:p>
    <w:p w14:paraId="1DD2AC06">
      <w:pPr>
        <w:autoSpaceDE w:val="0"/>
        <w:autoSpaceDN w:val="0"/>
        <w:spacing w:line="360" w:lineRule="auto"/>
        <w:ind w:firstLine="600" w:firstLineChars="200"/>
        <w:rPr>
          <w:rFonts w:hint="eastAsia" w:ascii="FangSong_GB2312" w:hAnsi="FangSong_GB2312" w:eastAsia="FangSong_GB2312"/>
          <w:kern w:val="0"/>
          <w:sz w:val="30"/>
          <w:szCs w:val="30"/>
        </w:rPr>
      </w:pPr>
      <w:r>
        <w:rPr>
          <w:rFonts w:hint="eastAsia" w:ascii="FangSong_GB2312" w:hAnsi="FangSong_GB2312" w:eastAsia="FangSong_GB2312"/>
          <w:kern w:val="0"/>
          <w:sz w:val="30"/>
          <w:szCs w:val="30"/>
        </w:rPr>
        <w:t>根据前期对上海城镇供水厂的调研结果，在统计的供水厂中，已有一半以上供水厂建有智慧化管理平台。从已建平台功能来看，所有平台均具备水质监测功能，具备水量或处理能力调度功能的平台占74%，具备水质预警功能的平台占72%，说明当前供水厂智慧化管理平台建设主要集中在水质监测、水量调度和水质安全预警等生产运行保障方面。与此同时，具备各工艺单元水质模拟预警、运行参数推荐方案和机泵设施启停方案等深层次智能分析与辅助决策功能的平台占比相对较低，分别仅为3%、23%和38%。上述调研结果表明，上海城镇供水厂智慧化管理平台建设具备一定基础，但能耗数据、碳排放监测、能源调度以及生产与能源协同优化等低碳运行相关功能仍需进一步完善和提高。</w:t>
      </w:r>
    </w:p>
    <w:p w14:paraId="14DC27DC">
      <w:pPr>
        <w:autoSpaceDE w:val="0"/>
        <w:autoSpaceDN w:val="0"/>
        <w:spacing w:line="360" w:lineRule="auto"/>
        <w:jc w:val="center"/>
        <w:rPr>
          <w:rFonts w:ascii="FangSong_GB2312" w:hAnsi="FangSong_GB2312" w:eastAsia="FangSong_GB2312"/>
          <w:kern w:val="0"/>
          <w:sz w:val="30"/>
          <w:szCs w:val="30"/>
        </w:rPr>
      </w:pPr>
      <w:r>
        <w:rPr>
          <w:rFonts w:ascii="FangSong_GB2312" w:hAnsi="FangSong_GB2312" w:eastAsia="FangSong_GB2312"/>
          <w:kern w:val="0"/>
          <w:sz w:val="30"/>
          <w:szCs w:val="30"/>
        </w:rPr>
        <w:drawing>
          <wp:inline distT="0" distB="0" distL="0" distR="0">
            <wp:extent cx="5669915" cy="3773805"/>
            <wp:effectExtent l="0" t="0" r="0" b="0"/>
            <wp:docPr id="489762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762913"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669915" cy="3773805"/>
                    </a:xfrm>
                    <a:prstGeom prst="rect">
                      <a:avLst/>
                    </a:prstGeom>
                    <a:noFill/>
                  </pic:spPr>
                </pic:pic>
              </a:graphicData>
            </a:graphic>
          </wp:inline>
        </w:drawing>
      </w:r>
    </w:p>
    <w:p w14:paraId="032BADF2">
      <w:pPr>
        <w:widowControl w:val="0"/>
        <w:autoSpaceDE w:val="0"/>
        <w:autoSpaceDN w:val="0"/>
        <w:spacing w:before="120" w:after="120" w:line="360" w:lineRule="auto"/>
        <w:ind w:left="216" w:right="475"/>
        <w:jc w:val="center"/>
        <w:rPr>
          <w:rFonts w:ascii="宋体" w:hAnsi="宋体" w:eastAsia="宋体" w:cs="宋体"/>
          <w:kern w:val="0"/>
          <w:szCs w:val="22"/>
          <w14:ligatures w14:val="none"/>
        </w:rPr>
      </w:pPr>
      <w:r>
        <w:rPr>
          <w:rFonts w:hint="eastAsia" w:ascii="宋体" w:hAnsi="宋体" w:eastAsia="宋体" w:cs="宋体"/>
          <w:kern w:val="0"/>
          <w:szCs w:val="22"/>
          <w14:ligatures w14:val="none"/>
        </w:rPr>
        <w:t xml:space="preserve">图5 </w:t>
      </w:r>
      <w:r>
        <w:rPr>
          <w:rFonts w:ascii="宋体" w:hAnsi="宋体" w:eastAsia="宋体" w:cs="宋体"/>
          <w:kern w:val="0"/>
          <w:szCs w:val="22"/>
          <w14:ligatures w14:val="none"/>
        </w:rPr>
        <w:t>上海城镇供水厂</w:t>
      </w:r>
      <w:r>
        <w:rPr>
          <w:rFonts w:hint="eastAsia" w:ascii="宋体" w:hAnsi="宋体" w:eastAsia="宋体" w:cs="宋体"/>
          <w:kern w:val="0"/>
          <w:szCs w:val="22"/>
          <w14:ligatures w14:val="none"/>
        </w:rPr>
        <w:t>智慧化管理平台建设</w:t>
      </w:r>
      <w:r>
        <w:rPr>
          <w:rFonts w:ascii="宋体" w:hAnsi="宋体" w:eastAsia="宋体" w:cs="宋体"/>
          <w:kern w:val="0"/>
          <w:szCs w:val="22"/>
          <w14:ligatures w14:val="none"/>
        </w:rPr>
        <w:t>情况</w:t>
      </w:r>
    </w:p>
    <w:p w14:paraId="38E0932E">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（2）标准8.2条规定</w:t>
      </w:r>
      <w:r>
        <w:rPr>
          <w:rFonts w:ascii="FangSong_GB2312" w:hAnsi="FangSong_GB2312" w:eastAsia="FangSong_GB2312"/>
          <w:kern w:val="0"/>
          <w:sz w:val="30"/>
          <w:szCs w:val="30"/>
        </w:rPr>
        <w:t>宜结合运用城镇供水厂的在线生产数据、AI算法和模型构建等现代信息技术，优化生产工艺运行模式和参数，实现混凝剂、臭氧、消毒剂等智慧自动精准投加，沉淀（澄清）池排泥、砂滤池、碳滤池反冲洗和泵组运行等的智能调度等功能，实现原材料和能量消耗最优。</w:t>
      </w:r>
    </w:p>
    <w:p w14:paraId="1A7B2122">
      <w:pPr>
        <w:autoSpaceDE w:val="0"/>
        <w:autoSpaceDN w:val="0"/>
        <w:spacing w:line="360" w:lineRule="auto"/>
        <w:ind w:firstLine="600" w:firstLineChars="200"/>
        <w:rPr>
          <w:rFonts w:hint="eastAsia" w:ascii="FangSong_GB2312" w:hAnsi="FangSong_GB2312" w:eastAsia="FangSong_GB2312"/>
          <w:kern w:val="0"/>
          <w:sz w:val="30"/>
          <w:szCs w:val="30"/>
        </w:rPr>
      </w:pPr>
      <w:r>
        <w:rPr>
          <w:rFonts w:hint="eastAsia" w:ascii="FangSong_GB2312" w:hAnsi="FangSong_GB2312" w:eastAsia="FangSong_GB2312"/>
          <w:kern w:val="0"/>
          <w:sz w:val="30"/>
          <w:szCs w:val="30"/>
        </w:rPr>
        <w:t>该条款旨在推动供水厂在具备在线监测和数据积累基础上，进一步利用人工智能、数据模型和优化算法提升生产过程控制水平。该条款有助于推动供水厂由人工经验控制向数据驱动、模型辅助和智能控制转变，在保障供水水质安全和生产稳定的同时，减少不必要的原料和能源消耗，实现生产运行效率和低碳管理水的同步提升。</w:t>
      </w:r>
    </w:p>
    <w:p w14:paraId="6E75A5D6">
      <w:pPr>
        <w:pStyle w:val="3"/>
        <w:keepNext w:val="0"/>
        <w:keepLines w:val="0"/>
        <w:widowControl w:val="0"/>
        <w:autoSpaceDE w:val="0"/>
        <w:autoSpaceDN w:val="0"/>
        <w:spacing w:before="120" w:after="160" w:line="360" w:lineRule="auto"/>
        <w:ind w:left="749"/>
        <w:rPr>
          <w:rFonts w:hint="eastAsia" w:ascii="仿宋" w:hAnsi="仿宋" w:eastAsia="仿宋" w:cs="仿宋"/>
          <w:b/>
          <w:bCs/>
          <w:color w:val="auto"/>
          <w:w w:val="95"/>
          <w:kern w:val="0"/>
          <w:sz w:val="30"/>
          <w:szCs w:val="30"/>
          <w14:ligatures w14:val="none"/>
        </w:rPr>
      </w:pPr>
      <w:bookmarkStart w:id="20" w:name="_Toc231393737"/>
      <w:r>
        <w:rPr>
          <w:rFonts w:hint="eastAsia" w:ascii="仿宋" w:hAnsi="仿宋" w:eastAsia="仿宋" w:cs="仿宋"/>
          <w:b/>
          <w:bCs/>
          <w:color w:val="auto"/>
          <w:w w:val="95"/>
          <w:kern w:val="0"/>
          <w:sz w:val="30"/>
          <w:szCs w:val="30"/>
          <w14:ligatures w14:val="none"/>
        </w:rPr>
        <w:t>9、低碳运行管理</w:t>
      </w:r>
      <w:bookmarkEnd w:id="20"/>
    </w:p>
    <w:p w14:paraId="17DC35AA">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本章的内容围绕上海城镇供水厂低碳运行的制度建设和数据基础提出要求，主要从管理制度完善、计量器具配置、能源与水量数据采集、统计分析、分级分类计量、数据追溯等方面，明确低碳运行管理的基础性要求。本章条款体现低碳运行需要通过制度化、规范化和数据化的管理，为碳排放核算、节能措施的制定、运行效果评估和持续改进提供支撑。</w:t>
      </w:r>
    </w:p>
    <w:p w14:paraId="5A0C7DD5">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（1）标准9.1条规定</w:t>
      </w:r>
      <w:r>
        <w:rPr>
          <w:rFonts w:ascii="FangSong_GB2312" w:hAnsi="FangSong_GB2312" w:eastAsia="FangSong_GB2312"/>
          <w:kern w:val="0"/>
          <w:sz w:val="30"/>
          <w:szCs w:val="30"/>
        </w:rPr>
        <w:t>城镇供水厂应建立或完善与低碳运行相关的管理制度与文件，并定期进行修订</w:t>
      </w:r>
      <w:r>
        <w:rPr>
          <w:rFonts w:hint="eastAsia" w:ascii="FangSong_GB2312" w:hAnsi="FangSong_GB2312" w:eastAsia="FangSong_GB2312"/>
          <w:kern w:val="0"/>
          <w:sz w:val="30"/>
          <w:szCs w:val="30"/>
        </w:rPr>
        <w:t>，是对低碳运行制度保障工作的基本要求。</w:t>
      </w:r>
    </w:p>
    <w:p w14:paraId="44B518FC">
      <w:pPr>
        <w:autoSpaceDE w:val="0"/>
        <w:autoSpaceDN w:val="0"/>
        <w:spacing w:line="360" w:lineRule="auto"/>
        <w:ind w:firstLine="600" w:firstLineChars="200"/>
        <w:rPr>
          <w:rFonts w:hint="eastAsia" w:ascii="FangSong_GB2312" w:hAnsi="FangSong_GB2312" w:eastAsia="FangSong_GB2312"/>
          <w:kern w:val="0"/>
          <w:sz w:val="30"/>
          <w:szCs w:val="30"/>
        </w:rPr>
      </w:pPr>
      <w:r>
        <w:rPr>
          <w:rFonts w:hint="eastAsia" w:ascii="FangSong_GB2312" w:hAnsi="FangSong_GB2312" w:eastAsia="FangSong_GB2312"/>
          <w:kern w:val="0"/>
          <w:sz w:val="30"/>
          <w:szCs w:val="30"/>
        </w:rPr>
        <w:t>该条款旨在引导供水厂将低碳运行要求纳入日常生产管理体系。通过建立并定期修订相关制度文件，可使低碳运行管理适应供水厂工艺调整、设备更新、管理模式等的变化，推动节能降耗、资源循环和数据管理等工作形成长期稳定的管理机制。</w:t>
      </w:r>
    </w:p>
    <w:p w14:paraId="7BF0B00F">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（2）标准9.2条款规定</w:t>
      </w:r>
      <w:r>
        <w:rPr>
          <w:rFonts w:ascii="FangSong_GB2312" w:hAnsi="FangSong_GB2312" w:eastAsia="FangSong_GB2312"/>
          <w:kern w:val="0"/>
          <w:sz w:val="30"/>
          <w:szCs w:val="30"/>
        </w:rPr>
        <w:t>供水厂应按照</w:t>
      </w:r>
      <w:r>
        <w:rPr>
          <w:rFonts w:hint="eastAsia" w:ascii="FangSong_GB2312" w:hAnsi="FangSong_GB2312" w:eastAsia="FangSong_GB2312"/>
          <w:kern w:val="0"/>
          <w:sz w:val="30"/>
          <w:szCs w:val="30"/>
        </w:rPr>
        <w:t>国家标准《</w:t>
      </w:r>
      <w:r>
        <w:rPr>
          <w:rFonts w:ascii="FangSong_GB2312" w:hAnsi="FangSong_GB2312" w:eastAsia="FangSong_GB2312"/>
          <w:kern w:val="0"/>
          <w:sz w:val="30"/>
          <w:szCs w:val="30"/>
        </w:rPr>
        <w:t>用能单位能源计量器具配备和管理通则</w:t>
      </w:r>
      <w:r>
        <w:rPr>
          <w:rFonts w:hint="eastAsia" w:ascii="FangSong_GB2312" w:hAnsi="FangSong_GB2312" w:eastAsia="FangSong_GB2312"/>
          <w:kern w:val="0"/>
          <w:sz w:val="30"/>
          <w:szCs w:val="30"/>
        </w:rPr>
        <w:t>》（</w:t>
      </w:r>
      <w:r>
        <w:rPr>
          <w:rFonts w:ascii="FangSong_GB2312" w:hAnsi="FangSong_GB2312" w:eastAsia="FangSong_GB2312"/>
          <w:kern w:val="0"/>
          <w:sz w:val="30"/>
          <w:szCs w:val="30"/>
        </w:rPr>
        <w:t>GB 17167</w:t>
      </w:r>
      <w:r>
        <w:rPr>
          <w:rFonts w:hint="eastAsia" w:ascii="FangSong_GB2312" w:hAnsi="FangSong_GB2312" w:eastAsia="FangSong_GB2312"/>
          <w:kern w:val="0"/>
          <w:sz w:val="30"/>
          <w:szCs w:val="30"/>
        </w:rPr>
        <w:t>）</w:t>
      </w:r>
      <w:r>
        <w:rPr>
          <w:rFonts w:ascii="FangSong_GB2312" w:hAnsi="FangSong_GB2312" w:eastAsia="FangSong_GB2312"/>
          <w:kern w:val="0"/>
          <w:sz w:val="30"/>
          <w:szCs w:val="30"/>
        </w:rPr>
        <w:t>的要求配备用能计量器具，并根据不同工艺段、车间和重点用能设备的特点，合理设置分级和分类的计量点，加强能源计量管理。</w:t>
      </w:r>
    </w:p>
    <w:p w14:paraId="79203B12">
      <w:pPr>
        <w:autoSpaceDE w:val="0"/>
        <w:autoSpaceDN w:val="0"/>
        <w:spacing w:line="360" w:lineRule="auto"/>
        <w:ind w:firstLine="600" w:firstLineChars="200"/>
        <w:rPr>
          <w:rFonts w:hint="eastAsia" w:ascii="FangSong_GB2312" w:hAnsi="FangSong_GB2312" w:eastAsia="FangSong_GB2312"/>
          <w:kern w:val="0"/>
          <w:sz w:val="30"/>
          <w:szCs w:val="30"/>
        </w:rPr>
      </w:pPr>
      <w:r>
        <w:rPr>
          <w:rFonts w:hint="eastAsia" w:ascii="FangSong_GB2312" w:hAnsi="FangSong_GB2312" w:eastAsia="FangSong_GB2312"/>
          <w:kern w:val="0"/>
          <w:sz w:val="30"/>
          <w:szCs w:val="30"/>
        </w:rPr>
        <w:t>该条款旨在保证能源计量器具配置的规范性和计量边界的清晰性，为准确掌握各环节能源消耗情况提供基础条件。</w:t>
      </w:r>
    </w:p>
    <w:p w14:paraId="03DA3818">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（3）标准9.3条规定</w:t>
      </w:r>
      <w:r>
        <w:rPr>
          <w:rFonts w:ascii="FangSong_GB2312" w:hAnsi="FangSong_GB2312" w:eastAsia="FangSong_GB2312"/>
          <w:kern w:val="0"/>
          <w:sz w:val="30"/>
          <w:szCs w:val="30"/>
        </w:rPr>
        <w:t>供水厂应建立用能和水量统计分析机制。</w:t>
      </w:r>
    </w:p>
    <w:p w14:paraId="5E3A525A">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该条款旨在推动供水厂不仅采集能源和水量数据，还应对数据进行定期统计和分析，有助于识别单位产品能耗变化趋势以及异常波动情况，为节能降耗和运行优化提供依据。</w:t>
      </w:r>
    </w:p>
    <w:p w14:paraId="76687C08">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（4）标准9.4条规定</w:t>
      </w:r>
      <w:r>
        <w:rPr>
          <w:rFonts w:ascii="FangSong_GB2312" w:hAnsi="FangSong_GB2312" w:eastAsia="FangSong_GB2312"/>
          <w:kern w:val="0"/>
          <w:sz w:val="30"/>
          <w:szCs w:val="30"/>
        </w:rPr>
        <w:t>办公和主要工艺等设施宜设置单独的用能计量设备，计量数据应能追溯至主要工艺段和关键设备。</w:t>
      </w:r>
    </w:p>
    <w:p w14:paraId="216B2B1B">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该条款旨在提高能耗数据的精细化和可追溯水平，避免仅依靠全厂总电耗数据难以判断具体高耗能环节的问题。</w:t>
      </w:r>
    </w:p>
    <w:p w14:paraId="16D901C7">
      <w:pPr>
        <w:autoSpaceDE w:val="0"/>
        <w:autoSpaceDN w:val="0"/>
        <w:spacing w:line="360" w:lineRule="auto"/>
        <w:ind w:firstLine="600" w:firstLineChars="200"/>
        <w:rPr>
          <w:rFonts w:hint="eastAsia" w:ascii="FangSong_GB2312" w:hAnsi="FangSong_GB2312" w:eastAsia="FangSong_GB2312"/>
          <w:kern w:val="0"/>
          <w:sz w:val="30"/>
          <w:szCs w:val="30"/>
        </w:rPr>
      </w:pPr>
      <w:r>
        <w:rPr>
          <w:rFonts w:hint="eastAsia" w:ascii="FangSong_GB2312" w:hAnsi="FangSong_GB2312" w:eastAsia="FangSong_GB2312"/>
          <w:kern w:val="0"/>
          <w:sz w:val="30"/>
          <w:szCs w:val="30"/>
        </w:rPr>
        <w:t>根据前期对城镇供水厂的调研结果，统计范围内已有部分供水厂在重点区域和主要工艺环节设置的单独用能计量设备。其中，设置单独用能计量设备的供水厂占比分别为常规处理工艺段</w:t>
      </w:r>
      <w:r>
        <w:rPr>
          <w:rFonts w:ascii="FangSong_GB2312" w:hAnsi="FangSong_GB2312" w:eastAsia="FangSong_GB2312"/>
          <w:kern w:val="0"/>
          <w:sz w:val="30"/>
          <w:szCs w:val="30"/>
        </w:rPr>
        <w:t>52%、深度</w:t>
      </w:r>
      <w:r>
        <w:rPr>
          <w:rFonts w:hint="eastAsia" w:ascii="FangSong_GB2312" w:hAnsi="FangSong_GB2312" w:eastAsia="FangSong_GB2312"/>
          <w:kern w:val="0"/>
          <w:sz w:val="30"/>
          <w:szCs w:val="30"/>
        </w:rPr>
        <w:t>处理</w:t>
      </w:r>
      <w:r>
        <w:rPr>
          <w:rFonts w:ascii="FangSong_GB2312" w:hAnsi="FangSong_GB2312" w:eastAsia="FangSong_GB2312"/>
          <w:kern w:val="0"/>
          <w:sz w:val="30"/>
          <w:szCs w:val="30"/>
        </w:rPr>
        <w:t>工艺</w:t>
      </w:r>
      <w:r>
        <w:rPr>
          <w:rFonts w:hint="eastAsia" w:ascii="FangSong_GB2312" w:hAnsi="FangSong_GB2312" w:eastAsia="FangSong_GB2312"/>
          <w:kern w:val="0"/>
          <w:sz w:val="30"/>
          <w:szCs w:val="30"/>
        </w:rPr>
        <w:t>段</w:t>
      </w:r>
      <w:r>
        <w:rPr>
          <w:rFonts w:ascii="FangSong_GB2312" w:hAnsi="FangSong_GB2312" w:eastAsia="FangSong_GB2312"/>
          <w:kern w:val="0"/>
          <w:sz w:val="30"/>
          <w:szCs w:val="30"/>
        </w:rPr>
        <w:t>71%、污泥</w:t>
      </w:r>
      <w:r>
        <w:rPr>
          <w:rFonts w:hint="eastAsia" w:ascii="FangSong_GB2312" w:hAnsi="FangSong_GB2312" w:eastAsia="FangSong_GB2312"/>
          <w:kern w:val="0"/>
          <w:sz w:val="30"/>
          <w:szCs w:val="30"/>
        </w:rPr>
        <w:t>处理</w:t>
      </w:r>
      <w:r>
        <w:rPr>
          <w:rFonts w:ascii="FangSong_GB2312" w:hAnsi="FangSong_GB2312" w:eastAsia="FangSong_GB2312"/>
          <w:kern w:val="0"/>
          <w:sz w:val="30"/>
          <w:szCs w:val="30"/>
        </w:rPr>
        <w:t>系统79%、办公</w:t>
      </w:r>
      <w:r>
        <w:rPr>
          <w:rFonts w:hint="eastAsia" w:ascii="FangSong_GB2312" w:hAnsi="FangSong_GB2312" w:eastAsia="FangSong_GB2312"/>
          <w:kern w:val="0"/>
          <w:sz w:val="30"/>
          <w:szCs w:val="30"/>
        </w:rPr>
        <w:t>区域</w:t>
      </w:r>
      <w:r>
        <w:rPr>
          <w:rFonts w:ascii="FangSong_GB2312" w:hAnsi="FangSong_GB2312" w:eastAsia="FangSong_GB2312"/>
          <w:kern w:val="0"/>
          <w:sz w:val="30"/>
          <w:szCs w:val="30"/>
        </w:rPr>
        <w:t>72%、中间提升泵50%</w:t>
      </w:r>
      <w:r>
        <w:rPr>
          <w:rFonts w:hint="eastAsia" w:ascii="FangSong_GB2312" w:hAnsi="FangSong_GB2312" w:eastAsia="FangSong_GB2312"/>
          <w:kern w:val="0"/>
          <w:sz w:val="30"/>
          <w:szCs w:val="30"/>
        </w:rPr>
        <w:t>。上述结果表明部分水厂已能够对主要工艺段和辅助设施的能耗进行单独统计，为识别不同环节用能水平提供了条件。</w:t>
      </w:r>
    </w:p>
    <w:p w14:paraId="27F252DF">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（5）标准9.5条规定</w:t>
      </w:r>
      <w:r>
        <w:rPr>
          <w:rFonts w:ascii="FangSong_GB2312" w:hAnsi="FangSong_GB2312" w:eastAsia="FangSong_GB2312"/>
          <w:kern w:val="0"/>
          <w:sz w:val="30"/>
          <w:szCs w:val="30"/>
        </w:rPr>
        <w:t>主要工艺和排水设施宜设置单独流量计量设备，以支撑水量平衡和能效分析。</w:t>
      </w:r>
    </w:p>
    <w:p w14:paraId="1661ED49">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该条款旨在完善供水厂水量数据采集体系，为单位产品水耗和回用情况提供基础数据。</w:t>
      </w:r>
    </w:p>
    <w:p w14:paraId="67712F66">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（6）标准9.6条规定</w:t>
      </w:r>
      <w:r>
        <w:rPr>
          <w:rFonts w:ascii="FangSong_GB2312" w:hAnsi="FangSong_GB2312" w:eastAsia="FangSong_GB2312"/>
          <w:kern w:val="0"/>
          <w:sz w:val="30"/>
          <w:szCs w:val="30"/>
        </w:rPr>
        <w:t>供水厂应当建立用能和水量数据的自动采集和远传系统，确保关键数据能够实时和准确的记录，并能够实现历史数据的查询和追溯。</w:t>
      </w:r>
    </w:p>
    <w:p w14:paraId="7C344600">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该条款旨在提高关键数据采集的实时性、准确性和连续性，减少人工抄录和统计误差，并满足历史数据查询、追溯和长期分析的需求。</w:t>
      </w:r>
    </w:p>
    <w:p w14:paraId="7D6B61AB">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根据前期对城镇供水厂的调研结果，</w:t>
      </w:r>
      <w:r>
        <w:rPr>
          <w:rFonts w:ascii="FangSong_GB2312" w:hAnsi="FangSong_GB2312" w:eastAsia="FangSong_GB2312"/>
          <w:kern w:val="0"/>
          <w:sz w:val="30"/>
          <w:szCs w:val="30"/>
        </w:rPr>
        <w:t>有远传用能计量</w:t>
      </w:r>
      <w:r>
        <w:rPr>
          <w:rFonts w:hint="eastAsia" w:ascii="FangSong_GB2312" w:hAnsi="FangSong_GB2312" w:eastAsia="FangSong_GB2312"/>
          <w:kern w:val="0"/>
          <w:sz w:val="30"/>
          <w:szCs w:val="30"/>
        </w:rPr>
        <w:t>设备的供水厂</w:t>
      </w:r>
      <w:r>
        <w:rPr>
          <w:rFonts w:ascii="FangSong_GB2312" w:hAnsi="FangSong_GB2312" w:eastAsia="FangSong_GB2312"/>
          <w:kern w:val="0"/>
          <w:sz w:val="30"/>
          <w:szCs w:val="30"/>
        </w:rPr>
        <w:t>仅</w:t>
      </w:r>
      <w:r>
        <w:rPr>
          <w:rFonts w:hint="eastAsia" w:ascii="FangSong_GB2312" w:hAnsi="FangSong_GB2312" w:eastAsia="FangSong_GB2312"/>
          <w:kern w:val="0"/>
          <w:sz w:val="30"/>
          <w:szCs w:val="30"/>
        </w:rPr>
        <w:t>有</w:t>
      </w:r>
      <w:r>
        <w:rPr>
          <w:rFonts w:ascii="FangSong_GB2312" w:hAnsi="FangSong_GB2312" w:eastAsia="FangSong_GB2312"/>
          <w:kern w:val="0"/>
          <w:sz w:val="30"/>
          <w:szCs w:val="30"/>
        </w:rPr>
        <w:t>4家</w:t>
      </w:r>
      <w:r>
        <w:rPr>
          <w:rFonts w:hint="eastAsia" w:ascii="FangSong_GB2312" w:hAnsi="FangSong_GB2312" w:eastAsia="FangSong_GB2312"/>
          <w:kern w:val="0"/>
          <w:sz w:val="30"/>
          <w:szCs w:val="30"/>
        </w:rPr>
        <w:t>。有</w:t>
      </w:r>
      <w:r>
        <w:rPr>
          <w:rFonts w:ascii="FangSong_GB2312" w:hAnsi="FangSong_GB2312" w:eastAsia="FangSong_GB2312"/>
          <w:kern w:val="0"/>
          <w:sz w:val="30"/>
          <w:szCs w:val="30"/>
        </w:rPr>
        <w:t>远传用水计量的水厂稍多，</w:t>
      </w:r>
      <w:r>
        <w:rPr>
          <w:rFonts w:hint="eastAsia" w:ascii="FangSong_GB2312" w:hAnsi="FangSong_GB2312" w:eastAsia="FangSong_GB2312"/>
          <w:kern w:val="0"/>
          <w:sz w:val="30"/>
          <w:szCs w:val="30"/>
        </w:rPr>
        <w:t>共</w:t>
      </w:r>
      <w:r>
        <w:rPr>
          <w:rFonts w:ascii="FangSong_GB2312" w:hAnsi="FangSong_GB2312" w:eastAsia="FangSong_GB2312"/>
          <w:kern w:val="0"/>
          <w:sz w:val="30"/>
          <w:szCs w:val="30"/>
        </w:rPr>
        <w:t>14家，但也仅占36%</w:t>
      </w:r>
      <w:r>
        <w:rPr>
          <w:rFonts w:hint="eastAsia" w:ascii="FangSong_GB2312" w:hAnsi="FangSong_GB2312" w:eastAsia="FangSong_GB2312"/>
          <w:kern w:val="0"/>
          <w:sz w:val="30"/>
          <w:szCs w:val="30"/>
        </w:rPr>
        <w:t>。数据自动采集、实时记录和追溯分析能力仍有不足。</w:t>
      </w:r>
    </w:p>
    <w:p w14:paraId="4AC20C09">
      <w:pPr>
        <w:pStyle w:val="3"/>
        <w:keepNext w:val="0"/>
        <w:keepLines w:val="0"/>
        <w:widowControl w:val="0"/>
        <w:autoSpaceDE w:val="0"/>
        <w:autoSpaceDN w:val="0"/>
        <w:spacing w:before="120" w:after="160" w:line="360" w:lineRule="auto"/>
        <w:ind w:left="749"/>
        <w:rPr>
          <w:rFonts w:hint="eastAsia" w:ascii="仿宋" w:hAnsi="仿宋" w:eastAsia="仿宋" w:cs="仿宋"/>
          <w:b/>
          <w:bCs/>
          <w:color w:val="auto"/>
          <w:w w:val="95"/>
          <w:kern w:val="0"/>
          <w:sz w:val="30"/>
          <w:szCs w:val="30"/>
          <w14:ligatures w14:val="none"/>
        </w:rPr>
      </w:pPr>
      <w:bookmarkStart w:id="21" w:name="_Toc231393738"/>
      <w:r>
        <w:rPr>
          <w:rFonts w:hint="eastAsia" w:ascii="仿宋" w:hAnsi="仿宋" w:eastAsia="仿宋" w:cs="仿宋"/>
          <w:b/>
          <w:bCs/>
          <w:color w:val="auto"/>
          <w:w w:val="95"/>
          <w:kern w:val="0"/>
          <w:sz w:val="30"/>
          <w:szCs w:val="30"/>
          <w14:ligatures w14:val="none"/>
        </w:rPr>
        <w:t>10、监测记录与持续改进</w:t>
      </w:r>
      <w:bookmarkEnd w:id="21"/>
    </w:p>
    <w:p w14:paraId="74A15F26">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本章的内容围绕上海城镇供水厂低碳运行的监测、记录、问题识别和持续改进提出要求。明确低碳运行闭环管理的基本路径。本章条款体现了一次性措施或阶段性工作，而应该通过持续监测、规范记录、定期分析和滚动改进的管理闭环，为供水厂持续降低能源消耗、物料消耗和碳排放强度提供支撑。</w:t>
      </w:r>
    </w:p>
    <w:p w14:paraId="75A983D4">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（1）标准10.1条规定</w:t>
      </w:r>
      <w:r>
        <w:rPr>
          <w:rFonts w:ascii="FangSong_GB2312" w:hAnsi="FangSong_GB2312" w:eastAsia="FangSong_GB2312"/>
          <w:kern w:val="0"/>
          <w:sz w:val="30"/>
          <w:szCs w:val="30"/>
        </w:rPr>
        <w:t>供水厂应建立覆盖厂界的低碳运行相关数据的监测计划和记录体系。</w:t>
      </w:r>
    </w:p>
    <w:p w14:paraId="1730DDC7">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该条款旨在明确低碳运行监测的范围和管理基础，要求供水厂围绕厂界范围内低碳运行相关的数据，建立系统化的监测计划和记录要求，保证低碳运行相关数据来源清晰、口径一致，为后续统计分析、碳排放核算和运行改进提供基础资料。</w:t>
      </w:r>
    </w:p>
    <w:p w14:paraId="5405FA1E">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（2）标准10.2条规定</w:t>
      </w:r>
      <w:r>
        <w:rPr>
          <w:rFonts w:ascii="FangSong_GB2312" w:hAnsi="FangSong_GB2312" w:eastAsia="FangSong_GB2312"/>
          <w:kern w:val="0"/>
          <w:sz w:val="30"/>
          <w:szCs w:val="30"/>
        </w:rPr>
        <w:t>供水厂应对关键指标如单位电耗、药剂单耗、回用率等进行持续监测和统计。</w:t>
      </w:r>
    </w:p>
    <w:p w14:paraId="328C8639">
      <w:pPr>
        <w:autoSpaceDE w:val="0"/>
        <w:autoSpaceDN w:val="0"/>
        <w:spacing w:line="360" w:lineRule="auto"/>
        <w:ind w:firstLine="600" w:firstLineChars="200"/>
        <w:rPr>
          <w:rFonts w:hint="eastAsia" w:ascii="FangSong_GB2312" w:hAnsi="FangSong_GB2312" w:eastAsia="FangSong_GB2312"/>
          <w:kern w:val="0"/>
          <w:sz w:val="30"/>
          <w:szCs w:val="30"/>
        </w:rPr>
      </w:pPr>
      <w:r>
        <w:rPr>
          <w:rFonts w:hint="eastAsia" w:ascii="FangSong_GB2312" w:hAnsi="FangSong_GB2312" w:eastAsia="FangSong_GB2312"/>
          <w:kern w:val="0"/>
          <w:sz w:val="30"/>
          <w:szCs w:val="30"/>
        </w:rPr>
        <w:t>该条款旨在引导供水厂将低碳运行管理落实到可量化、可追踪的关键指标上，通过关键指标进行持续监测和统计，可掌握供水厂低碳运行水平和变化趋势，及时发现能耗、药耗、水耗异常波动，为运行优化和节能降碳措施的制定提供依据。</w:t>
      </w:r>
    </w:p>
    <w:p w14:paraId="43B243FB">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（3）标准10.3条规定</w:t>
      </w:r>
      <w:r>
        <w:rPr>
          <w:rFonts w:ascii="FangSong_GB2312" w:hAnsi="FangSong_GB2312" w:eastAsia="FangSong_GB2312"/>
          <w:kern w:val="0"/>
          <w:sz w:val="30"/>
          <w:szCs w:val="30"/>
        </w:rPr>
        <w:t>应确保监测和统计数据的可靠性、计量器具定期检定或校准，记录完整可追溯。</w:t>
      </w:r>
    </w:p>
    <w:p w14:paraId="75EF6114">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该条款旨在强调低碳运行数据质量的重要性。监测和统计数据是碳排放核算、能源审计、运行评价和改进措施效果分析的基础。通过对计量器具进行定期检查或校准，并规范数据记录、校核和归档，可提高数据可靠性，保证低碳运行相关分析和评价具有可信的数据基础。</w:t>
      </w:r>
    </w:p>
    <w:p w14:paraId="386685CB">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（4）标准10.4条规定</w:t>
      </w:r>
      <w:r>
        <w:rPr>
          <w:rFonts w:ascii="FangSong_GB2312" w:hAnsi="FangSong_GB2312" w:eastAsia="FangSong_GB2312"/>
          <w:kern w:val="0"/>
          <w:sz w:val="30"/>
          <w:szCs w:val="30"/>
        </w:rPr>
        <w:t>供水厂应识别高能耗、高物耗和管理薄弱环节，形成问题清单。</w:t>
      </w:r>
    </w:p>
    <w:p w14:paraId="01B7A096">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该条款旨在推动供水厂将监测统计结果转化为问题识别和管理改进依据。形成问题清单有助于明确低碳运行改进的重点对象和优先顺序，为后续针对性改进措施提供依据。</w:t>
      </w:r>
    </w:p>
    <w:p w14:paraId="6AB6BA7D">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（5）标准10.5条规定</w:t>
      </w:r>
      <w:r>
        <w:rPr>
          <w:rFonts w:ascii="FangSong_GB2312" w:hAnsi="FangSong_GB2312" w:eastAsia="FangSong_GB2312"/>
          <w:kern w:val="0"/>
          <w:sz w:val="30"/>
          <w:szCs w:val="30"/>
        </w:rPr>
        <w:t>供水厂应编制年度或阶段性低碳运行改进方案，明确责任部门、实施路径和时间节点。</w:t>
      </w:r>
    </w:p>
    <w:p w14:paraId="7B07E859">
      <w:pPr>
        <w:autoSpaceDE w:val="0"/>
        <w:autoSpaceDN w:val="0"/>
        <w:spacing w:line="360" w:lineRule="auto"/>
        <w:ind w:firstLine="600" w:firstLineChars="200"/>
        <w:rPr>
          <w:rFonts w:hint="eastAsia" w:ascii="FangSong_GB2312" w:hAnsi="FangSong_GB2312" w:eastAsia="FangSong_GB2312"/>
          <w:kern w:val="0"/>
          <w:sz w:val="30"/>
          <w:szCs w:val="30"/>
        </w:rPr>
      </w:pPr>
      <w:r>
        <w:rPr>
          <w:rFonts w:hint="eastAsia" w:ascii="FangSong_GB2312" w:hAnsi="FangSong_GB2312" w:eastAsia="FangSong_GB2312"/>
          <w:kern w:val="0"/>
          <w:sz w:val="30"/>
          <w:szCs w:val="30"/>
        </w:rPr>
        <w:t>该条款旨在推动低碳运行改进工作由问题识别转向具体实施。针对已识别的高能耗、高物耗和管理薄弱环节，供水厂应结合生产实际、技术条件和管理能力，制定年度或阶段性改进方案，明确责任部门、实施路径和时间节点，将改进任务具体化、责任化和计划化，可提高低碳运行措施的可执行性和落地效果。</w:t>
      </w:r>
    </w:p>
    <w:p w14:paraId="6B3B663B">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（6）标准10.6条规定</w:t>
      </w:r>
      <w:r>
        <w:rPr>
          <w:rFonts w:ascii="FangSong_GB2312" w:hAnsi="FangSong_GB2312" w:eastAsia="FangSong_GB2312"/>
          <w:kern w:val="0"/>
          <w:sz w:val="30"/>
          <w:szCs w:val="30"/>
        </w:rPr>
        <w:t>应定期复盘改进措施实施效果，对关键指标的改善情况进行分析。</w:t>
      </w:r>
    </w:p>
    <w:p w14:paraId="199F61B4">
      <w:pPr>
        <w:autoSpaceDE w:val="0"/>
        <w:autoSpaceDN w:val="0"/>
        <w:spacing w:line="360" w:lineRule="auto"/>
        <w:ind w:firstLine="600" w:firstLineChars="200"/>
        <w:rPr>
          <w:rFonts w:hint="eastAsia" w:ascii="FangSong_GB2312" w:hAnsi="FangSong_GB2312" w:eastAsia="FangSong_GB2312"/>
          <w:kern w:val="0"/>
          <w:sz w:val="30"/>
          <w:szCs w:val="30"/>
        </w:rPr>
      </w:pPr>
      <w:r>
        <w:rPr>
          <w:rFonts w:hint="eastAsia" w:ascii="FangSong_GB2312" w:hAnsi="FangSong_GB2312" w:eastAsia="FangSong_GB2312"/>
          <w:kern w:val="0"/>
          <w:sz w:val="30"/>
          <w:szCs w:val="30"/>
        </w:rPr>
        <w:t>该条款旨在引导供水厂对低碳运行改进措施开展效果评估和持续优化，判断措施是否达到预期效果，并总结经验、发现不足。通过定期复盘，推动城镇供水厂的低碳运行。</w:t>
      </w:r>
    </w:p>
    <w:p w14:paraId="22190016">
      <w:pPr>
        <w:pStyle w:val="3"/>
        <w:keepNext w:val="0"/>
        <w:keepLines w:val="0"/>
        <w:widowControl w:val="0"/>
        <w:autoSpaceDE w:val="0"/>
        <w:autoSpaceDN w:val="0"/>
        <w:spacing w:before="120" w:after="160" w:line="360" w:lineRule="auto"/>
        <w:ind w:left="749"/>
        <w:rPr>
          <w:rFonts w:ascii="仿宋" w:hAnsi="仿宋" w:eastAsia="仿宋" w:cs="仿宋"/>
          <w:b/>
          <w:bCs/>
          <w:color w:val="auto"/>
          <w:w w:val="95"/>
          <w:kern w:val="0"/>
          <w:sz w:val="30"/>
          <w:szCs w:val="30"/>
          <w14:ligatures w14:val="none"/>
        </w:rPr>
      </w:pPr>
      <w:bookmarkStart w:id="22" w:name="_Toc231393739"/>
      <w:r>
        <w:rPr>
          <w:rFonts w:hint="eastAsia" w:ascii="仿宋" w:hAnsi="仿宋" w:eastAsia="仿宋" w:cs="仿宋"/>
          <w:b/>
          <w:bCs/>
          <w:color w:val="auto"/>
          <w:w w:val="95"/>
          <w:kern w:val="0"/>
          <w:sz w:val="30"/>
          <w:szCs w:val="30"/>
          <w14:ligatures w14:val="none"/>
        </w:rPr>
        <w:t>11、附录A</w:t>
      </w:r>
      <w:bookmarkEnd w:id="22"/>
    </w:p>
    <w:p w14:paraId="450AACE7">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附录A主要提供了电力排放因子、常见化学药剂和材料排放因子、和各类运输方式排放因子的查询。排放因子的取值主要参照沪环气〔2022〕34号《上海市生态环境局关于调整本市温室气体排放核算指南相关排放因子数值的通知》、中国城镇供水排水协会组织编写《城镇水务系统碳核算及碳减排路径技术指南》、和团标《城镇给水厂碳排放与评价方法》（T/ACEF 178－2024）。未在表A.1中列出但实际消耗的其他化学药剂和材料，城镇供水厂应自行添加，以国家/地方权威发布为最优选择，其次为相关行业标准等。</w:t>
      </w:r>
    </w:p>
    <w:p w14:paraId="7AD30C27">
      <w:pPr>
        <w:widowControl w:val="0"/>
        <w:spacing w:after="0" w:line="360" w:lineRule="auto"/>
        <w:outlineLvl w:val="0"/>
        <w:rPr>
          <w:rFonts w:ascii="黑体" w:hAnsi="黑体" w:eastAsia="黑体" w:cs="黑体"/>
          <w:sz w:val="32"/>
          <w:szCs w:val="32"/>
          <w14:ligatures w14:val="none"/>
        </w:rPr>
      </w:pPr>
      <w:bookmarkStart w:id="23" w:name="_Toc231393740"/>
      <w:r>
        <w:rPr>
          <w:rFonts w:hint="eastAsia" w:ascii="黑体" w:hAnsi="黑体" w:eastAsia="黑体" w:cs="黑体"/>
          <w:sz w:val="32"/>
          <w:szCs w:val="32"/>
          <w14:ligatures w14:val="none"/>
        </w:rPr>
        <w:t>六、与现行法律、法规和强制性国家标准的关系</w:t>
      </w:r>
      <w:bookmarkEnd w:id="23"/>
    </w:p>
    <w:p w14:paraId="0D863D71">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本标准制订严格执行GB/T 1.1-2020《标准工作导则第 1 部分：标准的结构和编写规则》的规定。本标准严格遵守我国相关法律法规，引用了国家标准《生活饮用水卫生标准》（GB 5749）、《三相异步电动机经济运行》（GB/T 12497）、《离心泵、混流泵与轴流泵系统经济运行》（GB/T 13469）、《用能单位能源计量器具配备和管理通则》（GB 17167）和上海市地方标准《自来水制水单位产品能源消耗限额》（DB31/623）、《生活饮用水水质标准》（DB31/T 1091）、《城镇供水厂泥渣处理处置技术规范》（DB31/T 1432）和《城镇供水厂生产废水回用要求》（DB31/T 1571）的相关规定。本标准规定的相关要求与现行法律法规、标准协调一致。</w:t>
      </w:r>
    </w:p>
    <w:p w14:paraId="201561FE">
      <w:pPr>
        <w:widowControl w:val="0"/>
        <w:spacing w:after="0" w:line="360" w:lineRule="auto"/>
        <w:outlineLvl w:val="0"/>
        <w:rPr>
          <w:rFonts w:ascii="黑体" w:hAnsi="黑体" w:eastAsia="黑体" w:cs="黑体"/>
          <w:sz w:val="32"/>
          <w:szCs w:val="32"/>
          <w14:ligatures w14:val="none"/>
        </w:rPr>
      </w:pPr>
      <w:bookmarkStart w:id="24" w:name="_Toc231393741"/>
      <w:r>
        <w:rPr>
          <w:rFonts w:hint="eastAsia" w:ascii="黑体" w:hAnsi="黑体" w:eastAsia="黑体" w:cs="黑体"/>
          <w:sz w:val="32"/>
          <w:szCs w:val="32"/>
          <w14:ligatures w14:val="none"/>
        </w:rPr>
        <w:t>七、重大分歧意见的处理经过和依据</w:t>
      </w:r>
      <w:bookmarkEnd w:id="24"/>
    </w:p>
    <w:p w14:paraId="6F5D14E7">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本标准在编制过程中并无重大分歧。</w:t>
      </w:r>
    </w:p>
    <w:p w14:paraId="60F7D4A2">
      <w:pPr>
        <w:widowControl w:val="0"/>
        <w:spacing w:after="0" w:line="360" w:lineRule="auto"/>
        <w:outlineLvl w:val="0"/>
        <w:rPr>
          <w:rFonts w:ascii="黑体" w:hAnsi="黑体" w:eastAsia="黑体" w:cs="黑体"/>
          <w:sz w:val="32"/>
          <w:szCs w:val="32"/>
          <w14:ligatures w14:val="none"/>
        </w:rPr>
      </w:pPr>
      <w:bookmarkStart w:id="25" w:name="_Toc231393742"/>
      <w:r>
        <w:rPr>
          <w:rFonts w:hint="eastAsia" w:ascii="黑体" w:hAnsi="黑体" w:eastAsia="黑体" w:cs="黑体"/>
          <w:sz w:val="32"/>
          <w:szCs w:val="32"/>
          <w14:ligatures w14:val="none"/>
        </w:rPr>
        <w:t>八、实施标准的措施建议</w:t>
      </w:r>
      <w:bookmarkEnd w:id="25"/>
    </w:p>
    <w:p w14:paraId="11172BBA">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本标颁布实施后，建议如下：</w:t>
      </w:r>
    </w:p>
    <w:p w14:paraId="1F19EAF7">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（1）由上海市水务局推进的落地与应用，引导辖区内供水企业按照本标准实施城镇供水厂的低碳运行；</w:t>
      </w:r>
    </w:p>
    <w:p w14:paraId="055C9EE6">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2）由上海市水务局、上海市供水管理事务中心（上海市节约用水促进中心）联合标准编制组成员单位开展本文件的应用宣贯与培训。组织各相关单位开展集中宣贯，提供解读、实操指导与答疑，确保供水企业相关人员了解标准的内容、原理与原则，提升本标准的实施能力；</w:t>
      </w:r>
    </w:p>
    <w:p w14:paraId="1EA5284A">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（3）在对供水企业推进低碳运行工作时，</w:t>
      </w:r>
      <w:r>
        <w:rPr>
          <w:rFonts w:ascii="FangSong_GB2312" w:hAnsi="FangSong_GB2312" w:eastAsia="FangSong_GB2312"/>
          <w:kern w:val="0"/>
          <w:sz w:val="30"/>
          <w:szCs w:val="30"/>
        </w:rPr>
        <w:t>建议</w:t>
      </w:r>
      <w:r>
        <w:rPr>
          <w:rFonts w:hint="eastAsia" w:ascii="FangSong_GB2312" w:hAnsi="FangSong_GB2312" w:eastAsia="FangSong_GB2312"/>
          <w:kern w:val="0"/>
          <w:sz w:val="30"/>
          <w:szCs w:val="30"/>
        </w:rPr>
        <w:t>引用</w:t>
      </w:r>
      <w:r>
        <w:rPr>
          <w:rFonts w:ascii="FangSong_GB2312" w:hAnsi="FangSong_GB2312" w:eastAsia="FangSong_GB2312"/>
          <w:kern w:val="0"/>
          <w:sz w:val="30"/>
          <w:szCs w:val="30"/>
        </w:rPr>
        <w:t>本文件作为</w:t>
      </w:r>
      <w:r>
        <w:rPr>
          <w:rFonts w:hint="eastAsia" w:ascii="FangSong_GB2312" w:hAnsi="FangSong_GB2312" w:eastAsia="FangSong_GB2312"/>
          <w:kern w:val="0"/>
          <w:sz w:val="30"/>
          <w:szCs w:val="30"/>
        </w:rPr>
        <w:t>实施依据。</w:t>
      </w:r>
    </w:p>
    <w:p w14:paraId="410765C4">
      <w:pPr>
        <w:widowControl w:val="0"/>
        <w:spacing w:after="0" w:line="360" w:lineRule="auto"/>
        <w:outlineLvl w:val="0"/>
        <w:rPr>
          <w:rFonts w:ascii="黑体" w:hAnsi="黑体" w:eastAsia="黑体" w:cs="黑体"/>
          <w:sz w:val="32"/>
          <w:szCs w:val="32"/>
          <w14:ligatures w14:val="none"/>
        </w:rPr>
      </w:pPr>
      <w:bookmarkStart w:id="26" w:name="_Toc231393743"/>
      <w:r>
        <w:rPr>
          <w:rFonts w:hint="eastAsia" w:ascii="黑体" w:hAnsi="黑体" w:eastAsia="黑体" w:cs="黑体"/>
          <w:sz w:val="32"/>
          <w:szCs w:val="32"/>
          <w14:ligatures w14:val="none"/>
        </w:rPr>
        <w:t>九、其他应当说明的事项</w:t>
      </w:r>
      <w:bookmarkEnd w:id="26"/>
    </w:p>
    <w:p w14:paraId="0355BDA0">
      <w:pPr>
        <w:autoSpaceDE w:val="0"/>
        <w:autoSpaceDN w:val="0"/>
        <w:spacing w:line="360" w:lineRule="auto"/>
        <w:ind w:firstLine="600" w:firstLineChars="200"/>
        <w:rPr>
          <w:rFonts w:ascii="FangSong_GB2312" w:hAnsi="FangSong_GB2312" w:eastAsia="FangSong_GB2312"/>
          <w:kern w:val="0"/>
          <w:sz w:val="30"/>
          <w:szCs w:val="30"/>
        </w:rPr>
      </w:pPr>
      <w:r>
        <w:rPr>
          <w:rFonts w:hint="eastAsia" w:ascii="FangSong_GB2312" w:hAnsi="FangSong_GB2312" w:eastAsia="FangSong_GB2312"/>
          <w:kern w:val="0"/>
          <w:sz w:val="30"/>
          <w:szCs w:val="30"/>
        </w:rPr>
        <w:t>无</w:t>
      </w:r>
    </w:p>
    <w:p w14:paraId="428A33CB">
      <w:pPr>
        <w:autoSpaceDE w:val="0"/>
        <w:autoSpaceDN w:val="0"/>
        <w:spacing w:line="360" w:lineRule="auto"/>
        <w:ind w:firstLine="600" w:firstLineChars="200"/>
        <w:rPr>
          <w:rFonts w:ascii="FangSong_GB2312" w:hAnsi="FangSong_GB2312" w:eastAsia="FangSong_GB2312"/>
          <w:kern w:val="0"/>
          <w:sz w:val="30"/>
          <w:szCs w:val="30"/>
        </w:rPr>
      </w:pPr>
    </w:p>
    <w:p w14:paraId="4AF1CAC9">
      <w:pPr>
        <w:autoSpaceDE w:val="0"/>
        <w:autoSpaceDN w:val="0"/>
        <w:spacing w:line="360" w:lineRule="auto"/>
        <w:ind w:firstLine="600" w:firstLineChars="200"/>
        <w:rPr>
          <w:rFonts w:ascii="FangSong_GB2312" w:hAnsi="FangSong_GB2312" w:eastAsia="FangSong_GB2312"/>
          <w:kern w:val="0"/>
          <w:sz w:val="30"/>
          <w:szCs w:val="30"/>
        </w:rPr>
      </w:pPr>
    </w:p>
    <w:p w14:paraId="38FD6B45">
      <w:pPr>
        <w:autoSpaceDE w:val="0"/>
        <w:autoSpaceDN w:val="0"/>
        <w:spacing w:line="360" w:lineRule="auto"/>
        <w:ind w:firstLine="600" w:firstLineChars="200"/>
        <w:rPr>
          <w:rFonts w:ascii="FangSong_GB2312" w:hAnsi="FangSong_GB2312" w:eastAsia="FangSong_GB2312"/>
          <w:kern w:val="0"/>
          <w:sz w:val="30"/>
          <w:szCs w:val="30"/>
        </w:rPr>
      </w:pPr>
    </w:p>
    <w:p w14:paraId="6D08FF45">
      <w:pPr>
        <w:autoSpaceDE w:val="0"/>
        <w:autoSpaceDN w:val="0"/>
        <w:spacing w:line="360" w:lineRule="auto"/>
        <w:ind w:firstLine="600" w:firstLineChars="200"/>
        <w:rPr>
          <w:rFonts w:ascii="FangSong_GB2312" w:hAnsi="FangSong_GB2312" w:eastAsia="FangSong_GB2312"/>
          <w:kern w:val="0"/>
          <w:sz w:val="30"/>
          <w:szCs w:val="30"/>
        </w:rPr>
      </w:pPr>
    </w:p>
    <w:p w14:paraId="0D35E5AB">
      <w:pPr>
        <w:autoSpaceDE w:val="0"/>
        <w:autoSpaceDN w:val="0"/>
        <w:spacing w:line="360" w:lineRule="auto"/>
        <w:ind w:firstLine="600" w:firstLineChars="200"/>
        <w:rPr>
          <w:rFonts w:ascii="FangSong_GB2312" w:hAnsi="FangSong_GB2312" w:eastAsia="FangSong_GB2312"/>
          <w:kern w:val="0"/>
          <w:sz w:val="30"/>
          <w:szCs w:val="30"/>
        </w:rPr>
      </w:pPr>
    </w:p>
    <w:p w14:paraId="67B87E4D">
      <w:pPr>
        <w:autoSpaceDE w:val="0"/>
        <w:autoSpaceDN w:val="0"/>
        <w:spacing w:line="360" w:lineRule="auto"/>
        <w:ind w:firstLine="600" w:firstLineChars="200"/>
        <w:jc w:val="right"/>
        <w:rPr>
          <w:rFonts w:ascii="FangSong_GB2312" w:hAnsi="FangSong_GB2312" w:eastAsia="FangSong_GB2312"/>
          <w:kern w:val="0"/>
          <w:sz w:val="30"/>
          <w:szCs w:val="30"/>
        </w:rPr>
      </w:pPr>
      <w:r>
        <w:rPr>
          <w:rFonts w:ascii="FangSong_GB2312" w:hAnsi="FangSong_GB2312" w:eastAsia="FangSong_GB2312"/>
          <w:kern w:val="0"/>
          <w:sz w:val="30"/>
          <w:szCs w:val="30"/>
        </w:rPr>
        <w:t>《</w:t>
      </w:r>
      <w:r>
        <w:rPr>
          <w:rFonts w:hint="eastAsia" w:ascii="FangSong_GB2312" w:hAnsi="FangSong_GB2312" w:eastAsia="FangSong_GB2312"/>
          <w:kern w:val="0"/>
          <w:sz w:val="30"/>
          <w:szCs w:val="30"/>
        </w:rPr>
        <w:t>城镇供水厂低碳运行评价指南</w:t>
      </w:r>
      <w:r>
        <w:rPr>
          <w:rFonts w:ascii="FangSong_GB2312" w:hAnsi="FangSong_GB2312" w:eastAsia="FangSong_GB2312"/>
          <w:kern w:val="0"/>
          <w:sz w:val="30"/>
          <w:szCs w:val="30"/>
        </w:rPr>
        <w:t>》</w:t>
      </w:r>
      <w:r>
        <w:rPr>
          <w:rFonts w:hint="eastAsia" w:ascii="FangSong_GB2312" w:hAnsi="FangSong_GB2312" w:eastAsia="FangSong_GB2312"/>
          <w:kern w:val="0"/>
          <w:sz w:val="30"/>
          <w:szCs w:val="30"/>
        </w:rPr>
        <w:t>编制组</w:t>
      </w:r>
    </w:p>
    <w:p w14:paraId="2BD23E1E">
      <w:pPr>
        <w:autoSpaceDE w:val="0"/>
        <w:autoSpaceDN w:val="0"/>
        <w:spacing w:line="360" w:lineRule="auto"/>
        <w:ind w:firstLine="600" w:firstLineChars="200"/>
        <w:jc w:val="right"/>
        <w:rPr>
          <w:rFonts w:ascii="FangSong_GB2312" w:hAnsi="FangSong_GB2312" w:eastAsia="FangSong_GB2312"/>
          <w:kern w:val="0"/>
          <w:sz w:val="30"/>
          <w:szCs w:val="30"/>
        </w:rPr>
      </w:pPr>
      <w:r>
        <w:rPr>
          <w:rFonts w:ascii="FangSong_GB2312" w:hAnsi="FangSong_GB2312" w:eastAsia="FangSong_GB2312"/>
          <w:kern w:val="0"/>
          <w:sz w:val="30"/>
          <w:szCs w:val="30"/>
        </w:rPr>
        <w:t>二〇二</w:t>
      </w:r>
      <w:r>
        <w:rPr>
          <w:rFonts w:hint="eastAsia" w:ascii="FangSong_GB2312" w:hAnsi="FangSong_GB2312" w:eastAsia="FangSong_GB2312"/>
          <w:kern w:val="0"/>
          <w:sz w:val="30"/>
          <w:szCs w:val="30"/>
        </w:rPr>
        <w:t>六</w:t>
      </w:r>
      <w:r>
        <w:rPr>
          <w:rFonts w:ascii="FangSong_GB2312" w:hAnsi="FangSong_GB2312" w:eastAsia="FangSong_GB2312"/>
          <w:kern w:val="0"/>
          <w:sz w:val="30"/>
          <w:szCs w:val="30"/>
        </w:rPr>
        <w:t>年</w:t>
      </w:r>
      <w:r>
        <w:rPr>
          <w:rFonts w:hint="eastAsia" w:ascii="FangSong_GB2312" w:hAnsi="FangSong_GB2312" w:eastAsia="FangSong_GB2312"/>
          <w:kern w:val="0"/>
          <w:sz w:val="30"/>
          <w:szCs w:val="30"/>
        </w:rPr>
        <w:t>六</w:t>
      </w:r>
      <w:r>
        <w:rPr>
          <w:rFonts w:ascii="FangSong_GB2312" w:hAnsi="FangSong_GB2312" w:eastAsia="FangSong_GB2312"/>
          <w:kern w:val="0"/>
          <w:sz w:val="30"/>
          <w:szCs w:val="30"/>
        </w:rPr>
        <w:t>月</w:t>
      </w:r>
    </w:p>
    <w:p w14:paraId="59FFB9DD">
      <w:pPr>
        <w:autoSpaceDE w:val="0"/>
        <w:autoSpaceDN w:val="0"/>
        <w:spacing w:line="360" w:lineRule="auto"/>
        <w:ind w:firstLine="600" w:firstLineChars="200"/>
        <w:rPr>
          <w:rFonts w:hint="eastAsia" w:ascii="FangSong_GB2312" w:hAnsi="FangSong_GB2312" w:eastAsia="FangSong_GB2312"/>
          <w:kern w:val="0"/>
          <w:sz w:val="30"/>
          <w:szCs w:val="30"/>
        </w:rPr>
      </w:pPr>
    </w:p>
    <w:sectPr>
      <w:footerReference r:id="rId9" w:type="default"/>
      <w:pgSz w:w="12240" w:h="1584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egoe UI"/>
    <w:panose1 w:val="00000000000000000000"/>
    <w:charset w:val="00"/>
    <w:family w:val="swiss"/>
    <w:pitch w:val="default"/>
    <w:sig w:usb0="00000000" w:usb1="00000000" w:usb2="00000000" w:usb3="00000000" w:csb0="0000019F" w:csb1="00000000"/>
  </w:font>
  <w:font w:name="等线">
    <w:panose1 w:val="02010600030101010101"/>
    <w:charset w:val="86"/>
    <w:family w:val="auto"/>
    <w:pitch w:val="default"/>
    <w:sig w:usb0="A00002BF" w:usb1="38CF7CFA" w:usb2="00000016" w:usb3="00000000" w:csb0="0004000F" w:csb1="00000000"/>
  </w:font>
  <w:font w:name="Aptos Display">
    <w:altName w:val="Segoe UI"/>
    <w:panose1 w:val="00000000000000000000"/>
    <w:charset w:val="00"/>
    <w:family w:val="swiss"/>
    <w:pitch w:val="default"/>
    <w:sig w:usb0="00000000" w:usb1="00000000" w:usb2="00000000" w:usb3="00000000" w:csb0="0000019F" w:csb1="00000000"/>
  </w:font>
  <w:font w:name="等线 Light">
    <w:panose1 w:val="02010600030101010101"/>
    <w:charset w:val="86"/>
    <w:family w:val="auto"/>
    <w:pitch w:val="default"/>
    <w:sig w:usb0="A00002BF" w:usb1="38CF7CFA" w:usb2="00000016" w:usb3="00000000" w:csb0="0004000F" w:csb1="00000000"/>
  </w:font>
  <w:font w:name="华文行楷">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22349">
    <w:pPr>
      <w:pStyle w:val="12"/>
      <w:framePr w:wrap="auto" w:vAnchor="text" w:hAnchor="margin" w:xAlign="center" w:y="1"/>
      <w:rPr>
        <w:rStyle w:val="21"/>
      </w:rPr>
    </w:pPr>
  </w:p>
  <w:p w14:paraId="19FCB5AB">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1"/>
      </w:rPr>
      <w:id w:val="-300699856"/>
      <w:docPartObj>
        <w:docPartGallery w:val="AutoText"/>
      </w:docPartObj>
    </w:sdtPr>
    <w:sdtEndPr>
      <w:rPr>
        <w:rStyle w:val="21"/>
      </w:rPr>
    </w:sdtEndPr>
    <w:sdtContent>
      <w:p w14:paraId="0B2ABE76">
        <w:pPr>
          <w:pStyle w:val="12"/>
          <w:framePr w:wrap="auto" w:vAnchor="text" w:hAnchor="margin" w:xAlign="center" w:y="1"/>
          <w:rPr>
            <w:rStyle w:val="21"/>
          </w:rPr>
        </w:pPr>
        <w:r>
          <w:rPr>
            <w:rStyle w:val="21"/>
          </w:rPr>
          <w:fldChar w:fldCharType="begin"/>
        </w:r>
        <w:r>
          <w:rPr>
            <w:rStyle w:val="21"/>
          </w:rPr>
          <w:instrText xml:space="preserve"> PAGE </w:instrText>
        </w:r>
        <w:r>
          <w:rPr>
            <w:rStyle w:val="21"/>
          </w:rPr>
          <w:fldChar w:fldCharType="end"/>
        </w:r>
      </w:p>
    </w:sdtContent>
  </w:sdt>
  <w:p w14:paraId="2A86A9BF">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1"/>
      </w:rPr>
      <w:id w:val="-347024691"/>
      <w:docPartObj>
        <w:docPartGallery w:val="AutoText"/>
      </w:docPartObj>
    </w:sdtPr>
    <w:sdtEndPr>
      <w:rPr>
        <w:rStyle w:val="21"/>
      </w:rPr>
    </w:sdtEndPr>
    <w:sdtContent>
      <w:p w14:paraId="307BCE98">
        <w:pPr>
          <w:pStyle w:val="12"/>
          <w:framePr w:wrap="auto" w:vAnchor="text" w:hAnchor="margin" w:xAlign="center" w:y="1"/>
          <w:rPr>
            <w:rStyle w:val="21"/>
          </w:rPr>
        </w:pPr>
        <w:r>
          <w:rPr>
            <w:rStyle w:val="21"/>
          </w:rPr>
          <w:fldChar w:fldCharType="begin"/>
        </w:r>
        <w:r>
          <w:rPr>
            <w:rStyle w:val="21"/>
          </w:rPr>
          <w:instrText xml:space="preserve"> PAGE </w:instrText>
        </w:r>
        <w:r>
          <w:rPr>
            <w:rStyle w:val="21"/>
          </w:rPr>
          <w:fldChar w:fldCharType="separate"/>
        </w:r>
        <w:r>
          <w:rPr>
            <w:rStyle w:val="21"/>
          </w:rPr>
          <w:t>6</w:t>
        </w:r>
        <w:r>
          <w:rPr>
            <w:rStyle w:val="21"/>
          </w:rPr>
          <w:fldChar w:fldCharType="end"/>
        </w:r>
      </w:p>
    </w:sdtContent>
  </w:sdt>
  <w:p w14:paraId="18B16FF1">
    <w:pPr>
      <w:pStyle w:val="1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65E79">
    <w:pPr>
      <w:pStyle w:val="12"/>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1"/>
      </w:rPr>
      <w:id w:val="849598405"/>
      <w:docPartObj>
        <w:docPartGallery w:val="AutoText"/>
      </w:docPartObj>
    </w:sdtPr>
    <w:sdtEndPr>
      <w:rPr>
        <w:rStyle w:val="21"/>
      </w:rPr>
    </w:sdtEndPr>
    <w:sdtContent>
      <w:p w14:paraId="065D83D9">
        <w:pPr>
          <w:pStyle w:val="12"/>
          <w:framePr w:wrap="auto" w:vAnchor="text" w:hAnchor="margin" w:xAlign="center" w:y="1"/>
          <w:rPr>
            <w:rStyle w:val="21"/>
          </w:rPr>
        </w:pPr>
        <w:r>
          <w:rPr>
            <w:rStyle w:val="21"/>
          </w:rPr>
          <w:fldChar w:fldCharType="begin"/>
        </w:r>
        <w:r>
          <w:rPr>
            <w:rStyle w:val="21"/>
          </w:rPr>
          <w:instrText xml:space="preserve"> PAGE </w:instrText>
        </w:r>
        <w:r>
          <w:rPr>
            <w:rStyle w:val="21"/>
          </w:rPr>
          <w:fldChar w:fldCharType="separate"/>
        </w:r>
        <w:r>
          <w:rPr>
            <w:rStyle w:val="21"/>
          </w:rPr>
          <w:t>6</w:t>
        </w:r>
        <w:r>
          <w:rPr>
            <w:rStyle w:val="21"/>
          </w:rPr>
          <w:fldChar w:fldCharType="end"/>
        </w:r>
      </w:p>
    </w:sdtContent>
  </w:sdt>
  <w:p w14:paraId="4C97D334">
    <w:pPr>
      <w:pStyle w:val="1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DE3"/>
    <w:rsid w:val="000000FB"/>
    <w:rsid w:val="00002677"/>
    <w:rsid w:val="000028DF"/>
    <w:rsid w:val="00002B05"/>
    <w:rsid w:val="000034F7"/>
    <w:rsid w:val="000046B0"/>
    <w:rsid w:val="00004F6D"/>
    <w:rsid w:val="00005BB4"/>
    <w:rsid w:val="00006055"/>
    <w:rsid w:val="00006E4A"/>
    <w:rsid w:val="00007A7F"/>
    <w:rsid w:val="0001143A"/>
    <w:rsid w:val="0001200D"/>
    <w:rsid w:val="00012C7D"/>
    <w:rsid w:val="00012F88"/>
    <w:rsid w:val="0001329B"/>
    <w:rsid w:val="000134A1"/>
    <w:rsid w:val="00013A67"/>
    <w:rsid w:val="000151B0"/>
    <w:rsid w:val="000151BD"/>
    <w:rsid w:val="000164E6"/>
    <w:rsid w:val="00017F5D"/>
    <w:rsid w:val="00020633"/>
    <w:rsid w:val="0002185D"/>
    <w:rsid w:val="00022A42"/>
    <w:rsid w:val="00022EAE"/>
    <w:rsid w:val="00024B2C"/>
    <w:rsid w:val="00027726"/>
    <w:rsid w:val="00027F78"/>
    <w:rsid w:val="000305D1"/>
    <w:rsid w:val="00030DC7"/>
    <w:rsid w:val="00031382"/>
    <w:rsid w:val="00031E66"/>
    <w:rsid w:val="00032148"/>
    <w:rsid w:val="000324AE"/>
    <w:rsid w:val="000351D0"/>
    <w:rsid w:val="00035DA3"/>
    <w:rsid w:val="00037F0C"/>
    <w:rsid w:val="00044954"/>
    <w:rsid w:val="000450EB"/>
    <w:rsid w:val="00046610"/>
    <w:rsid w:val="0004759F"/>
    <w:rsid w:val="00047CEB"/>
    <w:rsid w:val="0005141C"/>
    <w:rsid w:val="00052028"/>
    <w:rsid w:val="000541D8"/>
    <w:rsid w:val="00054C33"/>
    <w:rsid w:val="000562DC"/>
    <w:rsid w:val="000568D9"/>
    <w:rsid w:val="00057ABA"/>
    <w:rsid w:val="00060405"/>
    <w:rsid w:val="00061238"/>
    <w:rsid w:val="000615BE"/>
    <w:rsid w:val="00063340"/>
    <w:rsid w:val="00064EA6"/>
    <w:rsid w:val="0006612F"/>
    <w:rsid w:val="000666F8"/>
    <w:rsid w:val="00066948"/>
    <w:rsid w:val="00066B1C"/>
    <w:rsid w:val="000711D8"/>
    <w:rsid w:val="000717CA"/>
    <w:rsid w:val="00071F0E"/>
    <w:rsid w:val="0007418B"/>
    <w:rsid w:val="0007514C"/>
    <w:rsid w:val="0007515D"/>
    <w:rsid w:val="000751FF"/>
    <w:rsid w:val="00076DF0"/>
    <w:rsid w:val="00080D0E"/>
    <w:rsid w:val="0008121C"/>
    <w:rsid w:val="000907A2"/>
    <w:rsid w:val="00090938"/>
    <w:rsid w:val="00091015"/>
    <w:rsid w:val="0009128C"/>
    <w:rsid w:val="00093C9D"/>
    <w:rsid w:val="00093D34"/>
    <w:rsid w:val="00096134"/>
    <w:rsid w:val="00096ECF"/>
    <w:rsid w:val="00097367"/>
    <w:rsid w:val="0009770A"/>
    <w:rsid w:val="000A00EA"/>
    <w:rsid w:val="000A07C4"/>
    <w:rsid w:val="000A11F8"/>
    <w:rsid w:val="000A5AEF"/>
    <w:rsid w:val="000A5C9A"/>
    <w:rsid w:val="000A5FF2"/>
    <w:rsid w:val="000A61F2"/>
    <w:rsid w:val="000A68F3"/>
    <w:rsid w:val="000A7295"/>
    <w:rsid w:val="000A7CBD"/>
    <w:rsid w:val="000B2428"/>
    <w:rsid w:val="000B351C"/>
    <w:rsid w:val="000B40C9"/>
    <w:rsid w:val="000B4A5A"/>
    <w:rsid w:val="000B7FED"/>
    <w:rsid w:val="000C0DF2"/>
    <w:rsid w:val="000C0FDA"/>
    <w:rsid w:val="000C2C68"/>
    <w:rsid w:val="000C4A83"/>
    <w:rsid w:val="000C55A0"/>
    <w:rsid w:val="000C5BF4"/>
    <w:rsid w:val="000C5E26"/>
    <w:rsid w:val="000D0034"/>
    <w:rsid w:val="000D1657"/>
    <w:rsid w:val="000D4B2B"/>
    <w:rsid w:val="000E1B82"/>
    <w:rsid w:val="000E5EFD"/>
    <w:rsid w:val="000E626B"/>
    <w:rsid w:val="000E63BD"/>
    <w:rsid w:val="000E7187"/>
    <w:rsid w:val="000E72C1"/>
    <w:rsid w:val="000F008E"/>
    <w:rsid w:val="000F0D17"/>
    <w:rsid w:val="000F13D2"/>
    <w:rsid w:val="000F30A0"/>
    <w:rsid w:val="000F3720"/>
    <w:rsid w:val="000F3934"/>
    <w:rsid w:val="000F6E23"/>
    <w:rsid w:val="000F6E79"/>
    <w:rsid w:val="000F71EB"/>
    <w:rsid w:val="001002F9"/>
    <w:rsid w:val="0010218F"/>
    <w:rsid w:val="001021CC"/>
    <w:rsid w:val="0010227A"/>
    <w:rsid w:val="00105225"/>
    <w:rsid w:val="00106DBB"/>
    <w:rsid w:val="00106EA7"/>
    <w:rsid w:val="001110D5"/>
    <w:rsid w:val="00114353"/>
    <w:rsid w:val="00114926"/>
    <w:rsid w:val="001208E1"/>
    <w:rsid w:val="00120C45"/>
    <w:rsid w:val="00120E5C"/>
    <w:rsid w:val="00121A89"/>
    <w:rsid w:val="00121F0E"/>
    <w:rsid w:val="001236FB"/>
    <w:rsid w:val="0013003C"/>
    <w:rsid w:val="00130DA3"/>
    <w:rsid w:val="0013120B"/>
    <w:rsid w:val="00132EBE"/>
    <w:rsid w:val="001339AC"/>
    <w:rsid w:val="00133FB8"/>
    <w:rsid w:val="00134821"/>
    <w:rsid w:val="00134B6E"/>
    <w:rsid w:val="00134D23"/>
    <w:rsid w:val="00136A10"/>
    <w:rsid w:val="00136F6E"/>
    <w:rsid w:val="00137463"/>
    <w:rsid w:val="00140FAE"/>
    <w:rsid w:val="0014105D"/>
    <w:rsid w:val="00143234"/>
    <w:rsid w:val="00145526"/>
    <w:rsid w:val="00147817"/>
    <w:rsid w:val="00150684"/>
    <w:rsid w:val="00151030"/>
    <w:rsid w:val="00151F7B"/>
    <w:rsid w:val="00153C1D"/>
    <w:rsid w:val="00153C85"/>
    <w:rsid w:val="00155853"/>
    <w:rsid w:val="00155BD1"/>
    <w:rsid w:val="00157B76"/>
    <w:rsid w:val="00163D54"/>
    <w:rsid w:val="001647BA"/>
    <w:rsid w:val="001666D4"/>
    <w:rsid w:val="001668B8"/>
    <w:rsid w:val="0017044E"/>
    <w:rsid w:val="00172AA8"/>
    <w:rsid w:val="00173147"/>
    <w:rsid w:val="0017416F"/>
    <w:rsid w:val="00175065"/>
    <w:rsid w:val="00176163"/>
    <w:rsid w:val="00177B01"/>
    <w:rsid w:val="0018118C"/>
    <w:rsid w:val="00183E83"/>
    <w:rsid w:val="0018418F"/>
    <w:rsid w:val="00186338"/>
    <w:rsid w:val="00186CFF"/>
    <w:rsid w:val="001875E8"/>
    <w:rsid w:val="00187FC9"/>
    <w:rsid w:val="001905F6"/>
    <w:rsid w:val="00190A5C"/>
    <w:rsid w:val="001919A9"/>
    <w:rsid w:val="00193C01"/>
    <w:rsid w:val="00194B8C"/>
    <w:rsid w:val="00194C9C"/>
    <w:rsid w:val="001955EE"/>
    <w:rsid w:val="0019576A"/>
    <w:rsid w:val="001961CF"/>
    <w:rsid w:val="00196979"/>
    <w:rsid w:val="00197243"/>
    <w:rsid w:val="0019726B"/>
    <w:rsid w:val="00197D12"/>
    <w:rsid w:val="001A0015"/>
    <w:rsid w:val="001A0EAD"/>
    <w:rsid w:val="001A17AF"/>
    <w:rsid w:val="001A1C39"/>
    <w:rsid w:val="001A28A8"/>
    <w:rsid w:val="001A358B"/>
    <w:rsid w:val="001A3FE3"/>
    <w:rsid w:val="001A5054"/>
    <w:rsid w:val="001A6291"/>
    <w:rsid w:val="001A6753"/>
    <w:rsid w:val="001A6C9D"/>
    <w:rsid w:val="001A7EB7"/>
    <w:rsid w:val="001A7F69"/>
    <w:rsid w:val="001B0D8B"/>
    <w:rsid w:val="001B2C4A"/>
    <w:rsid w:val="001B4EF4"/>
    <w:rsid w:val="001B4F5A"/>
    <w:rsid w:val="001B59E3"/>
    <w:rsid w:val="001B6487"/>
    <w:rsid w:val="001B6840"/>
    <w:rsid w:val="001B7A2D"/>
    <w:rsid w:val="001C0BB5"/>
    <w:rsid w:val="001C0D94"/>
    <w:rsid w:val="001C11AF"/>
    <w:rsid w:val="001C2404"/>
    <w:rsid w:val="001C2455"/>
    <w:rsid w:val="001C395A"/>
    <w:rsid w:val="001C51DB"/>
    <w:rsid w:val="001C6552"/>
    <w:rsid w:val="001C6A02"/>
    <w:rsid w:val="001C6DD7"/>
    <w:rsid w:val="001D0972"/>
    <w:rsid w:val="001D0E17"/>
    <w:rsid w:val="001D3B72"/>
    <w:rsid w:val="001D4104"/>
    <w:rsid w:val="001D4904"/>
    <w:rsid w:val="001D4DE9"/>
    <w:rsid w:val="001D7287"/>
    <w:rsid w:val="001E0A04"/>
    <w:rsid w:val="001E29AF"/>
    <w:rsid w:val="001E30C9"/>
    <w:rsid w:val="001E4075"/>
    <w:rsid w:val="001E542E"/>
    <w:rsid w:val="001E573F"/>
    <w:rsid w:val="001E6440"/>
    <w:rsid w:val="001E6899"/>
    <w:rsid w:val="001F16E7"/>
    <w:rsid w:val="001F2798"/>
    <w:rsid w:val="001F2EBF"/>
    <w:rsid w:val="001F3026"/>
    <w:rsid w:val="001F45B6"/>
    <w:rsid w:val="00201CE6"/>
    <w:rsid w:val="002029B1"/>
    <w:rsid w:val="00202DE6"/>
    <w:rsid w:val="002032F1"/>
    <w:rsid w:val="00203822"/>
    <w:rsid w:val="002042BD"/>
    <w:rsid w:val="00204513"/>
    <w:rsid w:val="00205EBE"/>
    <w:rsid w:val="002079B9"/>
    <w:rsid w:val="00207D30"/>
    <w:rsid w:val="00207E3D"/>
    <w:rsid w:val="00210266"/>
    <w:rsid w:val="00210CDB"/>
    <w:rsid w:val="0021161A"/>
    <w:rsid w:val="00212175"/>
    <w:rsid w:val="00212626"/>
    <w:rsid w:val="002139F7"/>
    <w:rsid w:val="002153AC"/>
    <w:rsid w:val="00215516"/>
    <w:rsid w:val="00216243"/>
    <w:rsid w:val="00220742"/>
    <w:rsid w:val="002207D8"/>
    <w:rsid w:val="002217B2"/>
    <w:rsid w:val="00226710"/>
    <w:rsid w:val="0023178C"/>
    <w:rsid w:val="002354B3"/>
    <w:rsid w:val="0023612E"/>
    <w:rsid w:val="00236A26"/>
    <w:rsid w:val="00236EDD"/>
    <w:rsid w:val="002408EA"/>
    <w:rsid w:val="00242555"/>
    <w:rsid w:val="00244634"/>
    <w:rsid w:val="00245DC5"/>
    <w:rsid w:val="00245E7E"/>
    <w:rsid w:val="00247366"/>
    <w:rsid w:val="00247443"/>
    <w:rsid w:val="00250B06"/>
    <w:rsid w:val="002524FA"/>
    <w:rsid w:val="002534FE"/>
    <w:rsid w:val="00254601"/>
    <w:rsid w:val="002546B3"/>
    <w:rsid w:val="00255233"/>
    <w:rsid w:val="002568FD"/>
    <w:rsid w:val="00256B4F"/>
    <w:rsid w:val="002573D1"/>
    <w:rsid w:val="00257954"/>
    <w:rsid w:val="002618AE"/>
    <w:rsid w:val="00264615"/>
    <w:rsid w:val="00265AD6"/>
    <w:rsid w:val="002661B3"/>
    <w:rsid w:val="00267D04"/>
    <w:rsid w:val="00270F95"/>
    <w:rsid w:val="00271497"/>
    <w:rsid w:val="00271700"/>
    <w:rsid w:val="0027243A"/>
    <w:rsid w:val="002729A6"/>
    <w:rsid w:val="00274DE2"/>
    <w:rsid w:val="00275C0C"/>
    <w:rsid w:val="002764A6"/>
    <w:rsid w:val="00277945"/>
    <w:rsid w:val="002805CF"/>
    <w:rsid w:val="00280B22"/>
    <w:rsid w:val="002831A1"/>
    <w:rsid w:val="00283633"/>
    <w:rsid w:val="0028603A"/>
    <w:rsid w:val="00286495"/>
    <w:rsid w:val="00286E25"/>
    <w:rsid w:val="00290BF1"/>
    <w:rsid w:val="002912F0"/>
    <w:rsid w:val="002919C6"/>
    <w:rsid w:val="00291B77"/>
    <w:rsid w:val="00291F01"/>
    <w:rsid w:val="00291F9E"/>
    <w:rsid w:val="0029453B"/>
    <w:rsid w:val="002945C0"/>
    <w:rsid w:val="00294642"/>
    <w:rsid w:val="00295D3F"/>
    <w:rsid w:val="00296CD1"/>
    <w:rsid w:val="002A0F20"/>
    <w:rsid w:val="002A168C"/>
    <w:rsid w:val="002A240B"/>
    <w:rsid w:val="002A248E"/>
    <w:rsid w:val="002A29AD"/>
    <w:rsid w:val="002A29FF"/>
    <w:rsid w:val="002A55F2"/>
    <w:rsid w:val="002B0F75"/>
    <w:rsid w:val="002B101B"/>
    <w:rsid w:val="002B10A3"/>
    <w:rsid w:val="002B44FA"/>
    <w:rsid w:val="002B4B1F"/>
    <w:rsid w:val="002B6973"/>
    <w:rsid w:val="002B76FF"/>
    <w:rsid w:val="002C33B3"/>
    <w:rsid w:val="002C3E06"/>
    <w:rsid w:val="002C5EB3"/>
    <w:rsid w:val="002C67B4"/>
    <w:rsid w:val="002C6F66"/>
    <w:rsid w:val="002C7CAE"/>
    <w:rsid w:val="002D0513"/>
    <w:rsid w:val="002D1270"/>
    <w:rsid w:val="002D140B"/>
    <w:rsid w:val="002D2A0B"/>
    <w:rsid w:val="002D3A51"/>
    <w:rsid w:val="002D4263"/>
    <w:rsid w:val="002D45BA"/>
    <w:rsid w:val="002D463D"/>
    <w:rsid w:val="002D5C6D"/>
    <w:rsid w:val="002D76E3"/>
    <w:rsid w:val="002E0371"/>
    <w:rsid w:val="002E1155"/>
    <w:rsid w:val="002E2E10"/>
    <w:rsid w:val="002E30F6"/>
    <w:rsid w:val="002E39B8"/>
    <w:rsid w:val="002E482D"/>
    <w:rsid w:val="002E4B19"/>
    <w:rsid w:val="002E62F3"/>
    <w:rsid w:val="002E784A"/>
    <w:rsid w:val="002F1E1D"/>
    <w:rsid w:val="002F4156"/>
    <w:rsid w:val="002F6FBD"/>
    <w:rsid w:val="002F74C1"/>
    <w:rsid w:val="002F7AE5"/>
    <w:rsid w:val="003000D2"/>
    <w:rsid w:val="003006F2"/>
    <w:rsid w:val="003014A2"/>
    <w:rsid w:val="00302698"/>
    <w:rsid w:val="003058F3"/>
    <w:rsid w:val="00305BB3"/>
    <w:rsid w:val="00305F64"/>
    <w:rsid w:val="00305F6B"/>
    <w:rsid w:val="003062B6"/>
    <w:rsid w:val="00306E8B"/>
    <w:rsid w:val="00306F22"/>
    <w:rsid w:val="00310571"/>
    <w:rsid w:val="00310F88"/>
    <w:rsid w:val="00313B7A"/>
    <w:rsid w:val="003166AE"/>
    <w:rsid w:val="00317238"/>
    <w:rsid w:val="00321BF4"/>
    <w:rsid w:val="00323EE0"/>
    <w:rsid w:val="003246F3"/>
    <w:rsid w:val="0032718B"/>
    <w:rsid w:val="00327508"/>
    <w:rsid w:val="00327794"/>
    <w:rsid w:val="00333752"/>
    <w:rsid w:val="00333A2A"/>
    <w:rsid w:val="00337DE3"/>
    <w:rsid w:val="00337E4A"/>
    <w:rsid w:val="00340957"/>
    <w:rsid w:val="00340A9F"/>
    <w:rsid w:val="0034146F"/>
    <w:rsid w:val="00345E88"/>
    <w:rsid w:val="00345FBE"/>
    <w:rsid w:val="003477BC"/>
    <w:rsid w:val="003507E1"/>
    <w:rsid w:val="00351CF4"/>
    <w:rsid w:val="00355A66"/>
    <w:rsid w:val="00355B20"/>
    <w:rsid w:val="00356D24"/>
    <w:rsid w:val="00356F98"/>
    <w:rsid w:val="00357442"/>
    <w:rsid w:val="003606A3"/>
    <w:rsid w:val="00360963"/>
    <w:rsid w:val="0036171A"/>
    <w:rsid w:val="00362873"/>
    <w:rsid w:val="0036680B"/>
    <w:rsid w:val="00371672"/>
    <w:rsid w:val="00372084"/>
    <w:rsid w:val="003731D4"/>
    <w:rsid w:val="003758AB"/>
    <w:rsid w:val="003818A5"/>
    <w:rsid w:val="003826C1"/>
    <w:rsid w:val="00382951"/>
    <w:rsid w:val="00382F69"/>
    <w:rsid w:val="00384066"/>
    <w:rsid w:val="0038408D"/>
    <w:rsid w:val="003849D5"/>
    <w:rsid w:val="00384B52"/>
    <w:rsid w:val="00384CF9"/>
    <w:rsid w:val="00384DEE"/>
    <w:rsid w:val="0038585B"/>
    <w:rsid w:val="00387525"/>
    <w:rsid w:val="00390693"/>
    <w:rsid w:val="00392087"/>
    <w:rsid w:val="00392B4B"/>
    <w:rsid w:val="0039380C"/>
    <w:rsid w:val="00393CEB"/>
    <w:rsid w:val="0039491D"/>
    <w:rsid w:val="0039514C"/>
    <w:rsid w:val="00395C50"/>
    <w:rsid w:val="0039605A"/>
    <w:rsid w:val="003970CB"/>
    <w:rsid w:val="003A017B"/>
    <w:rsid w:val="003A0AB1"/>
    <w:rsid w:val="003A2756"/>
    <w:rsid w:val="003A42C1"/>
    <w:rsid w:val="003A4E57"/>
    <w:rsid w:val="003A5515"/>
    <w:rsid w:val="003A55B6"/>
    <w:rsid w:val="003A665D"/>
    <w:rsid w:val="003B30A2"/>
    <w:rsid w:val="003B45C1"/>
    <w:rsid w:val="003B4D6F"/>
    <w:rsid w:val="003B4E59"/>
    <w:rsid w:val="003B55DA"/>
    <w:rsid w:val="003B698A"/>
    <w:rsid w:val="003C09D9"/>
    <w:rsid w:val="003C133F"/>
    <w:rsid w:val="003C4092"/>
    <w:rsid w:val="003C758F"/>
    <w:rsid w:val="003D192D"/>
    <w:rsid w:val="003D2B8D"/>
    <w:rsid w:val="003D2CE9"/>
    <w:rsid w:val="003D3D1C"/>
    <w:rsid w:val="003D44BD"/>
    <w:rsid w:val="003D5579"/>
    <w:rsid w:val="003D6339"/>
    <w:rsid w:val="003D7594"/>
    <w:rsid w:val="003E0BC4"/>
    <w:rsid w:val="003E2540"/>
    <w:rsid w:val="003E27FD"/>
    <w:rsid w:val="003E30AF"/>
    <w:rsid w:val="003E341B"/>
    <w:rsid w:val="003E43C3"/>
    <w:rsid w:val="003E581F"/>
    <w:rsid w:val="003E651E"/>
    <w:rsid w:val="003E6A89"/>
    <w:rsid w:val="003E723F"/>
    <w:rsid w:val="003F2759"/>
    <w:rsid w:val="003F3778"/>
    <w:rsid w:val="003F3FCC"/>
    <w:rsid w:val="003F55AF"/>
    <w:rsid w:val="003F63BC"/>
    <w:rsid w:val="003F64A3"/>
    <w:rsid w:val="003F6B24"/>
    <w:rsid w:val="003F73E0"/>
    <w:rsid w:val="003F7C7A"/>
    <w:rsid w:val="00402CF0"/>
    <w:rsid w:val="00403202"/>
    <w:rsid w:val="0040353B"/>
    <w:rsid w:val="004065B9"/>
    <w:rsid w:val="0041183D"/>
    <w:rsid w:val="00412861"/>
    <w:rsid w:val="00413414"/>
    <w:rsid w:val="0041370A"/>
    <w:rsid w:val="00413B0C"/>
    <w:rsid w:val="004148A7"/>
    <w:rsid w:val="00415182"/>
    <w:rsid w:val="00416BD9"/>
    <w:rsid w:val="004200D3"/>
    <w:rsid w:val="00422546"/>
    <w:rsid w:val="004225AF"/>
    <w:rsid w:val="00422C11"/>
    <w:rsid w:val="00426222"/>
    <w:rsid w:val="00426D3C"/>
    <w:rsid w:val="00430424"/>
    <w:rsid w:val="004313BA"/>
    <w:rsid w:val="0043367A"/>
    <w:rsid w:val="00433B6B"/>
    <w:rsid w:val="0043498D"/>
    <w:rsid w:val="00436CD7"/>
    <w:rsid w:val="004377FE"/>
    <w:rsid w:val="00441B77"/>
    <w:rsid w:val="00441D4E"/>
    <w:rsid w:val="00443633"/>
    <w:rsid w:val="004437F0"/>
    <w:rsid w:val="00444ABA"/>
    <w:rsid w:val="0044688B"/>
    <w:rsid w:val="00447182"/>
    <w:rsid w:val="004476C3"/>
    <w:rsid w:val="00447A70"/>
    <w:rsid w:val="00447E03"/>
    <w:rsid w:val="00447EF5"/>
    <w:rsid w:val="004509C5"/>
    <w:rsid w:val="004528A7"/>
    <w:rsid w:val="004536F8"/>
    <w:rsid w:val="0045438D"/>
    <w:rsid w:val="004549BB"/>
    <w:rsid w:val="004569CD"/>
    <w:rsid w:val="0046229F"/>
    <w:rsid w:val="00463AE8"/>
    <w:rsid w:val="0046449F"/>
    <w:rsid w:val="0046624C"/>
    <w:rsid w:val="00467AA0"/>
    <w:rsid w:val="00470AFC"/>
    <w:rsid w:val="00472B73"/>
    <w:rsid w:val="00473535"/>
    <w:rsid w:val="004755AF"/>
    <w:rsid w:val="004777A8"/>
    <w:rsid w:val="0048485F"/>
    <w:rsid w:val="00484875"/>
    <w:rsid w:val="004857A7"/>
    <w:rsid w:val="004910D7"/>
    <w:rsid w:val="0049190B"/>
    <w:rsid w:val="00491A29"/>
    <w:rsid w:val="004921F2"/>
    <w:rsid w:val="00493A7A"/>
    <w:rsid w:val="00494580"/>
    <w:rsid w:val="0049514D"/>
    <w:rsid w:val="004952B6"/>
    <w:rsid w:val="00495B8B"/>
    <w:rsid w:val="00495BAD"/>
    <w:rsid w:val="004978B5"/>
    <w:rsid w:val="00497D02"/>
    <w:rsid w:val="004A0084"/>
    <w:rsid w:val="004A1415"/>
    <w:rsid w:val="004A4F22"/>
    <w:rsid w:val="004A60B9"/>
    <w:rsid w:val="004B0AC5"/>
    <w:rsid w:val="004B0B1D"/>
    <w:rsid w:val="004B1E66"/>
    <w:rsid w:val="004B2127"/>
    <w:rsid w:val="004B26CF"/>
    <w:rsid w:val="004B2DC1"/>
    <w:rsid w:val="004B4372"/>
    <w:rsid w:val="004B5F01"/>
    <w:rsid w:val="004B7697"/>
    <w:rsid w:val="004B7D23"/>
    <w:rsid w:val="004B7D5A"/>
    <w:rsid w:val="004C07F8"/>
    <w:rsid w:val="004C1D92"/>
    <w:rsid w:val="004C58AD"/>
    <w:rsid w:val="004C596F"/>
    <w:rsid w:val="004C601C"/>
    <w:rsid w:val="004C6CEA"/>
    <w:rsid w:val="004C7373"/>
    <w:rsid w:val="004D168A"/>
    <w:rsid w:val="004D1ACB"/>
    <w:rsid w:val="004D2C89"/>
    <w:rsid w:val="004D30A2"/>
    <w:rsid w:val="004D340C"/>
    <w:rsid w:val="004D3C6A"/>
    <w:rsid w:val="004D5833"/>
    <w:rsid w:val="004D64BF"/>
    <w:rsid w:val="004D694A"/>
    <w:rsid w:val="004D7CF4"/>
    <w:rsid w:val="004E10D2"/>
    <w:rsid w:val="004E12AE"/>
    <w:rsid w:val="004E35B2"/>
    <w:rsid w:val="004E3E21"/>
    <w:rsid w:val="004E45D1"/>
    <w:rsid w:val="004E539F"/>
    <w:rsid w:val="004F273A"/>
    <w:rsid w:val="004F293D"/>
    <w:rsid w:val="004F2C43"/>
    <w:rsid w:val="004F3459"/>
    <w:rsid w:val="004F4BE4"/>
    <w:rsid w:val="004F6D0B"/>
    <w:rsid w:val="004F7AD8"/>
    <w:rsid w:val="00502C5B"/>
    <w:rsid w:val="0050305C"/>
    <w:rsid w:val="0050648D"/>
    <w:rsid w:val="0050714C"/>
    <w:rsid w:val="00510AF3"/>
    <w:rsid w:val="00510B2B"/>
    <w:rsid w:val="005123D8"/>
    <w:rsid w:val="00512AFC"/>
    <w:rsid w:val="00512F87"/>
    <w:rsid w:val="0051308A"/>
    <w:rsid w:val="00514EA4"/>
    <w:rsid w:val="005152AC"/>
    <w:rsid w:val="00516128"/>
    <w:rsid w:val="00517601"/>
    <w:rsid w:val="00517853"/>
    <w:rsid w:val="005250F7"/>
    <w:rsid w:val="0052516F"/>
    <w:rsid w:val="005256F2"/>
    <w:rsid w:val="00526903"/>
    <w:rsid w:val="00530912"/>
    <w:rsid w:val="00530F9D"/>
    <w:rsid w:val="00532468"/>
    <w:rsid w:val="00532913"/>
    <w:rsid w:val="00533369"/>
    <w:rsid w:val="005341F7"/>
    <w:rsid w:val="00534420"/>
    <w:rsid w:val="0053444C"/>
    <w:rsid w:val="00534BAE"/>
    <w:rsid w:val="00535A14"/>
    <w:rsid w:val="005367AF"/>
    <w:rsid w:val="0053780E"/>
    <w:rsid w:val="005379C7"/>
    <w:rsid w:val="00540803"/>
    <w:rsid w:val="00541C75"/>
    <w:rsid w:val="005421BB"/>
    <w:rsid w:val="00542B8D"/>
    <w:rsid w:val="00543818"/>
    <w:rsid w:val="00544909"/>
    <w:rsid w:val="00545AEF"/>
    <w:rsid w:val="00545C62"/>
    <w:rsid w:val="00551FB0"/>
    <w:rsid w:val="00552B0A"/>
    <w:rsid w:val="00552D55"/>
    <w:rsid w:val="005537AA"/>
    <w:rsid w:val="00553C7F"/>
    <w:rsid w:val="00553CF2"/>
    <w:rsid w:val="00554E56"/>
    <w:rsid w:val="0055540F"/>
    <w:rsid w:val="005611C5"/>
    <w:rsid w:val="005635DD"/>
    <w:rsid w:val="005652E6"/>
    <w:rsid w:val="00565978"/>
    <w:rsid w:val="00570805"/>
    <w:rsid w:val="00571B6A"/>
    <w:rsid w:val="00574DAD"/>
    <w:rsid w:val="005766EF"/>
    <w:rsid w:val="005767D2"/>
    <w:rsid w:val="00576A9E"/>
    <w:rsid w:val="0057711C"/>
    <w:rsid w:val="00580725"/>
    <w:rsid w:val="00580E72"/>
    <w:rsid w:val="00581778"/>
    <w:rsid w:val="00583430"/>
    <w:rsid w:val="0058389B"/>
    <w:rsid w:val="00584768"/>
    <w:rsid w:val="005847CA"/>
    <w:rsid w:val="00587742"/>
    <w:rsid w:val="00590C27"/>
    <w:rsid w:val="0059314F"/>
    <w:rsid w:val="00593868"/>
    <w:rsid w:val="0059455D"/>
    <w:rsid w:val="00594731"/>
    <w:rsid w:val="00595DCE"/>
    <w:rsid w:val="00596303"/>
    <w:rsid w:val="005A0CE6"/>
    <w:rsid w:val="005A1323"/>
    <w:rsid w:val="005A173C"/>
    <w:rsid w:val="005A1F29"/>
    <w:rsid w:val="005A2C22"/>
    <w:rsid w:val="005A33FB"/>
    <w:rsid w:val="005A4093"/>
    <w:rsid w:val="005A7B3B"/>
    <w:rsid w:val="005B0290"/>
    <w:rsid w:val="005B0CE1"/>
    <w:rsid w:val="005B2D81"/>
    <w:rsid w:val="005B38CD"/>
    <w:rsid w:val="005B4D10"/>
    <w:rsid w:val="005B58A5"/>
    <w:rsid w:val="005B764B"/>
    <w:rsid w:val="005C105B"/>
    <w:rsid w:val="005C1374"/>
    <w:rsid w:val="005C185A"/>
    <w:rsid w:val="005C1A30"/>
    <w:rsid w:val="005C4886"/>
    <w:rsid w:val="005C6B47"/>
    <w:rsid w:val="005C7855"/>
    <w:rsid w:val="005D0526"/>
    <w:rsid w:val="005D19E3"/>
    <w:rsid w:val="005D1F20"/>
    <w:rsid w:val="005D3CC5"/>
    <w:rsid w:val="005D4024"/>
    <w:rsid w:val="005D43DB"/>
    <w:rsid w:val="005D4410"/>
    <w:rsid w:val="005D4C4E"/>
    <w:rsid w:val="005D7FBE"/>
    <w:rsid w:val="005E0265"/>
    <w:rsid w:val="005E119D"/>
    <w:rsid w:val="005E3106"/>
    <w:rsid w:val="005E3F2D"/>
    <w:rsid w:val="005E3F7D"/>
    <w:rsid w:val="005E42F9"/>
    <w:rsid w:val="005E44DC"/>
    <w:rsid w:val="005E79B7"/>
    <w:rsid w:val="005F04E1"/>
    <w:rsid w:val="005F1E68"/>
    <w:rsid w:val="005F1E9E"/>
    <w:rsid w:val="005F2A5D"/>
    <w:rsid w:val="005F48B9"/>
    <w:rsid w:val="005F497A"/>
    <w:rsid w:val="00600024"/>
    <w:rsid w:val="006009E4"/>
    <w:rsid w:val="00600D60"/>
    <w:rsid w:val="006010D5"/>
    <w:rsid w:val="00601113"/>
    <w:rsid w:val="00601195"/>
    <w:rsid w:val="0060132D"/>
    <w:rsid w:val="0060483B"/>
    <w:rsid w:val="006071FD"/>
    <w:rsid w:val="006131F9"/>
    <w:rsid w:val="00613408"/>
    <w:rsid w:val="00614258"/>
    <w:rsid w:val="00614E86"/>
    <w:rsid w:val="00616614"/>
    <w:rsid w:val="00616E0D"/>
    <w:rsid w:val="00616E12"/>
    <w:rsid w:val="00617C71"/>
    <w:rsid w:val="00617F2F"/>
    <w:rsid w:val="00620240"/>
    <w:rsid w:val="00620CB7"/>
    <w:rsid w:val="00621CDE"/>
    <w:rsid w:val="00622B09"/>
    <w:rsid w:val="0062587F"/>
    <w:rsid w:val="00625B1E"/>
    <w:rsid w:val="0063281C"/>
    <w:rsid w:val="00634CE1"/>
    <w:rsid w:val="00634EB7"/>
    <w:rsid w:val="00635340"/>
    <w:rsid w:val="006405EF"/>
    <w:rsid w:val="00640F21"/>
    <w:rsid w:val="00642295"/>
    <w:rsid w:val="0064242B"/>
    <w:rsid w:val="00643A18"/>
    <w:rsid w:val="0064489C"/>
    <w:rsid w:val="00647274"/>
    <w:rsid w:val="00650F2D"/>
    <w:rsid w:val="00651130"/>
    <w:rsid w:val="0065138D"/>
    <w:rsid w:val="00651399"/>
    <w:rsid w:val="006516F2"/>
    <w:rsid w:val="006526F6"/>
    <w:rsid w:val="00652E31"/>
    <w:rsid w:val="00653750"/>
    <w:rsid w:val="00655B0E"/>
    <w:rsid w:val="0065623C"/>
    <w:rsid w:val="00661541"/>
    <w:rsid w:val="00664469"/>
    <w:rsid w:val="0066473D"/>
    <w:rsid w:val="00664BE2"/>
    <w:rsid w:val="006664FF"/>
    <w:rsid w:val="00666EB3"/>
    <w:rsid w:val="006676EA"/>
    <w:rsid w:val="00667959"/>
    <w:rsid w:val="006705B3"/>
    <w:rsid w:val="00673BA1"/>
    <w:rsid w:val="0067441A"/>
    <w:rsid w:val="006755FC"/>
    <w:rsid w:val="00676D51"/>
    <w:rsid w:val="0067746A"/>
    <w:rsid w:val="006808B2"/>
    <w:rsid w:val="00683438"/>
    <w:rsid w:val="00683527"/>
    <w:rsid w:val="00683A0A"/>
    <w:rsid w:val="00683F26"/>
    <w:rsid w:val="00684575"/>
    <w:rsid w:val="006846DF"/>
    <w:rsid w:val="006914F6"/>
    <w:rsid w:val="00691B7F"/>
    <w:rsid w:val="006933FD"/>
    <w:rsid w:val="0069421F"/>
    <w:rsid w:val="00694BEC"/>
    <w:rsid w:val="006956D1"/>
    <w:rsid w:val="006A13E4"/>
    <w:rsid w:val="006A176B"/>
    <w:rsid w:val="006A3236"/>
    <w:rsid w:val="006A3F2B"/>
    <w:rsid w:val="006A47F7"/>
    <w:rsid w:val="006A5398"/>
    <w:rsid w:val="006A5746"/>
    <w:rsid w:val="006A70F9"/>
    <w:rsid w:val="006A7F0C"/>
    <w:rsid w:val="006B0407"/>
    <w:rsid w:val="006B06CB"/>
    <w:rsid w:val="006B169B"/>
    <w:rsid w:val="006B477C"/>
    <w:rsid w:val="006B4A43"/>
    <w:rsid w:val="006B529D"/>
    <w:rsid w:val="006B63EB"/>
    <w:rsid w:val="006B6A7C"/>
    <w:rsid w:val="006B6ED6"/>
    <w:rsid w:val="006B7FAA"/>
    <w:rsid w:val="006C054E"/>
    <w:rsid w:val="006D11AA"/>
    <w:rsid w:val="006D14DA"/>
    <w:rsid w:val="006D1623"/>
    <w:rsid w:val="006D3DA6"/>
    <w:rsid w:val="006D42CE"/>
    <w:rsid w:val="006D46C5"/>
    <w:rsid w:val="006D5885"/>
    <w:rsid w:val="006D689D"/>
    <w:rsid w:val="006D6B17"/>
    <w:rsid w:val="006E029B"/>
    <w:rsid w:val="006E05EC"/>
    <w:rsid w:val="006E46CF"/>
    <w:rsid w:val="006E5388"/>
    <w:rsid w:val="006E561E"/>
    <w:rsid w:val="006E684B"/>
    <w:rsid w:val="006F27E0"/>
    <w:rsid w:val="006F3A0B"/>
    <w:rsid w:val="006F42B7"/>
    <w:rsid w:val="006F48F5"/>
    <w:rsid w:val="006F54F3"/>
    <w:rsid w:val="007011E3"/>
    <w:rsid w:val="00702691"/>
    <w:rsid w:val="007032D0"/>
    <w:rsid w:val="00703A49"/>
    <w:rsid w:val="00704092"/>
    <w:rsid w:val="0070564D"/>
    <w:rsid w:val="007067BB"/>
    <w:rsid w:val="00707963"/>
    <w:rsid w:val="0071079E"/>
    <w:rsid w:val="00712380"/>
    <w:rsid w:val="007132F0"/>
    <w:rsid w:val="0071379D"/>
    <w:rsid w:val="00716BA9"/>
    <w:rsid w:val="00721AE0"/>
    <w:rsid w:val="00722F4C"/>
    <w:rsid w:val="007232F9"/>
    <w:rsid w:val="007242AE"/>
    <w:rsid w:val="00724968"/>
    <w:rsid w:val="0072562F"/>
    <w:rsid w:val="00725B60"/>
    <w:rsid w:val="007262EC"/>
    <w:rsid w:val="00727D03"/>
    <w:rsid w:val="00730177"/>
    <w:rsid w:val="00730A67"/>
    <w:rsid w:val="00733A43"/>
    <w:rsid w:val="00733F88"/>
    <w:rsid w:val="00736318"/>
    <w:rsid w:val="007375B6"/>
    <w:rsid w:val="0074001F"/>
    <w:rsid w:val="00741254"/>
    <w:rsid w:val="00743A61"/>
    <w:rsid w:val="00744958"/>
    <w:rsid w:val="007470F1"/>
    <w:rsid w:val="00747B46"/>
    <w:rsid w:val="00750848"/>
    <w:rsid w:val="00753FDB"/>
    <w:rsid w:val="007551C1"/>
    <w:rsid w:val="0075564E"/>
    <w:rsid w:val="00755FFD"/>
    <w:rsid w:val="00756C3F"/>
    <w:rsid w:val="0076314E"/>
    <w:rsid w:val="00763A35"/>
    <w:rsid w:val="007646AF"/>
    <w:rsid w:val="007651AC"/>
    <w:rsid w:val="00765BF4"/>
    <w:rsid w:val="00765D96"/>
    <w:rsid w:val="00767A27"/>
    <w:rsid w:val="00767FB6"/>
    <w:rsid w:val="00771434"/>
    <w:rsid w:val="00771760"/>
    <w:rsid w:val="00771F8D"/>
    <w:rsid w:val="00773C36"/>
    <w:rsid w:val="00774166"/>
    <w:rsid w:val="007744F8"/>
    <w:rsid w:val="007802CD"/>
    <w:rsid w:val="0078067E"/>
    <w:rsid w:val="00780952"/>
    <w:rsid w:val="00780E43"/>
    <w:rsid w:val="00783216"/>
    <w:rsid w:val="007842CC"/>
    <w:rsid w:val="0078456B"/>
    <w:rsid w:val="00790892"/>
    <w:rsid w:val="00792298"/>
    <w:rsid w:val="00793662"/>
    <w:rsid w:val="007938E8"/>
    <w:rsid w:val="00794BCE"/>
    <w:rsid w:val="00794BD2"/>
    <w:rsid w:val="00794FBF"/>
    <w:rsid w:val="007A0D23"/>
    <w:rsid w:val="007A18BB"/>
    <w:rsid w:val="007A1C19"/>
    <w:rsid w:val="007A3D70"/>
    <w:rsid w:val="007A42BE"/>
    <w:rsid w:val="007A42E9"/>
    <w:rsid w:val="007A49C4"/>
    <w:rsid w:val="007A4C14"/>
    <w:rsid w:val="007A7FE0"/>
    <w:rsid w:val="007B0B13"/>
    <w:rsid w:val="007B0E50"/>
    <w:rsid w:val="007B1232"/>
    <w:rsid w:val="007B2E12"/>
    <w:rsid w:val="007B2EFE"/>
    <w:rsid w:val="007B3A06"/>
    <w:rsid w:val="007B4172"/>
    <w:rsid w:val="007B4193"/>
    <w:rsid w:val="007B45CA"/>
    <w:rsid w:val="007B45D0"/>
    <w:rsid w:val="007B47B3"/>
    <w:rsid w:val="007B4B28"/>
    <w:rsid w:val="007B4B30"/>
    <w:rsid w:val="007B5D5A"/>
    <w:rsid w:val="007B5E81"/>
    <w:rsid w:val="007B7C2F"/>
    <w:rsid w:val="007C2261"/>
    <w:rsid w:val="007C258C"/>
    <w:rsid w:val="007C4D5F"/>
    <w:rsid w:val="007C517E"/>
    <w:rsid w:val="007C5DA0"/>
    <w:rsid w:val="007C72A0"/>
    <w:rsid w:val="007D1A05"/>
    <w:rsid w:val="007D3FEF"/>
    <w:rsid w:val="007D60FF"/>
    <w:rsid w:val="007D64BE"/>
    <w:rsid w:val="007D699D"/>
    <w:rsid w:val="007D7850"/>
    <w:rsid w:val="007E0509"/>
    <w:rsid w:val="007E08BF"/>
    <w:rsid w:val="007E0C1C"/>
    <w:rsid w:val="007E29E7"/>
    <w:rsid w:val="007E2EAD"/>
    <w:rsid w:val="007E3A56"/>
    <w:rsid w:val="007E4914"/>
    <w:rsid w:val="007E4AD4"/>
    <w:rsid w:val="007E52B4"/>
    <w:rsid w:val="007E5467"/>
    <w:rsid w:val="007F0D8B"/>
    <w:rsid w:val="007F1D39"/>
    <w:rsid w:val="007F40A8"/>
    <w:rsid w:val="007F4702"/>
    <w:rsid w:val="007F498B"/>
    <w:rsid w:val="007F4DF2"/>
    <w:rsid w:val="007F6AD1"/>
    <w:rsid w:val="007F7CAB"/>
    <w:rsid w:val="00800611"/>
    <w:rsid w:val="00800A61"/>
    <w:rsid w:val="0080168D"/>
    <w:rsid w:val="008024B1"/>
    <w:rsid w:val="0080295D"/>
    <w:rsid w:val="00803950"/>
    <w:rsid w:val="00803CBE"/>
    <w:rsid w:val="00804922"/>
    <w:rsid w:val="00806F33"/>
    <w:rsid w:val="00807E03"/>
    <w:rsid w:val="008117DD"/>
    <w:rsid w:val="0081193A"/>
    <w:rsid w:val="00813852"/>
    <w:rsid w:val="0081394B"/>
    <w:rsid w:val="00813E15"/>
    <w:rsid w:val="0081436D"/>
    <w:rsid w:val="00815573"/>
    <w:rsid w:val="00816085"/>
    <w:rsid w:val="008161A4"/>
    <w:rsid w:val="008202A7"/>
    <w:rsid w:val="00820350"/>
    <w:rsid w:val="00820513"/>
    <w:rsid w:val="00820EBF"/>
    <w:rsid w:val="008215BE"/>
    <w:rsid w:val="00821AFC"/>
    <w:rsid w:val="00824201"/>
    <w:rsid w:val="00824DFB"/>
    <w:rsid w:val="008259AE"/>
    <w:rsid w:val="00827CD3"/>
    <w:rsid w:val="00827E41"/>
    <w:rsid w:val="008305A6"/>
    <w:rsid w:val="00831C68"/>
    <w:rsid w:val="0083670D"/>
    <w:rsid w:val="008369D8"/>
    <w:rsid w:val="00840172"/>
    <w:rsid w:val="00840AF8"/>
    <w:rsid w:val="00842120"/>
    <w:rsid w:val="00842229"/>
    <w:rsid w:val="008455D9"/>
    <w:rsid w:val="00845F44"/>
    <w:rsid w:val="008464CB"/>
    <w:rsid w:val="00851E5A"/>
    <w:rsid w:val="00852243"/>
    <w:rsid w:val="0085462A"/>
    <w:rsid w:val="00856CED"/>
    <w:rsid w:val="0086062E"/>
    <w:rsid w:val="008617BF"/>
    <w:rsid w:val="008618DD"/>
    <w:rsid w:val="00861BD9"/>
    <w:rsid w:val="0086214D"/>
    <w:rsid w:val="0086347B"/>
    <w:rsid w:val="008640E6"/>
    <w:rsid w:val="00865EAB"/>
    <w:rsid w:val="0086630B"/>
    <w:rsid w:val="00867190"/>
    <w:rsid w:val="008675D3"/>
    <w:rsid w:val="0087181B"/>
    <w:rsid w:val="00871972"/>
    <w:rsid w:val="00877033"/>
    <w:rsid w:val="008814EA"/>
    <w:rsid w:val="0088156A"/>
    <w:rsid w:val="00881A3E"/>
    <w:rsid w:val="00881C0A"/>
    <w:rsid w:val="00881DB0"/>
    <w:rsid w:val="00883337"/>
    <w:rsid w:val="00883783"/>
    <w:rsid w:val="00884D7F"/>
    <w:rsid w:val="00885643"/>
    <w:rsid w:val="00885B32"/>
    <w:rsid w:val="00886338"/>
    <w:rsid w:val="00886F18"/>
    <w:rsid w:val="00890492"/>
    <w:rsid w:val="0089203F"/>
    <w:rsid w:val="008930C3"/>
    <w:rsid w:val="00893E77"/>
    <w:rsid w:val="008944DC"/>
    <w:rsid w:val="00895119"/>
    <w:rsid w:val="0089515F"/>
    <w:rsid w:val="00896962"/>
    <w:rsid w:val="008A0014"/>
    <w:rsid w:val="008A295F"/>
    <w:rsid w:val="008A41D4"/>
    <w:rsid w:val="008A475F"/>
    <w:rsid w:val="008A65B4"/>
    <w:rsid w:val="008A6B7F"/>
    <w:rsid w:val="008A6C6E"/>
    <w:rsid w:val="008B05EA"/>
    <w:rsid w:val="008B1409"/>
    <w:rsid w:val="008B1D93"/>
    <w:rsid w:val="008B1E8A"/>
    <w:rsid w:val="008B2298"/>
    <w:rsid w:val="008B3340"/>
    <w:rsid w:val="008B4AC3"/>
    <w:rsid w:val="008B4E26"/>
    <w:rsid w:val="008B5718"/>
    <w:rsid w:val="008B646D"/>
    <w:rsid w:val="008C0465"/>
    <w:rsid w:val="008C3072"/>
    <w:rsid w:val="008C311B"/>
    <w:rsid w:val="008C4697"/>
    <w:rsid w:val="008C5FD2"/>
    <w:rsid w:val="008C7CA3"/>
    <w:rsid w:val="008D0490"/>
    <w:rsid w:val="008D08A3"/>
    <w:rsid w:val="008D527D"/>
    <w:rsid w:val="008D7CED"/>
    <w:rsid w:val="008E05BF"/>
    <w:rsid w:val="008E0E67"/>
    <w:rsid w:val="008E1C4A"/>
    <w:rsid w:val="008E2157"/>
    <w:rsid w:val="008E2459"/>
    <w:rsid w:val="008E2F14"/>
    <w:rsid w:val="008E63F7"/>
    <w:rsid w:val="008E7AAD"/>
    <w:rsid w:val="008E7D20"/>
    <w:rsid w:val="008F0956"/>
    <w:rsid w:val="008F1359"/>
    <w:rsid w:val="008F175C"/>
    <w:rsid w:val="008F2743"/>
    <w:rsid w:val="008F295C"/>
    <w:rsid w:val="008F3F2F"/>
    <w:rsid w:val="008F41AB"/>
    <w:rsid w:val="008F455A"/>
    <w:rsid w:val="008F5ACC"/>
    <w:rsid w:val="008F697F"/>
    <w:rsid w:val="008F769F"/>
    <w:rsid w:val="008F7728"/>
    <w:rsid w:val="00900333"/>
    <w:rsid w:val="00901F60"/>
    <w:rsid w:val="009021BB"/>
    <w:rsid w:val="0090283A"/>
    <w:rsid w:val="00902AD9"/>
    <w:rsid w:val="009033E5"/>
    <w:rsid w:val="009037AA"/>
    <w:rsid w:val="00903869"/>
    <w:rsid w:val="00905985"/>
    <w:rsid w:val="00906074"/>
    <w:rsid w:val="009069CC"/>
    <w:rsid w:val="00906DE8"/>
    <w:rsid w:val="0091066C"/>
    <w:rsid w:val="00911A2C"/>
    <w:rsid w:val="009133DA"/>
    <w:rsid w:val="0091347B"/>
    <w:rsid w:val="00913931"/>
    <w:rsid w:val="00914C4D"/>
    <w:rsid w:val="009151ED"/>
    <w:rsid w:val="00915B00"/>
    <w:rsid w:val="00915E34"/>
    <w:rsid w:val="00916C28"/>
    <w:rsid w:val="0092108E"/>
    <w:rsid w:val="009221CD"/>
    <w:rsid w:val="00922A6A"/>
    <w:rsid w:val="009230B5"/>
    <w:rsid w:val="009267A1"/>
    <w:rsid w:val="00927AAE"/>
    <w:rsid w:val="00930141"/>
    <w:rsid w:val="00932AD2"/>
    <w:rsid w:val="0093318B"/>
    <w:rsid w:val="009331C3"/>
    <w:rsid w:val="00940745"/>
    <w:rsid w:val="00940F0B"/>
    <w:rsid w:val="00941145"/>
    <w:rsid w:val="00941B41"/>
    <w:rsid w:val="009428C2"/>
    <w:rsid w:val="00942DC5"/>
    <w:rsid w:val="009431A0"/>
    <w:rsid w:val="009438C1"/>
    <w:rsid w:val="00944329"/>
    <w:rsid w:val="00946081"/>
    <w:rsid w:val="0094764C"/>
    <w:rsid w:val="00952AD9"/>
    <w:rsid w:val="009536C4"/>
    <w:rsid w:val="009651A5"/>
    <w:rsid w:val="0096604D"/>
    <w:rsid w:val="00967877"/>
    <w:rsid w:val="00967F12"/>
    <w:rsid w:val="00970A65"/>
    <w:rsid w:val="00971870"/>
    <w:rsid w:val="00976CDB"/>
    <w:rsid w:val="00980049"/>
    <w:rsid w:val="0098049C"/>
    <w:rsid w:val="00980B7C"/>
    <w:rsid w:val="009819C1"/>
    <w:rsid w:val="00984CB1"/>
    <w:rsid w:val="009850FB"/>
    <w:rsid w:val="009860A0"/>
    <w:rsid w:val="00986982"/>
    <w:rsid w:val="00986B84"/>
    <w:rsid w:val="00987B76"/>
    <w:rsid w:val="009905C8"/>
    <w:rsid w:val="00990A3C"/>
    <w:rsid w:val="00990B5B"/>
    <w:rsid w:val="00991D80"/>
    <w:rsid w:val="00992755"/>
    <w:rsid w:val="00992F28"/>
    <w:rsid w:val="00992F2E"/>
    <w:rsid w:val="00994308"/>
    <w:rsid w:val="009963E4"/>
    <w:rsid w:val="009A0079"/>
    <w:rsid w:val="009A0807"/>
    <w:rsid w:val="009A0EE8"/>
    <w:rsid w:val="009A13B6"/>
    <w:rsid w:val="009A1D5C"/>
    <w:rsid w:val="009A2037"/>
    <w:rsid w:val="009A2396"/>
    <w:rsid w:val="009A3F64"/>
    <w:rsid w:val="009A4436"/>
    <w:rsid w:val="009A5039"/>
    <w:rsid w:val="009A6D02"/>
    <w:rsid w:val="009A6FD0"/>
    <w:rsid w:val="009A7F0C"/>
    <w:rsid w:val="009B0082"/>
    <w:rsid w:val="009B02A8"/>
    <w:rsid w:val="009B0460"/>
    <w:rsid w:val="009B1227"/>
    <w:rsid w:val="009B1F82"/>
    <w:rsid w:val="009B2609"/>
    <w:rsid w:val="009B321D"/>
    <w:rsid w:val="009B4D9F"/>
    <w:rsid w:val="009B5908"/>
    <w:rsid w:val="009B5B01"/>
    <w:rsid w:val="009B6DD8"/>
    <w:rsid w:val="009B6EEF"/>
    <w:rsid w:val="009B70FA"/>
    <w:rsid w:val="009C11EA"/>
    <w:rsid w:val="009C1689"/>
    <w:rsid w:val="009C254E"/>
    <w:rsid w:val="009C2C0E"/>
    <w:rsid w:val="009C38A2"/>
    <w:rsid w:val="009C518A"/>
    <w:rsid w:val="009C540E"/>
    <w:rsid w:val="009C5B83"/>
    <w:rsid w:val="009C5D0F"/>
    <w:rsid w:val="009C644C"/>
    <w:rsid w:val="009C67DA"/>
    <w:rsid w:val="009C79DE"/>
    <w:rsid w:val="009D1530"/>
    <w:rsid w:val="009D1584"/>
    <w:rsid w:val="009D2B16"/>
    <w:rsid w:val="009D4E29"/>
    <w:rsid w:val="009D7B66"/>
    <w:rsid w:val="009D7DEA"/>
    <w:rsid w:val="009E1058"/>
    <w:rsid w:val="009E1AF1"/>
    <w:rsid w:val="009E2280"/>
    <w:rsid w:val="009E2E9F"/>
    <w:rsid w:val="009E374B"/>
    <w:rsid w:val="009E3998"/>
    <w:rsid w:val="009E4514"/>
    <w:rsid w:val="009E485D"/>
    <w:rsid w:val="009E4CDA"/>
    <w:rsid w:val="009E5896"/>
    <w:rsid w:val="009E5977"/>
    <w:rsid w:val="009E61C8"/>
    <w:rsid w:val="009E788F"/>
    <w:rsid w:val="009F2252"/>
    <w:rsid w:val="009F2ADD"/>
    <w:rsid w:val="009F482A"/>
    <w:rsid w:val="009F53F8"/>
    <w:rsid w:val="009F6466"/>
    <w:rsid w:val="009F64B0"/>
    <w:rsid w:val="009F6D0A"/>
    <w:rsid w:val="009F7965"/>
    <w:rsid w:val="009F7A1F"/>
    <w:rsid w:val="00A0015C"/>
    <w:rsid w:val="00A00893"/>
    <w:rsid w:val="00A00E65"/>
    <w:rsid w:val="00A01382"/>
    <w:rsid w:val="00A02AB3"/>
    <w:rsid w:val="00A030D5"/>
    <w:rsid w:val="00A03580"/>
    <w:rsid w:val="00A0382B"/>
    <w:rsid w:val="00A03E01"/>
    <w:rsid w:val="00A1073A"/>
    <w:rsid w:val="00A12D22"/>
    <w:rsid w:val="00A135BF"/>
    <w:rsid w:val="00A153B9"/>
    <w:rsid w:val="00A15E1C"/>
    <w:rsid w:val="00A221E7"/>
    <w:rsid w:val="00A22558"/>
    <w:rsid w:val="00A225D9"/>
    <w:rsid w:val="00A2454A"/>
    <w:rsid w:val="00A251A8"/>
    <w:rsid w:val="00A269E7"/>
    <w:rsid w:val="00A27D0C"/>
    <w:rsid w:val="00A30831"/>
    <w:rsid w:val="00A3391E"/>
    <w:rsid w:val="00A34295"/>
    <w:rsid w:val="00A349B8"/>
    <w:rsid w:val="00A34A77"/>
    <w:rsid w:val="00A36718"/>
    <w:rsid w:val="00A36A3B"/>
    <w:rsid w:val="00A37BCF"/>
    <w:rsid w:val="00A41178"/>
    <w:rsid w:val="00A42A3E"/>
    <w:rsid w:val="00A43138"/>
    <w:rsid w:val="00A436DA"/>
    <w:rsid w:val="00A44D82"/>
    <w:rsid w:val="00A506B4"/>
    <w:rsid w:val="00A512DC"/>
    <w:rsid w:val="00A524A2"/>
    <w:rsid w:val="00A529BC"/>
    <w:rsid w:val="00A52DA6"/>
    <w:rsid w:val="00A54722"/>
    <w:rsid w:val="00A54D58"/>
    <w:rsid w:val="00A55587"/>
    <w:rsid w:val="00A570DF"/>
    <w:rsid w:val="00A57925"/>
    <w:rsid w:val="00A60D15"/>
    <w:rsid w:val="00A61FF7"/>
    <w:rsid w:val="00A644FB"/>
    <w:rsid w:val="00A64AE7"/>
    <w:rsid w:val="00A65736"/>
    <w:rsid w:val="00A70222"/>
    <w:rsid w:val="00A71378"/>
    <w:rsid w:val="00A732F0"/>
    <w:rsid w:val="00A7646B"/>
    <w:rsid w:val="00A7674C"/>
    <w:rsid w:val="00A76E34"/>
    <w:rsid w:val="00A76F63"/>
    <w:rsid w:val="00A77A28"/>
    <w:rsid w:val="00A806EE"/>
    <w:rsid w:val="00A81064"/>
    <w:rsid w:val="00A81594"/>
    <w:rsid w:val="00A816E8"/>
    <w:rsid w:val="00A81D0E"/>
    <w:rsid w:val="00A822E3"/>
    <w:rsid w:val="00A855CA"/>
    <w:rsid w:val="00A85885"/>
    <w:rsid w:val="00A87993"/>
    <w:rsid w:val="00A90F0D"/>
    <w:rsid w:val="00A9130E"/>
    <w:rsid w:val="00A92425"/>
    <w:rsid w:val="00A959B1"/>
    <w:rsid w:val="00A97516"/>
    <w:rsid w:val="00AA0B72"/>
    <w:rsid w:val="00AA179A"/>
    <w:rsid w:val="00AA2CAF"/>
    <w:rsid w:val="00AA3657"/>
    <w:rsid w:val="00AA404F"/>
    <w:rsid w:val="00AA4E5E"/>
    <w:rsid w:val="00AA50E4"/>
    <w:rsid w:val="00AA5159"/>
    <w:rsid w:val="00AA54D0"/>
    <w:rsid w:val="00AA5C25"/>
    <w:rsid w:val="00AA61FD"/>
    <w:rsid w:val="00AA63CF"/>
    <w:rsid w:val="00AA662E"/>
    <w:rsid w:val="00AA70C2"/>
    <w:rsid w:val="00AA7357"/>
    <w:rsid w:val="00AB0486"/>
    <w:rsid w:val="00AB06C2"/>
    <w:rsid w:val="00AB1D32"/>
    <w:rsid w:val="00AB3943"/>
    <w:rsid w:val="00AB39B6"/>
    <w:rsid w:val="00AB3A21"/>
    <w:rsid w:val="00AB560B"/>
    <w:rsid w:val="00AB5EBD"/>
    <w:rsid w:val="00AB6136"/>
    <w:rsid w:val="00AC1109"/>
    <w:rsid w:val="00AC2735"/>
    <w:rsid w:val="00AC3FA1"/>
    <w:rsid w:val="00AC78A9"/>
    <w:rsid w:val="00AD1AF2"/>
    <w:rsid w:val="00AD4AC6"/>
    <w:rsid w:val="00AD58A5"/>
    <w:rsid w:val="00AD6DA6"/>
    <w:rsid w:val="00AD7665"/>
    <w:rsid w:val="00AE4D25"/>
    <w:rsid w:val="00AE7F09"/>
    <w:rsid w:val="00AF0E1A"/>
    <w:rsid w:val="00AF0FE9"/>
    <w:rsid w:val="00AF1A41"/>
    <w:rsid w:val="00AF2973"/>
    <w:rsid w:val="00AF2D43"/>
    <w:rsid w:val="00AF3398"/>
    <w:rsid w:val="00AF3849"/>
    <w:rsid w:val="00AF5065"/>
    <w:rsid w:val="00AF5F2A"/>
    <w:rsid w:val="00AF639C"/>
    <w:rsid w:val="00AF6886"/>
    <w:rsid w:val="00AF775D"/>
    <w:rsid w:val="00B0076F"/>
    <w:rsid w:val="00B00CF3"/>
    <w:rsid w:val="00B00D3F"/>
    <w:rsid w:val="00B018D7"/>
    <w:rsid w:val="00B0470A"/>
    <w:rsid w:val="00B047B0"/>
    <w:rsid w:val="00B05964"/>
    <w:rsid w:val="00B069C4"/>
    <w:rsid w:val="00B10112"/>
    <w:rsid w:val="00B11056"/>
    <w:rsid w:val="00B124A6"/>
    <w:rsid w:val="00B124B4"/>
    <w:rsid w:val="00B145FE"/>
    <w:rsid w:val="00B15036"/>
    <w:rsid w:val="00B15275"/>
    <w:rsid w:val="00B15FF6"/>
    <w:rsid w:val="00B16259"/>
    <w:rsid w:val="00B16543"/>
    <w:rsid w:val="00B17B44"/>
    <w:rsid w:val="00B206FE"/>
    <w:rsid w:val="00B2120B"/>
    <w:rsid w:val="00B238ED"/>
    <w:rsid w:val="00B25F7D"/>
    <w:rsid w:val="00B26092"/>
    <w:rsid w:val="00B3090E"/>
    <w:rsid w:val="00B30ED7"/>
    <w:rsid w:val="00B31B59"/>
    <w:rsid w:val="00B322CB"/>
    <w:rsid w:val="00B3237B"/>
    <w:rsid w:val="00B3338B"/>
    <w:rsid w:val="00B347B6"/>
    <w:rsid w:val="00B348AA"/>
    <w:rsid w:val="00B36FEE"/>
    <w:rsid w:val="00B37204"/>
    <w:rsid w:val="00B3769B"/>
    <w:rsid w:val="00B42099"/>
    <w:rsid w:val="00B43609"/>
    <w:rsid w:val="00B437C3"/>
    <w:rsid w:val="00B458D3"/>
    <w:rsid w:val="00B45DAA"/>
    <w:rsid w:val="00B45E83"/>
    <w:rsid w:val="00B4771D"/>
    <w:rsid w:val="00B477CC"/>
    <w:rsid w:val="00B50993"/>
    <w:rsid w:val="00B51044"/>
    <w:rsid w:val="00B5199F"/>
    <w:rsid w:val="00B5432C"/>
    <w:rsid w:val="00B54C7A"/>
    <w:rsid w:val="00B54F73"/>
    <w:rsid w:val="00B5753A"/>
    <w:rsid w:val="00B62989"/>
    <w:rsid w:val="00B62C8A"/>
    <w:rsid w:val="00B64728"/>
    <w:rsid w:val="00B65762"/>
    <w:rsid w:val="00B65E2E"/>
    <w:rsid w:val="00B676CE"/>
    <w:rsid w:val="00B67C65"/>
    <w:rsid w:val="00B7029B"/>
    <w:rsid w:val="00B72210"/>
    <w:rsid w:val="00B73086"/>
    <w:rsid w:val="00B7339A"/>
    <w:rsid w:val="00B737E8"/>
    <w:rsid w:val="00B73A42"/>
    <w:rsid w:val="00B747CE"/>
    <w:rsid w:val="00B75601"/>
    <w:rsid w:val="00B77032"/>
    <w:rsid w:val="00B77251"/>
    <w:rsid w:val="00B772E4"/>
    <w:rsid w:val="00B80C30"/>
    <w:rsid w:val="00B8293F"/>
    <w:rsid w:val="00B83C9F"/>
    <w:rsid w:val="00B8570A"/>
    <w:rsid w:val="00B8713E"/>
    <w:rsid w:val="00B90533"/>
    <w:rsid w:val="00B90E43"/>
    <w:rsid w:val="00B90FF8"/>
    <w:rsid w:val="00B9169B"/>
    <w:rsid w:val="00B93033"/>
    <w:rsid w:val="00B93B0A"/>
    <w:rsid w:val="00B94F1E"/>
    <w:rsid w:val="00BA050E"/>
    <w:rsid w:val="00BA0AE0"/>
    <w:rsid w:val="00BA0FC1"/>
    <w:rsid w:val="00BA1391"/>
    <w:rsid w:val="00BA1932"/>
    <w:rsid w:val="00BA2309"/>
    <w:rsid w:val="00BA3BF5"/>
    <w:rsid w:val="00BA50C7"/>
    <w:rsid w:val="00BA6FB7"/>
    <w:rsid w:val="00BA7408"/>
    <w:rsid w:val="00BA7438"/>
    <w:rsid w:val="00BB0C09"/>
    <w:rsid w:val="00BB0D69"/>
    <w:rsid w:val="00BB155F"/>
    <w:rsid w:val="00BB222F"/>
    <w:rsid w:val="00BB2622"/>
    <w:rsid w:val="00BB3116"/>
    <w:rsid w:val="00BB506F"/>
    <w:rsid w:val="00BB6AA6"/>
    <w:rsid w:val="00BC0752"/>
    <w:rsid w:val="00BC0B76"/>
    <w:rsid w:val="00BC3947"/>
    <w:rsid w:val="00BC41F0"/>
    <w:rsid w:val="00BC5734"/>
    <w:rsid w:val="00BC6970"/>
    <w:rsid w:val="00BD2BA2"/>
    <w:rsid w:val="00BD3C78"/>
    <w:rsid w:val="00BD3FDC"/>
    <w:rsid w:val="00BD49F8"/>
    <w:rsid w:val="00BD5C96"/>
    <w:rsid w:val="00BD616F"/>
    <w:rsid w:val="00BD6755"/>
    <w:rsid w:val="00BD722E"/>
    <w:rsid w:val="00BD7364"/>
    <w:rsid w:val="00BE3AF8"/>
    <w:rsid w:val="00BE3C87"/>
    <w:rsid w:val="00BE4A94"/>
    <w:rsid w:val="00BE4DDA"/>
    <w:rsid w:val="00BE5568"/>
    <w:rsid w:val="00BF2235"/>
    <w:rsid w:val="00BF24B4"/>
    <w:rsid w:val="00BF4006"/>
    <w:rsid w:val="00BF46F2"/>
    <w:rsid w:val="00BF48B5"/>
    <w:rsid w:val="00BF4BB0"/>
    <w:rsid w:val="00BF4DE0"/>
    <w:rsid w:val="00BF7C9C"/>
    <w:rsid w:val="00BF7EF0"/>
    <w:rsid w:val="00C00CA3"/>
    <w:rsid w:val="00C00E46"/>
    <w:rsid w:val="00C01662"/>
    <w:rsid w:val="00C0202C"/>
    <w:rsid w:val="00C043B6"/>
    <w:rsid w:val="00C103B9"/>
    <w:rsid w:val="00C1077B"/>
    <w:rsid w:val="00C10D5A"/>
    <w:rsid w:val="00C13269"/>
    <w:rsid w:val="00C14018"/>
    <w:rsid w:val="00C14C96"/>
    <w:rsid w:val="00C1632C"/>
    <w:rsid w:val="00C20635"/>
    <w:rsid w:val="00C21050"/>
    <w:rsid w:val="00C24A16"/>
    <w:rsid w:val="00C254B9"/>
    <w:rsid w:val="00C259B4"/>
    <w:rsid w:val="00C25B56"/>
    <w:rsid w:val="00C303D6"/>
    <w:rsid w:val="00C31A63"/>
    <w:rsid w:val="00C31BF9"/>
    <w:rsid w:val="00C31C8F"/>
    <w:rsid w:val="00C31E48"/>
    <w:rsid w:val="00C32E16"/>
    <w:rsid w:val="00C34E49"/>
    <w:rsid w:val="00C3517D"/>
    <w:rsid w:val="00C40BF2"/>
    <w:rsid w:val="00C437D5"/>
    <w:rsid w:val="00C446BB"/>
    <w:rsid w:val="00C447B3"/>
    <w:rsid w:val="00C45717"/>
    <w:rsid w:val="00C45E38"/>
    <w:rsid w:val="00C47D7B"/>
    <w:rsid w:val="00C517B0"/>
    <w:rsid w:val="00C54029"/>
    <w:rsid w:val="00C54A6E"/>
    <w:rsid w:val="00C54F49"/>
    <w:rsid w:val="00C5527A"/>
    <w:rsid w:val="00C55C54"/>
    <w:rsid w:val="00C55DA5"/>
    <w:rsid w:val="00C56D6A"/>
    <w:rsid w:val="00C56DF8"/>
    <w:rsid w:val="00C579DB"/>
    <w:rsid w:val="00C604E8"/>
    <w:rsid w:val="00C612B0"/>
    <w:rsid w:val="00C63212"/>
    <w:rsid w:val="00C65341"/>
    <w:rsid w:val="00C679B0"/>
    <w:rsid w:val="00C67A90"/>
    <w:rsid w:val="00C7074B"/>
    <w:rsid w:val="00C70BC5"/>
    <w:rsid w:val="00C74128"/>
    <w:rsid w:val="00C7453C"/>
    <w:rsid w:val="00C74752"/>
    <w:rsid w:val="00C750E1"/>
    <w:rsid w:val="00C7573C"/>
    <w:rsid w:val="00C77F16"/>
    <w:rsid w:val="00C8099A"/>
    <w:rsid w:val="00C81993"/>
    <w:rsid w:val="00C82971"/>
    <w:rsid w:val="00C84AD0"/>
    <w:rsid w:val="00C84C51"/>
    <w:rsid w:val="00C855BA"/>
    <w:rsid w:val="00C868FA"/>
    <w:rsid w:val="00C9052D"/>
    <w:rsid w:val="00C90ECF"/>
    <w:rsid w:val="00C91F72"/>
    <w:rsid w:val="00C94BF5"/>
    <w:rsid w:val="00C95AE4"/>
    <w:rsid w:val="00C95D29"/>
    <w:rsid w:val="00C96D6A"/>
    <w:rsid w:val="00C9755D"/>
    <w:rsid w:val="00CA02B3"/>
    <w:rsid w:val="00CA0578"/>
    <w:rsid w:val="00CA075F"/>
    <w:rsid w:val="00CA3975"/>
    <w:rsid w:val="00CA5520"/>
    <w:rsid w:val="00CA5E28"/>
    <w:rsid w:val="00CA67DE"/>
    <w:rsid w:val="00CA6865"/>
    <w:rsid w:val="00CB17D5"/>
    <w:rsid w:val="00CB3007"/>
    <w:rsid w:val="00CB72DB"/>
    <w:rsid w:val="00CB7BE8"/>
    <w:rsid w:val="00CB7EFC"/>
    <w:rsid w:val="00CC1425"/>
    <w:rsid w:val="00CC1D84"/>
    <w:rsid w:val="00CC4A6E"/>
    <w:rsid w:val="00CC4BEE"/>
    <w:rsid w:val="00CC5DFD"/>
    <w:rsid w:val="00CC651D"/>
    <w:rsid w:val="00CC7784"/>
    <w:rsid w:val="00CD08EA"/>
    <w:rsid w:val="00CD10F8"/>
    <w:rsid w:val="00CD2518"/>
    <w:rsid w:val="00CD26CA"/>
    <w:rsid w:val="00CD36B4"/>
    <w:rsid w:val="00CD39A8"/>
    <w:rsid w:val="00CD5227"/>
    <w:rsid w:val="00CD5870"/>
    <w:rsid w:val="00CD669C"/>
    <w:rsid w:val="00CD7581"/>
    <w:rsid w:val="00CD76F3"/>
    <w:rsid w:val="00CD7F36"/>
    <w:rsid w:val="00CE042F"/>
    <w:rsid w:val="00CE0644"/>
    <w:rsid w:val="00CE25A7"/>
    <w:rsid w:val="00CE4D77"/>
    <w:rsid w:val="00CE5F33"/>
    <w:rsid w:val="00CE678D"/>
    <w:rsid w:val="00CE6869"/>
    <w:rsid w:val="00CF026B"/>
    <w:rsid w:val="00CF05A8"/>
    <w:rsid w:val="00CF0AF4"/>
    <w:rsid w:val="00CF1D24"/>
    <w:rsid w:val="00CF2BFC"/>
    <w:rsid w:val="00CF2D00"/>
    <w:rsid w:val="00CF399C"/>
    <w:rsid w:val="00CF4592"/>
    <w:rsid w:val="00CF55BA"/>
    <w:rsid w:val="00CF56E3"/>
    <w:rsid w:val="00CF6A46"/>
    <w:rsid w:val="00CF6C51"/>
    <w:rsid w:val="00CF6EC0"/>
    <w:rsid w:val="00CF72C7"/>
    <w:rsid w:val="00D01923"/>
    <w:rsid w:val="00D01B80"/>
    <w:rsid w:val="00D02AB9"/>
    <w:rsid w:val="00D03F90"/>
    <w:rsid w:val="00D046A9"/>
    <w:rsid w:val="00D04F5A"/>
    <w:rsid w:val="00D06A88"/>
    <w:rsid w:val="00D10AC3"/>
    <w:rsid w:val="00D12E16"/>
    <w:rsid w:val="00D13A65"/>
    <w:rsid w:val="00D14AC7"/>
    <w:rsid w:val="00D16CB5"/>
    <w:rsid w:val="00D16D12"/>
    <w:rsid w:val="00D205E9"/>
    <w:rsid w:val="00D20ADD"/>
    <w:rsid w:val="00D21A65"/>
    <w:rsid w:val="00D228EA"/>
    <w:rsid w:val="00D2481B"/>
    <w:rsid w:val="00D24F70"/>
    <w:rsid w:val="00D3030A"/>
    <w:rsid w:val="00D31D5A"/>
    <w:rsid w:val="00D31FB3"/>
    <w:rsid w:val="00D324E0"/>
    <w:rsid w:val="00D342B2"/>
    <w:rsid w:val="00D41430"/>
    <w:rsid w:val="00D416EC"/>
    <w:rsid w:val="00D41834"/>
    <w:rsid w:val="00D42060"/>
    <w:rsid w:val="00D42F20"/>
    <w:rsid w:val="00D433FF"/>
    <w:rsid w:val="00D450D5"/>
    <w:rsid w:val="00D45244"/>
    <w:rsid w:val="00D4590B"/>
    <w:rsid w:val="00D45B68"/>
    <w:rsid w:val="00D46690"/>
    <w:rsid w:val="00D47995"/>
    <w:rsid w:val="00D50899"/>
    <w:rsid w:val="00D526D9"/>
    <w:rsid w:val="00D55B1D"/>
    <w:rsid w:val="00D56865"/>
    <w:rsid w:val="00D601E2"/>
    <w:rsid w:val="00D63074"/>
    <w:rsid w:val="00D63B0B"/>
    <w:rsid w:val="00D6414D"/>
    <w:rsid w:val="00D641FB"/>
    <w:rsid w:val="00D65C13"/>
    <w:rsid w:val="00D660C0"/>
    <w:rsid w:val="00D7052A"/>
    <w:rsid w:val="00D70F0B"/>
    <w:rsid w:val="00D710A8"/>
    <w:rsid w:val="00D7163E"/>
    <w:rsid w:val="00D75D36"/>
    <w:rsid w:val="00D77108"/>
    <w:rsid w:val="00D805D4"/>
    <w:rsid w:val="00D825A1"/>
    <w:rsid w:val="00D82648"/>
    <w:rsid w:val="00D82BD7"/>
    <w:rsid w:val="00D82CFE"/>
    <w:rsid w:val="00D83868"/>
    <w:rsid w:val="00D838D3"/>
    <w:rsid w:val="00D83BB6"/>
    <w:rsid w:val="00D845CA"/>
    <w:rsid w:val="00D85F4B"/>
    <w:rsid w:val="00D86DE7"/>
    <w:rsid w:val="00D9054F"/>
    <w:rsid w:val="00D90923"/>
    <w:rsid w:val="00D9354D"/>
    <w:rsid w:val="00D96750"/>
    <w:rsid w:val="00D97391"/>
    <w:rsid w:val="00D97505"/>
    <w:rsid w:val="00DA019B"/>
    <w:rsid w:val="00DA022D"/>
    <w:rsid w:val="00DA10D6"/>
    <w:rsid w:val="00DA3580"/>
    <w:rsid w:val="00DA4483"/>
    <w:rsid w:val="00DA4A3F"/>
    <w:rsid w:val="00DA5BBA"/>
    <w:rsid w:val="00DA660F"/>
    <w:rsid w:val="00DB1E4E"/>
    <w:rsid w:val="00DB23BB"/>
    <w:rsid w:val="00DB262D"/>
    <w:rsid w:val="00DB5128"/>
    <w:rsid w:val="00DB599A"/>
    <w:rsid w:val="00DB5C03"/>
    <w:rsid w:val="00DB5F1E"/>
    <w:rsid w:val="00DB6B9A"/>
    <w:rsid w:val="00DC1939"/>
    <w:rsid w:val="00DC43BD"/>
    <w:rsid w:val="00DD139F"/>
    <w:rsid w:val="00DD1EF6"/>
    <w:rsid w:val="00DD263A"/>
    <w:rsid w:val="00DD4466"/>
    <w:rsid w:val="00DD4E86"/>
    <w:rsid w:val="00DD72B5"/>
    <w:rsid w:val="00DE09CF"/>
    <w:rsid w:val="00DE0B21"/>
    <w:rsid w:val="00DE0F31"/>
    <w:rsid w:val="00DE108D"/>
    <w:rsid w:val="00DE22E9"/>
    <w:rsid w:val="00DE4313"/>
    <w:rsid w:val="00DE43DE"/>
    <w:rsid w:val="00DF09FD"/>
    <w:rsid w:val="00DF1A6D"/>
    <w:rsid w:val="00DF2F8F"/>
    <w:rsid w:val="00DF3A0C"/>
    <w:rsid w:val="00DF45EE"/>
    <w:rsid w:val="00DF5091"/>
    <w:rsid w:val="00DF5DD1"/>
    <w:rsid w:val="00DF6DE9"/>
    <w:rsid w:val="00E000EA"/>
    <w:rsid w:val="00E00CCE"/>
    <w:rsid w:val="00E0372E"/>
    <w:rsid w:val="00E04861"/>
    <w:rsid w:val="00E05A6E"/>
    <w:rsid w:val="00E05D0E"/>
    <w:rsid w:val="00E06F42"/>
    <w:rsid w:val="00E0705B"/>
    <w:rsid w:val="00E0755E"/>
    <w:rsid w:val="00E1331D"/>
    <w:rsid w:val="00E134BC"/>
    <w:rsid w:val="00E143FA"/>
    <w:rsid w:val="00E14772"/>
    <w:rsid w:val="00E14BB8"/>
    <w:rsid w:val="00E14F1D"/>
    <w:rsid w:val="00E16576"/>
    <w:rsid w:val="00E167AD"/>
    <w:rsid w:val="00E16A2A"/>
    <w:rsid w:val="00E16C29"/>
    <w:rsid w:val="00E17D4A"/>
    <w:rsid w:val="00E20266"/>
    <w:rsid w:val="00E20C3F"/>
    <w:rsid w:val="00E2108C"/>
    <w:rsid w:val="00E2143C"/>
    <w:rsid w:val="00E21798"/>
    <w:rsid w:val="00E224A0"/>
    <w:rsid w:val="00E23028"/>
    <w:rsid w:val="00E23767"/>
    <w:rsid w:val="00E2427C"/>
    <w:rsid w:val="00E2432F"/>
    <w:rsid w:val="00E2541C"/>
    <w:rsid w:val="00E26353"/>
    <w:rsid w:val="00E26C0B"/>
    <w:rsid w:val="00E275B0"/>
    <w:rsid w:val="00E279A0"/>
    <w:rsid w:val="00E303F1"/>
    <w:rsid w:val="00E31C52"/>
    <w:rsid w:val="00E32DF9"/>
    <w:rsid w:val="00E34053"/>
    <w:rsid w:val="00E3465F"/>
    <w:rsid w:val="00E34CD1"/>
    <w:rsid w:val="00E37893"/>
    <w:rsid w:val="00E37B29"/>
    <w:rsid w:val="00E40755"/>
    <w:rsid w:val="00E40B05"/>
    <w:rsid w:val="00E42678"/>
    <w:rsid w:val="00E42D9D"/>
    <w:rsid w:val="00E44D9F"/>
    <w:rsid w:val="00E462A6"/>
    <w:rsid w:val="00E46B65"/>
    <w:rsid w:val="00E47715"/>
    <w:rsid w:val="00E53951"/>
    <w:rsid w:val="00E54530"/>
    <w:rsid w:val="00E55254"/>
    <w:rsid w:val="00E559A9"/>
    <w:rsid w:val="00E55ACE"/>
    <w:rsid w:val="00E571C6"/>
    <w:rsid w:val="00E60D7D"/>
    <w:rsid w:val="00E619E4"/>
    <w:rsid w:val="00E632B2"/>
    <w:rsid w:val="00E63B54"/>
    <w:rsid w:val="00E6433E"/>
    <w:rsid w:val="00E64FE5"/>
    <w:rsid w:val="00E66D97"/>
    <w:rsid w:val="00E66DEA"/>
    <w:rsid w:val="00E67754"/>
    <w:rsid w:val="00E679C0"/>
    <w:rsid w:val="00E700AE"/>
    <w:rsid w:val="00E70604"/>
    <w:rsid w:val="00E70E4D"/>
    <w:rsid w:val="00E71A19"/>
    <w:rsid w:val="00E7218F"/>
    <w:rsid w:val="00E72997"/>
    <w:rsid w:val="00E73469"/>
    <w:rsid w:val="00E74110"/>
    <w:rsid w:val="00E74263"/>
    <w:rsid w:val="00E74D2D"/>
    <w:rsid w:val="00E75483"/>
    <w:rsid w:val="00E75E88"/>
    <w:rsid w:val="00E76273"/>
    <w:rsid w:val="00E77BAB"/>
    <w:rsid w:val="00E80087"/>
    <w:rsid w:val="00E80683"/>
    <w:rsid w:val="00E837B3"/>
    <w:rsid w:val="00E849FC"/>
    <w:rsid w:val="00E9020A"/>
    <w:rsid w:val="00E916AC"/>
    <w:rsid w:val="00E9198D"/>
    <w:rsid w:val="00E91DAD"/>
    <w:rsid w:val="00E93376"/>
    <w:rsid w:val="00E93B0F"/>
    <w:rsid w:val="00E9438C"/>
    <w:rsid w:val="00E94605"/>
    <w:rsid w:val="00E94941"/>
    <w:rsid w:val="00E94DD8"/>
    <w:rsid w:val="00E95B0B"/>
    <w:rsid w:val="00E960DD"/>
    <w:rsid w:val="00EA085B"/>
    <w:rsid w:val="00EA0C3E"/>
    <w:rsid w:val="00EA1F2F"/>
    <w:rsid w:val="00EA30CC"/>
    <w:rsid w:val="00EA7EBC"/>
    <w:rsid w:val="00EB043F"/>
    <w:rsid w:val="00EB0762"/>
    <w:rsid w:val="00EB07FA"/>
    <w:rsid w:val="00EB1562"/>
    <w:rsid w:val="00EB3A62"/>
    <w:rsid w:val="00EB44E3"/>
    <w:rsid w:val="00EB4B19"/>
    <w:rsid w:val="00EB618C"/>
    <w:rsid w:val="00EB6E35"/>
    <w:rsid w:val="00EB6FA8"/>
    <w:rsid w:val="00EC0845"/>
    <w:rsid w:val="00EC2CE0"/>
    <w:rsid w:val="00EC37AA"/>
    <w:rsid w:val="00EC5F26"/>
    <w:rsid w:val="00EC6142"/>
    <w:rsid w:val="00EC625D"/>
    <w:rsid w:val="00ED297B"/>
    <w:rsid w:val="00ED368C"/>
    <w:rsid w:val="00ED3D69"/>
    <w:rsid w:val="00ED4205"/>
    <w:rsid w:val="00ED500F"/>
    <w:rsid w:val="00ED5AFC"/>
    <w:rsid w:val="00ED70F2"/>
    <w:rsid w:val="00ED7157"/>
    <w:rsid w:val="00ED74D7"/>
    <w:rsid w:val="00EE01C3"/>
    <w:rsid w:val="00EE11D4"/>
    <w:rsid w:val="00EE1641"/>
    <w:rsid w:val="00EE29F7"/>
    <w:rsid w:val="00EE337D"/>
    <w:rsid w:val="00EE388A"/>
    <w:rsid w:val="00EE494B"/>
    <w:rsid w:val="00EE5083"/>
    <w:rsid w:val="00EE691E"/>
    <w:rsid w:val="00EF0AE6"/>
    <w:rsid w:val="00EF0F68"/>
    <w:rsid w:val="00EF150E"/>
    <w:rsid w:val="00EF1938"/>
    <w:rsid w:val="00EF19DC"/>
    <w:rsid w:val="00EF1EBC"/>
    <w:rsid w:val="00EF3113"/>
    <w:rsid w:val="00EF3457"/>
    <w:rsid w:val="00EF5624"/>
    <w:rsid w:val="00EF5C25"/>
    <w:rsid w:val="00EF5D13"/>
    <w:rsid w:val="00EF5E72"/>
    <w:rsid w:val="00F002F9"/>
    <w:rsid w:val="00F01522"/>
    <w:rsid w:val="00F01E0D"/>
    <w:rsid w:val="00F022B8"/>
    <w:rsid w:val="00F03B04"/>
    <w:rsid w:val="00F03B4E"/>
    <w:rsid w:val="00F066BA"/>
    <w:rsid w:val="00F067C5"/>
    <w:rsid w:val="00F07BF6"/>
    <w:rsid w:val="00F11113"/>
    <w:rsid w:val="00F12DB4"/>
    <w:rsid w:val="00F13908"/>
    <w:rsid w:val="00F1426A"/>
    <w:rsid w:val="00F17A56"/>
    <w:rsid w:val="00F20744"/>
    <w:rsid w:val="00F2108D"/>
    <w:rsid w:val="00F22261"/>
    <w:rsid w:val="00F230C4"/>
    <w:rsid w:val="00F23C31"/>
    <w:rsid w:val="00F24261"/>
    <w:rsid w:val="00F25436"/>
    <w:rsid w:val="00F25F99"/>
    <w:rsid w:val="00F2622B"/>
    <w:rsid w:val="00F26AFA"/>
    <w:rsid w:val="00F30AFC"/>
    <w:rsid w:val="00F31120"/>
    <w:rsid w:val="00F34371"/>
    <w:rsid w:val="00F3530F"/>
    <w:rsid w:val="00F363A4"/>
    <w:rsid w:val="00F4309A"/>
    <w:rsid w:val="00F430B9"/>
    <w:rsid w:val="00F433F4"/>
    <w:rsid w:val="00F43CCC"/>
    <w:rsid w:val="00F44DBC"/>
    <w:rsid w:val="00F459B0"/>
    <w:rsid w:val="00F46E03"/>
    <w:rsid w:val="00F476D6"/>
    <w:rsid w:val="00F53664"/>
    <w:rsid w:val="00F537C2"/>
    <w:rsid w:val="00F54E53"/>
    <w:rsid w:val="00F5503A"/>
    <w:rsid w:val="00F55A46"/>
    <w:rsid w:val="00F57292"/>
    <w:rsid w:val="00F575D8"/>
    <w:rsid w:val="00F6085D"/>
    <w:rsid w:val="00F61C3F"/>
    <w:rsid w:val="00F62FAD"/>
    <w:rsid w:val="00F64572"/>
    <w:rsid w:val="00F64746"/>
    <w:rsid w:val="00F647E7"/>
    <w:rsid w:val="00F649F4"/>
    <w:rsid w:val="00F64C7E"/>
    <w:rsid w:val="00F64D5F"/>
    <w:rsid w:val="00F66D2E"/>
    <w:rsid w:val="00F66E51"/>
    <w:rsid w:val="00F67ACF"/>
    <w:rsid w:val="00F70F23"/>
    <w:rsid w:val="00F72F03"/>
    <w:rsid w:val="00F75E01"/>
    <w:rsid w:val="00F76BC9"/>
    <w:rsid w:val="00F77492"/>
    <w:rsid w:val="00F77646"/>
    <w:rsid w:val="00F806EF"/>
    <w:rsid w:val="00F821BB"/>
    <w:rsid w:val="00F8237D"/>
    <w:rsid w:val="00F824D5"/>
    <w:rsid w:val="00F833DB"/>
    <w:rsid w:val="00F834B8"/>
    <w:rsid w:val="00F846F8"/>
    <w:rsid w:val="00F848E1"/>
    <w:rsid w:val="00F861DB"/>
    <w:rsid w:val="00F92E7D"/>
    <w:rsid w:val="00F96FEF"/>
    <w:rsid w:val="00F970F0"/>
    <w:rsid w:val="00F9748E"/>
    <w:rsid w:val="00FA02F6"/>
    <w:rsid w:val="00FA0841"/>
    <w:rsid w:val="00FA2B27"/>
    <w:rsid w:val="00FA639D"/>
    <w:rsid w:val="00FA7C60"/>
    <w:rsid w:val="00FB0F6C"/>
    <w:rsid w:val="00FB11EE"/>
    <w:rsid w:val="00FB19D0"/>
    <w:rsid w:val="00FB2871"/>
    <w:rsid w:val="00FB3A6E"/>
    <w:rsid w:val="00FB56C0"/>
    <w:rsid w:val="00FB7552"/>
    <w:rsid w:val="00FC12ED"/>
    <w:rsid w:val="00FC1ABB"/>
    <w:rsid w:val="00FC3376"/>
    <w:rsid w:val="00FC40C9"/>
    <w:rsid w:val="00FC4D48"/>
    <w:rsid w:val="00FC4DBD"/>
    <w:rsid w:val="00FC4E45"/>
    <w:rsid w:val="00FC5557"/>
    <w:rsid w:val="00FC5E3A"/>
    <w:rsid w:val="00FC6258"/>
    <w:rsid w:val="00FD06F3"/>
    <w:rsid w:val="00FD1929"/>
    <w:rsid w:val="00FD1C73"/>
    <w:rsid w:val="00FD1E04"/>
    <w:rsid w:val="00FD2204"/>
    <w:rsid w:val="00FD24CD"/>
    <w:rsid w:val="00FD2B05"/>
    <w:rsid w:val="00FD3921"/>
    <w:rsid w:val="00FD4459"/>
    <w:rsid w:val="00FD4975"/>
    <w:rsid w:val="00FD62FA"/>
    <w:rsid w:val="00FE03B2"/>
    <w:rsid w:val="00FE069B"/>
    <w:rsid w:val="00FE1253"/>
    <w:rsid w:val="00FE31EA"/>
    <w:rsid w:val="00FE788B"/>
    <w:rsid w:val="00FF34BC"/>
    <w:rsid w:val="00FF383F"/>
    <w:rsid w:val="00FF3FC1"/>
    <w:rsid w:val="00FF53EE"/>
    <w:rsid w:val="00FF7171"/>
    <w:rsid w:val="0D3D2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US" w:eastAsia="zh-CN" w:bidi="ar-SA"/>
      <w14:ligatures w14:val="standardContextual"/>
    </w:rPr>
  </w:style>
  <w:style w:type="paragraph" w:styleId="2">
    <w:name w:val="heading 1"/>
    <w:basedOn w:val="1"/>
    <w:next w:val="1"/>
    <w:link w:val="23"/>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4"/>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5"/>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6"/>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7"/>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8"/>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9"/>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1"/>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43"/>
    <w:qFormat/>
    <w:uiPriority w:val="1"/>
    <w:pPr>
      <w:widowControl w:val="0"/>
      <w:autoSpaceDE w:val="0"/>
      <w:autoSpaceDN w:val="0"/>
      <w:spacing w:after="0" w:line="240" w:lineRule="auto"/>
    </w:pPr>
    <w:rPr>
      <w:rFonts w:ascii="宋体" w:hAnsi="宋体" w:eastAsia="宋体" w:cs="宋体"/>
      <w:kern w:val="0"/>
      <w:sz w:val="28"/>
      <w:szCs w:val="28"/>
      <w:lang w:eastAsia="en-US"/>
      <w14:ligatures w14:val="none"/>
    </w:rPr>
  </w:style>
  <w:style w:type="paragraph" w:styleId="12">
    <w:name w:val="footer"/>
    <w:basedOn w:val="1"/>
    <w:link w:val="42"/>
    <w:unhideWhenUsed/>
    <w:uiPriority w:val="99"/>
    <w:pPr>
      <w:tabs>
        <w:tab w:val="center" w:pos="4680"/>
        <w:tab w:val="right" w:pos="9360"/>
      </w:tabs>
      <w:spacing w:after="0" w:line="240" w:lineRule="auto"/>
    </w:pPr>
  </w:style>
  <w:style w:type="paragraph" w:styleId="13">
    <w:name w:val="header"/>
    <w:basedOn w:val="1"/>
    <w:link w:val="41"/>
    <w:unhideWhenUsed/>
    <w:qFormat/>
    <w:uiPriority w:val="99"/>
    <w:pPr>
      <w:tabs>
        <w:tab w:val="center" w:pos="4680"/>
        <w:tab w:val="right" w:pos="9360"/>
      </w:tabs>
      <w:spacing w:after="0" w:line="240" w:lineRule="auto"/>
    </w:pPr>
  </w:style>
  <w:style w:type="paragraph" w:styleId="14">
    <w:name w:val="toc 1"/>
    <w:basedOn w:val="1"/>
    <w:next w:val="1"/>
    <w:autoRedefine/>
    <w:unhideWhenUsed/>
    <w:uiPriority w:val="39"/>
    <w:pPr>
      <w:spacing w:after="100"/>
    </w:pPr>
  </w:style>
  <w:style w:type="paragraph" w:styleId="15">
    <w:name w:val="Subtitle"/>
    <w:basedOn w:val="1"/>
    <w:next w:val="1"/>
    <w:link w:val="3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oc 2"/>
    <w:basedOn w:val="1"/>
    <w:next w:val="1"/>
    <w:autoRedefine/>
    <w:unhideWhenUsed/>
    <w:qFormat/>
    <w:uiPriority w:val="39"/>
    <w:pPr>
      <w:spacing w:after="100"/>
      <w:ind w:left="240"/>
    </w:pPr>
  </w:style>
  <w:style w:type="paragraph" w:styleId="17">
    <w:name w:val="Title"/>
    <w:basedOn w:val="1"/>
    <w:next w:val="1"/>
    <w:link w:val="32"/>
    <w:qFormat/>
    <w:uiPriority w:val="10"/>
    <w:pPr>
      <w:spacing w:after="80" w:line="240" w:lineRule="auto"/>
      <w:contextualSpacing/>
    </w:pPr>
    <w:rPr>
      <w:rFonts w:asciiTheme="majorHAnsi" w:hAnsiTheme="majorHAnsi" w:eastAsiaTheme="majorEastAsia" w:cstheme="majorBidi"/>
      <w:spacing w:val="-10"/>
      <w:kern w:val="28"/>
      <w:sz w:val="56"/>
      <w:szCs w:val="56"/>
    </w:rPr>
  </w:style>
  <w:style w:type="table" w:styleId="19">
    <w:name w:val="Table Grid"/>
    <w:basedOn w:val="18"/>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semiHidden/>
    <w:unhideWhenUsed/>
    <w:qFormat/>
    <w:uiPriority w:val="99"/>
  </w:style>
  <w:style w:type="character" w:styleId="22">
    <w:name w:val="Hyperlink"/>
    <w:basedOn w:val="20"/>
    <w:unhideWhenUsed/>
    <w:qFormat/>
    <w:uiPriority w:val="99"/>
    <w:rPr>
      <w:color w:val="467886" w:themeColor="hyperlink"/>
      <w:u w:val="single"/>
      <w14:textFill>
        <w14:solidFill>
          <w14:schemeClr w14:val="hlink"/>
        </w14:solidFill>
      </w14:textFill>
    </w:rPr>
  </w:style>
  <w:style w:type="character" w:customStyle="1" w:styleId="23">
    <w:name w:val="Heading 1 Char"/>
    <w:basedOn w:val="20"/>
    <w:link w:val="2"/>
    <w:qFormat/>
    <w:uiPriority w:val="9"/>
    <w:rPr>
      <w:rFonts w:asciiTheme="majorHAnsi" w:hAnsiTheme="majorHAnsi" w:eastAsiaTheme="majorEastAsia" w:cstheme="majorBidi"/>
      <w:color w:val="104862" w:themeColor="accent1" w:themeShade="BF"/>
      <w:sz w:val="40"/>
      <w:szCs w:val="40"/>
    </w:rPr>
  </w:style>
  <w:style w:type="character" w:customStyle="1" w:styleId="24">
    <w:name w:val="Heading 2 Char"/>
    <w:basedOn w:val="20"/>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Heading 3 Char"/>
    <w:basedOn w:val="20"/>
    <w:link w:val="4"/>
    <w:semiHidden/>
    <w:qFormat/>
    <w:uiPriority w:val="9"/>
    <w:rPr>
      <w:rFonts w:eastAsiaTheme="majorEastAsia" w:cstheme="majorBidi"/>
      <w:color w:val="104862" w:themeColor="accent1" w:themeShade="BF"/>
      <w:sz w:val="28"/>
      <w:szCs w:val="28"/>
    </w:rPr>
  </w:style>
  <w:style w:type="character" w:customStyle="1" w:styleId="26">
    <w:name w:val="Heading 4 Char"/>
    <w:basedOn w:val="20"/>
    <w:link w:val="5"/>
    <w:semiHidden/>
    <w:qFormat/>
    <w:uiPriority w:val="9"/>
    <w:rPr>
      <w:rFonts w:eastAsiaTheme="majorEastAsia" w:cstheme="majorBidi"/>
      <w:i/>
      <w:iCs/>
      <w:color w:val="104862" w:themeColor="accent1" w:themeShade="BF"/>
    </w:rPr>
  </w:style>
  <w:style w:type="character" w:customStyle="1" w:styleId="27">
    <w:name w:val="Heading 5 Char"/>
    <w:basedOn w:val="20"/>
    <w:link w:val="6"/>
    <w:semiHidden/>
    <w:qFormat/>
    <w:uiPriority w:val="9"/>
    <w:rPr>
      <w:rFonts w:eastAsiaTheme="majorEastAsia" w:cstheme="majorBidi"/>
      <w:color w:val="104862" w:themeColor="accent1" w:themeShade="BF"/>
    </w:rPr>
  </w:style>
  <w:style w:type="character" w:customStyle="1" w:styleId="28">
    <w:name w:val="Heading 6 Char"/>
    <w:basedOn w:val="20"/>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9">
    <w:name w:val="Heading 7 Char"/>
    <w:basedOn w:val="20"/>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Heading 8 Char"/>
    <w:basedOn w:val="20"/>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1">
    <w:name w:val="Heading 9 Char"/>
    <w:basedOn w:val="20"/>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2">
    <w:name w:val="Title Char"/>
    <w:basedOn w:val="20"/>
    <w:link w:val="17"/>
    <w:qFormat/>
    <w:uiPriority w:val="10"/>
    <w:rPr>
      <w:rFonts w:asciiTheme="majorHAnsi" w:hAnsiTheme="majorHAnsi" w:eastAsiaTheme="majorEastAsia" w:cstheme="majorBidi"/>
      <w:spacing w:val="-10"/>
      <w:kern w:val="28"/>
      <w:sz w:val="56"/>
      <w:szCs w:val="56"/>
    </w:rPr>
  </w:style>
  <w:style w:type="character" w:customStyle="1" w:styleId="33">
    <w:name w:val="Subtitle Char"/>
    <w:basedOn w:val="20"/>
    <w:link w:val="1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Quote Char"/>
    <w:basedOn w:val="20"/>
    <w:link w:val="34"/>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Intense Emphasis"/>
    <w:basedOn w:val="20"/>
    <w:qFormat/>
    <w:uiPriority w:val="21"/>
    <w:rPr>
      <w:i/>
      <w:iCs/>
      <w:color w:val="104862"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9">
    <w:name w:val="Intense Quote Char"/>
    <w:basedOn w:val="20"/>
    <w:link w:val="38"/>
    <w:qFormat/>
    <w:uiPriority w:val="30"/>
    <w:rPr>
      <w:i/>
      <w:iCs/>
      <w:color w:val="104862" w:themeColor="accent1" w:themeShade="BF"/>
    </w:rPr>
  </w:style>
  <w:style w:type="character" w:customStyle="1" w:styleId="40">
    <w:name w:val="Intense Reference"/>
    <w:basedOn w:val="20"/>
    <w:qFormat/>
    <w:uiPriority w:val="32"/>
    <w:rPr>
      <w:b/>
      <w:bCs/>
      <w:smallCaps/>
      <w:color w:val="104862" w:themeColor="accent1" w:themeShade="BF"/>
      <w:spacing w:val="5"/>
    </w:rPr>
  </w:style>
  <w:style w:type="character" w:customStyle="1" w:styleId="41">
    <w:name w:val="Header Char"/>
    <w:basedOn w:val="20"/>
    <w:link w:val="13"/>
    <w:uiPriority w:val="99"/>
  </w:style>
  <w:style w:type="character" w:customStyle="1" w:styleId="42">
    <w:name w:val="Footer Char"/>
    <w:basedOn w:val="20"/>
    <w:link w:val="12"/>
    <w:qFormat/>
    <w:uiPriority w:val="99"/>
  </w:style>
  <w:style w:type="character" w:customStyle="1" w:styleId="43">
    <w:name w:val="Body Text Char"/>
    <w:basedOn w:val="20"/>
    <w:link w:val="11"/>
    <w:qFormat/>
    <w:uiPriority w:val="1"/>
    <w:rPr>
      <w:rFonts w:ascii="宋体" w:hAnsi="宋体" w:eastAsia="宋体" w:cs="宋体"/>
      <w:kern w:val="0"/>
      <w:sz w:val="28"/>
      <w:szCs w:val="28"/>
      <w:lang w:eastAsia="en-US"/>
      <w14:ligatures w14:val="none"/>
    </w:rPr>
  </w:style>
  <w:style w:type="paragraph" w:customStyle="1" w:styleId="44">
    <w:name w:val="TOC Heading"/>
    <w:basedOn w:val="2"/>
    <w:next w:val="1"/>
    <w:unhideWhenUsed/>
    <w:qFormat/>
    <w:uiPriority w:val="39"/>
    <w:pPr>
      <w:spacing w:before="240" w:after="0" w:line="259" w:lineRule="auto"/>
      <w:outlineLvl w:val="9"/>
    </w:pPr>
    <w:rPr>
      <w:kern w:val="0"/>
      <w:sz w:val="32"/>
      <w:szCs w:val="32"/>
      <w:lang w:eastAsia="en-US"/>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6328E-A35F-7F4E-9872-9E088C0E5F50}">
  <ds:schemaRefs/>
</ds:datastoreItem>
</file>

<file path=docProps/app.xml><?xml version="1.0" encoding="utf-8"?>
<Properties xmlns="http://schemas.openxmlformats.org/officeDocument/2006/extended-properties" xmlns:vt="http://schemas.openxmlformats.org/officeDocument/2006/docPropsVTypes">
  <Template>Normal.dotm</Template>
  <Pages>37</Pages>
  <Words>7722</Words>
  <Characters>8166</Characters>
  <Lines>132</Lines>
  <Paragraphs>37</Paragraphs>
  <TotalTime>106</TotalTime>
  <ScaleCrop>false</ScaleCrop>
  <LinksUpToDate>false</LinksUpToDate>
  <CharactersWithSpaces>8289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2026-06-03T06:14:00Z</dcterms:created>
  <dc:creator>Shuangyi Zhang</dc:creator>
  <cp:lastModifiedBy>vivi</cp:lastModifiedBy>
  <dcterms:modified xsi:type="dcterms:W3CDTF">2026-06-03T08:46:44Z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eyJoZGlkIjoiZWQxNTczNDEzNzkwNTQxNTAwZjg3YmE1YTY5YTM1NDIiLCJ1c2VySWQiOiIzODY5MTI5NzcifQ==</vt:lpwstr>
  </property>
  <property fmtid="{D5CDD505-2E9C-101B-9397-08002B2CF9AE}" pid="3" name="KSOProductBuildVer">
    <vt:lpwstr>2052-12.1.0.26375</vt:lpwstr>
  </property>
  <property fmtid="{D5CDD505-2E9C-101B-9397-08002B2CF9AE}" pid="4" name="ICV">
    <vt:lpwstr>152FCC841E9844618EC5B154D5B65B7B_12</vt:lpwstr>
  </property>
</Properties>
</file>