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上海市水务局政务服务“好差评”工作制度（试行）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eastAsia="zh-CN"/>
        </w:rPr>
        <w:t>第一章</w:t>
      </w: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 xml:space="preserve"> 总则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>目的和依据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国标黑体" w:hAnsi="国标黑体" w:eastAsia="国标黑体" w:cs="国标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为持续优化政务服务，提升行政效能，建立完善水务海洋政务服务“好差评”评价、反馈、整改、监督全流程闭环管理工作机制，及时回应并妥善解决企业群众办事中的差评和堵点痛点问题，实现以评促改、以评促优，根据国务院办公厅《关于建立政务服务“好差评”制度提高政务服务水平的意见》、上海市人民政府办公厅《建立“一网通办”政务服务“好差评”制度工作方案》等要求，结合本市水务海洋政务服务工作实际，制定本制度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>适用范围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政务服务“好差评”制度适用于接入上海市“一网通办”的所有水务海洋政务服务事项和惠企政策。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>职责分工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"/>
        </w:rPr>
        <w:t>推进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“一网通办”改革领导小组负责组织实施局政务服务“好差评”工作，建立健全工作机制，加强督促落实。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"/>
        </w:rPr>
        <w:t>推进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“一网通办”改革领导小组办公室负责统筹协调局政务服务“好差评”以评促改、以评促优工作。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局办公室负责指导水务海洋公共服务事项“好差评”以评促改、以评促优相关工作。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法规处负责指导水务海洋行政权力事项“好差评”以评促改、以评促优相关工作。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局办公室、计财处负责指导水务海洋惠企政策“好差评”以评促改、以评促优相关工作。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科信处（宣传处）负责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指导、协调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局政务服务“好差评”事项相关系统改造技术工作。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行政服务中心负责局政务服务“好差评”平台日常管理，差评工单的受理、转派、反馈、催办、回访，以及“好差评”分析、通报和公开工作。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各“好差评”承办部门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负责局政务服务“好差评”差评办理工作，协调解决企业群众反映的各类问题。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各政务服务事项市级主办部门（行业管理部门）、惠企政策起草部门负责组织推进水务海洋政务服务事项、惠企政策服务“好差评”以评促改、以评促优相关工作。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eastAsia="zh-CN"/>
        </w:rPr>
        <w:t>第二章</w:t>
      </w: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 xml:space="preserve"> “好差评”评价体系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国标黑体" w:hAnsi="国标黑体" w:eastAsia="国标黑体" w:cs="国标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>评价内容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政务服务事项评价内容包括事项管理、办事流程、服务效率、服务水平、服务态度、便捷性等指标。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国标黑体" w:hAnsi="国标黑体" w:eastAsia="国标黑体" w:cs="国标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惠企政策服务评价内容包括政策申报条件设置科学性、申报流程便利性、智能体检准确性、“免申即享”覆盖度等指标。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>评价渠道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“好差评”评价渠道包括线下实体窗口、线上“一网通办”总门户、“随申办”移动端、12345市民服务热线、自助终端、线上线下“办不成事”等各类政务服务渠道。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>“好差评”平台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“好差评”工作依托政务服务“好差评”平台开展。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行政服务中心落实专人负责局“好差评”平台日常管理工作，按期回复市民各类评价事项，及时将差评以热线工单形式转派至相关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承办部门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eastAsia="zh-CN"/>
        </w:rPr>
        <w:t>第三章</w:t>
      </w: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 xml:space="preserve"> 差评整改与反馈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>差评办理时限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差评工单按照“1、5、15”时限要求办结，即：承办部门收到工单后1个工作日内，先行联系反映问题的企业和群众，沟通了解情况；对确实存在问题的一般工单，承办部门在3个工作日内完成办结，行政服务中心收到承办部门答复后2个工作日内完成形式审核、反馈；对较为复杂的工单，承办部门在13个工作日内办结，行政服务中心收到承办部门答复后2个工作日内完成形式审核、反馈；对特别疑难的工单，承办部门可申请延期办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>差评办理流程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（一）受理。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政务服务“好差评”涉及水务海洋差评统一进入12345市民服务热线工作系统，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行政服务中心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及时接收12345市民服务热线转派的工单。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（二）转派。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根据水务海洋政务服务事项办理权限和惠企政策起草部门划分，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行政服务中心</w:t>
      </w:r>
      <w:r>
        <w:rPr>
          <w:rFonts w:hint="eastAsia" w:ascii="仿宋_GB2312" w:eastAsia="仿宋_GB2312"/>
          <w:color w:val="000000"/>
          <w:sz w:val="32"/>
          <w:szCs w:val="32"/>
        </w:rPr>
        <w:t>在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业务</w:t>
      </w:r>
      <w:r>
        <w:rPr>
          <w:rFonts w:hint="eastAsia" w:ascii="仿宋_GB2312" w:eastAsia="仿宋_GB2312"/>
          <w:color w:val="000000"/>
          <w:sz w:val="32"/>
          <w:szCs w:val="32"/>
        </w:rPr>
        <w:t>系统中生成工单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，转派</w:t>
      </w:r>
      <w:r>
        <w:rPr>
          <w:rFonts w:hint="eastAsia" w:ascii="仿宋_GB2312" w:eastAsia="仿宋_GB2312"/>
          <w:color w:val="000000"/>
          <w:sz w:val="32"/>
          <w:szCs w:val="32"/>
        </w:rPr>
        <w:t>至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相关承办</w:t>
      </w:r>
      <w:r>
        <w:rPr>
          <w:rFonts w:hint="eastAsia" w:ascii="仿宋_GB2312" w:eastAsia="仿宋_GB2312"/>
          <w:color w:val="000000"/>
          <w:sz w:val="32"/>
          <w:szCs w:val="32"/>
        </w:rPr>
        <w:t>部门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（三）办理。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承办部门按照办理时限要求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进行办理，在先行联系的基础上，对超出本部门业务管辖范围的诉求事项，或者内容要素不全且影响办理的工单，应当1个工作日内向行政服务中心申请退单（载明退单理由、相关依据以及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另行派单建议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）；退单成功后二次转派至水务海洋系统其他承办部门的，办理时限按照行政服务中心首次接到工单时间开始计算。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textAlignment w:val="auto"/>
        <w:rPr>
          <w:rFonts w:ascii="仿宋_GB2312" w:eastAsia="仿宋_GB2312"/>
          <w:color w:val="000000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highlight w:val="none"/>
        </w:rPr>
        <w:t>）反馈。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行政服务中心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在收到承办部门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答复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后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2个工作日内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，对办理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结果进行形式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审核，审核通过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后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及时反馈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12345市民服务热线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。审核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时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发现信息填写不规范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办理要素不齐全、处置结论不明确、答复内容不完整等情形，应当退回原承办部门重新办理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，重办事项须在规定时限内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反馈行政服务中心。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textAlignment w:val="auto"/>
        <w:rPr>
          <w:rFonts w:hint="default" w:ascii="仿宋_GB2312" w:eastAsia="仿宋_GB2312"/>
          <w:color w:val="000000"/>
          <w:sz w:val="32"/>
          <w:szCs w:val="32"/>
          <w:highlight w:val="none"/>
          <w:lang w:val="en-US"/>
        </w:rPr>
      </w:pPr>
      <w:r>
        <w:rPr>
          <w:rFonts w:hint="eastAsia" w:ascii="仿宋_GB2312" w:eastAsia="仿宋_GB2312"/>
          <w:b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highlight w:val="none"/>
        </w:rPr>
        <w:t>）催办。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行政服务中心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及时对即将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到期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诉求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</w:rPr>
        <w:t>事项进行催办提醒，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要求承办部门限时办结工单。原则上，对承办部门3个工作日内完成办结的工单，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行政服务中心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于到期前1个工作日内进行催办；对承办部门13个工作日内办结的较为复杂工单，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行政服务中心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于到期前3个工作日内进行催办。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仿宋_GB2312" w:eastAsia="仿宋_GB2312"/>
          <w:b/>
          <w:bCs/>
          <w:color w:val="000000"/>
          <w:sz w:val="32"/>
          <w:szCs w:val="32"/>
          <w:highlight w:val="none"/>
        </w:rPr>
        <w:t>）回访。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行政服务中心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对承办部门已办结的工单进行回访，回访不满意工单原则上退回原承办部门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重新办理。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>差评办理要求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承办部门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对反映属实且有法律、政策依据的，应当及时办理；对诉求事项有理，但因客观条件所限或者缺少具体法律、政策支撑，暂时无法办理的，应当认真研究，完善工作机制和政策；对反映不属实、不合理的，应当做好解释疏导工作。承办部门提交的办理结果应当符合</w:t>
      </w:r>
      <w:r>
        <w:rPr>
          <w:rFonts w:hint="eastAsia" w:ascii="仿宋_GB2312" w:eastAsia="仿宋_GB2312"/>
          <w:color w:val="000000"/>
          <w:sz w:val="32"/>
          <w:szCs w:val="32"/>
        </w:rPr>
        <w:t>信息填写规范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办理要素齐全、处置结论明确、答复内容完整等要求。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>以评促改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>综合分析整改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建立政务服务“好差评”以评促改、以评促优长效管理机制，将“好差评”反映的问题作为优化办事流程、动态调整办事指南的重要参考依据，对企业群众反映强烈、“好差评”集中的问题，及时开展以评促改和以评促优工作，加强分析，深入调研，采取措施，限期整改，推动问题解决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>以评促改启动条件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满足下列情形之一的，应当启动以评促改工作：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（一）市政府办公厅通过政务服务“好差评”半月报、季报等通报形式向差评相关部门下发“以评促改”件；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（二）企业群众对同一政务服务事项、同一惠企政策服务反映的差评数量，企业事项（政策）全年累计达到5件、个人事项（政策）当月达到10件或全年累计达到20件，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以及涉及信访或依申请公开的事项，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经局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"/>
        </w:rPr>
        <w:t>推进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“一网通办”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"/>
        </w:rPr>
        <w:t>改革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领导小组办公室综合研判认为需要启动“以评促改”工作的。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同一政务服务事项、同一惠企政策，当年度已触发以评促改的，或者上一年度已开展以评促改且当年度差评率较上一年度下降50%以上的，原则上不再重复触发。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>以评促改工作流程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（一）派单。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"/>
        </w:rPr>
        <w:t>推进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“一网通办”改革领导小组办公室向相关政务服务事项市级主办部门（行业管理部门）、惠企政策起草部门派单，作为以评促改承办部门。以评促改办理单同时抄送本制度第三条明确的相关指导部门。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（二）办理。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承办部门启动以评促改工作，对差评问题进行集中分析研判，通过专题研商、深入调研等形式，分析差评产生的深层次原因，研究制定相应整改措施，从制度、流程、系统层面优化提升，实现从“解决一个差评”到“优化一类服务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（三）反馈。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承办部门在收到工单后的20个工作日内向局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"/>
        </w:rPr>
        <w:t>推进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一网通办”改革领导小组办公室反馈整改情况（包括：差评原因分析、整改措施和整改完成情况，如涉及系统改造、流程优化、机制完善等工作量大、周期长的整改事项，承办部门须在20个工作日内先行报送整改方案、明确完成时间和技术需求情况）。政务服务事项整改情况需经局办公室或法规处审核，惠企政策服务整改情况需经局办公室和计财处审核。对于市政府办公厅通报中下发的“以评促改”件，还应当在“好差评”平台中反馈整改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（四）催办。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"/>
        </w:rPr>
        <w:t>推进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“一网通办”改革领导小组办公室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于到期前5个工作日内进行催办</w:t>
      </w:r>
      <w:r>
        <w:rPr>
          <w:rFonts w:hint="eastAsia" w:ascii="仿宋_GB2312" w:eastAsia="仿宋_GB2312"/>
          <w:color w:val="000000"/>
          <w:sz w:val="32"/>
          <w:szCs w:val="32"/>
        </w:rPr>
        <w:t>提醒，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要求承办部门限时办结。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（五）总结分析。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承办部门完成以评促改工作后，及时总结整改情况形成以评促改典型案例，并在5个工作日内提交局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"/>
        </w:rPr>
        <w:t>推进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“一网通办”改革领导小组办公室。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>以评促优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坚持问题导向与示范引领相结合，对于市政府办公厅通过政务服务“好差评”半月报、季报等通报形式提及的好评，以及企业群众反映集中的政务服务好评件，局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"/>
        </w:rPr>
        <w:t>推进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一网通办”改革领导小组办公室向相关部门征集以评促优案例，承办部门应及时总结提炼企业群众的肯定意见，挖掘事项办理中的创新亮点，形成可复制可推广的经验做法，梳理形成典型案例，10个工作日内提交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"/>
        </w:rPr>
        <w:t>推进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“一网通办”改革领导小组办公室。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color w:val="auto"/>
          <w:sz w:val="32"/>
          <w:szCs w:val="32"/>
          <w:lang w:val="en-US" w:eastAsia="zh-CN"/>
        </w:rPr>
        <w:t>评价结果运用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>通报分析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深化评价数据分析研判，深挖问题根源，推动苗头性、集中性、周期性问题发现关口前移。每月对“好差评”数据进行通报，每季度对“好差评”和以评促改、以评促优情况进行专题通报，推动相关部门对评价反映的问题和意见建议认真研究分析，及时整改优化。在局政务服务大厅设置“好差评”回音壁，定期向社会公布差评问题和整改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（一）月度通报。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在局热线月报和局“一网通办”月报中设置“好差评”专栏，通报企业群众好评与差评的情况，“好差评”事件内容、承办部门、办理结果等情况同步抄送相关行业管理部门。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（二）季度通报。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聚焦企业和群众反映的核心问题，对季度“好差评”总体情况、好评情况、差评情况、“办不成事”情况开展分析，跟踪上季度差评、意见建议优化整改情况，并对“好差评”以评促改、以评促优典型案例进行通报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国标黑体" w:hAnsi="国标黑体" w:eastAsia="国标黑体" w:cs="国标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国标黑体" w:hAnsi="国标黑体" w:eastAsia="国标黑体" w:cs="国标黑体"/>
          <w:color w:val="auto"/>
          <w:sz w:val="32"/>
          <w:szCs w:val="32"/>
          <w:highlight w:val="none"/>
          <w:lang w:val="en-US" w:eastAsia="zh-CN"/>
        </w:rPr>
        <w:t>附则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国标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国标黑体"/>
          <w:sz w:val="32"/>
          <w:szCs w:val="32"/>
          <w:lang w:val="en-US" w:eastAsia="zh-CN"/>
        </w:rPr>
        <w:t>附则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本制度自印发之日起实施，由局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"/>
        </w:rPr>
        <w:t>推进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“一网通办”改革领导小组办公室负责解释。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原《“一网通办”水务海洋“分客服”工作制度》（沪水务（海洋）热线办〔2019〕5号）同时废止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1.上海市水务局(上海市海洋局)政务服务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760" w:firstLineChars="5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“好差评”差评事项办理单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2.上海市水务局(上海市海洋局)政务服务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760" w:firstLineChars="5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“好差评”以评促改办理单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440" w:firstLineChars="4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3.上海市水务局(上海市海洋局)政务服务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760" w:firstLineChars="55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“好差评”以评促改（优）案例征集表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>
      <w:pPr>
        <w:spacing w:after="0" w:line="540" w:lineRule="exact"/>
        <w:ind w:right="-596" w:rightChars="-284"/>
        <w:jc w:val="center"/>
        <w:rPr>
          <w:rFonts w:ascii="方正小标宋简体" w:hAnsi="仿宋" w:eastAsia="方正小标宋简体"/>
          <w:b w:val="0"/>
          <w:bCs/>
          <w:sz w:val="36"/>
          <w:szCs w:val="36"/>
        </w:rPr>
      </w:pPr>
      <w:r>
        <w:rPr>
          <w:rFonts w:hint="eastAsia" w:ascii="方正小标宋简体" w:hAnsi="仿宋" w:eastAsia="方正小标宋简体"/>
          <w:b w:val="0"/>
          <w:bCs/>
          <w:sz w:val="36"/>
          <w:szCs w:val="36"/>
        </w:rPr>
        <w:t>上海市水务局</w:t>
      </w:r>
      <w:r>
        <w:rPr>
          <w:rFonts w:hint="eastAsia" w:ascii="方正小标宋简体" w:hAnsi="仿宋" w:eastAsia="方正小标宋简体"/>
          <w:b w:val="0"/>
          <w:bCs/>
          <w:sz w:val="36"/>
          <w:szCs w:val="36"/>
          <w:lang w:eastAsia="zh-CN"/>
        </w:rPr>
        <w:t>（</w:t>
      </w:r>
      <w:r>
        <w:rPr>
          <w:rFonts w:hint="eastAsia" w:ascii="方正小标宋简体" w:hAnsi="仿宋" w:eastAsia="方正小标宋简体"/>
          <w:b w:val="0"/>
          <w:bCs/>
          <w:sz w:val="36"/>
          <w:szCs w:val="36"/>
        </w:rPr>
        <w:t>上海市海洋局</w:t>
      </w:r>
      <w:r>
        <w:rPr>
          <w:rFonts w:hint="eastAsia" w:ascii="方正小标宋简体" w:hAnsi="仿宋" w:eastAsia="方正小标宋简体"/>
          <w:b w:val="0"/>
          <w:bCs/>
          <w:sz w:val="36"/>
          <w:szCs w:val="36"/>
          <w:lang w:eastAsia="zh-CN"/>
        </w:rPr>
        <w:t>）</w:t>
      </w:r>
    </w:p>
    <w:p>
      <w:pPr>
        <w:spacing w:after="0" w:line="540" w:lineRule="exact"/>
        <w:ind w:right="-596" w:rightChars="-284"/>
        <w:jc w:val="center"/>
        <w:rPr>
          <w:rFonts w:ascii="方正小标宋简体" w:hAnsi="仿宋" w:eastAsia="方正小标宋简体"/>
          <w:b w:val="0"/>
          <w:bCs/>
          <w:sz w:val="36"/>
          <w:szCs w:val="36"/>
        </w:rPr>
      </w:pPr>
      <w:r>
        <w:rPr>
          <w:rFonts w:hint="eastAsia" w:ascii="方正小标宋简体" w:hAnsi="仿宋" w:eastAsia="方正小标宋简体"/>
          <w:b w:val="0"/>
          <w:bCs/>
          <w:sz w:val="36"/>
          <w:szCs w:val="36"/>
          <w:lang w:eastAsia="zh-CN"/>
        </w:rPr>
        <w:t>政务服务“好差评”差评事项办理单</w:t>
      </w:r>
    </w:p>
    <w:p>
      <w:pPr>
        <w:spacing w:after="0" w:line="460" w:lineRule="exact"/>
        <w:ind w:right="-596" w:rightChars="-284"/>
        <w:jc w:val="center"/>
        <w:rPr>
          <w:rFonts w:ascii="方正小标宋简体" w:hAnsi="仿宋" w:eastAsia="方正小标宋简体"/>
          <w:b/>
          <w:sz w:val="36"/>
          <w:szCs w:val="36"/>
        </w:rPr>
      </w:pPr>
    </w:p>
    <w:p>
      <w:pPr>
        <w:spacing w:line="240" w:lineRule="exact"/>
        <w:ind w:firstLine="4502" w:firstLineChars="3200"/>
        <w:rPr>
          <w:rFonts w:hint="eastAsia" w:ascii="仿宋" w:hAnsi="仿宋" w:eastAsia="仿宋"/>
          <w:b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/>
          <w:spacing w:val="-20"/>
          <w:sz w:val="18"/>
          <w:szCs w:val="18"/>
        </w:rPr>
        <w:t xml:space="preserve">                            </w:t>
      </w:r>
      <w:r>
        <w:rPr>
          <w:rFonts w:hint="eastAsia" w:ascii="仿宋" w:hAnsi="仿宋" w:eastAsia="仿宋"/>
          <w:b/>
          <w:sz w:val="24"/>
          <w:szCs w:val="24"/>
        </w:rPr>
        <w:t>工单编号：</w:t>
      </w:r>
    </w:p>
    <w:tbl>
      <w:tblPr>
        <w:tblStyle w:val="9"/>
        <w:tblW w:w="95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1"/>
        <w:gridCol w:w="3270"/>
        <w:gridCol w:w="1145"/>
        <w:gridCol w:w="535"/>
        <w:gridCol w:w="3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  <w:jc w:val="center"/>
        </w:trPr>
        <w:tc>
          <w:tcPr>
            <w:tcW w:w="133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lang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评价人</w:t>
            </w:r>
          </w:p>
        </w:tc>
        <w:tc>
          <w:tcPr>
            <w:tcW w:w="327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仿宋" w:hAnsi="仿宋" w:eastAsia="仿宋"/>
                <w:sz w:val="21"/>
                <w:szCs w:val="21"/>
                <w:lang w:eastAsia="zh-CN"/>
              </w:rPr>
            </w:pPr>
          </w:p>
        </w:tc>
        <w:tc>
          <w:tcPr>
            <w:tcW w:w="168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联系方式</w:t>
            </w:r>
          </w:p>
        </w:tc>
        <w:tc>
          <w:tcPr>
            <w:tcW w:w="326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  <w:jc w:val="center"/>
        </w:trPr>
        <w:tc>
          <w:tcPr>
            <w:tcW w:w="133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办理事项</w:t>
            </w:r>
          </w:p>
        </w:tc>
        <w:tc>
          <w:tcPr>
            <w:tcW w:w="8214" w:type="dxa"/>
            <w:gridSpan w:val="4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exact"/>
          <w:jc w:val="center"/>
        </w:trPr>
        <w:tc>
          <w:tcPr>
            <w:tcW w:w="133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承办</w:t>
            </w:r>
            <w:r>
              <w:rPr>
                <w:rFonts w:hint="eastAsia" w:ascii="仿宋" w:hAnsi="仿宋" w:eastAsia="仿宋"/>
                <w:b/>
              </w:rPr>
              <w:t>部门</w:t>
            </w:r>
          </w:p>
        </w:tc>
        <w:tc>
          <w:tcPr>
            <w:tcW w:w="3270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工单</w:t>
            </w:r>
            <w:r>
              <w:rPr>
                <w:rFonts w:hint="eastAsia" w:ascii="仿宋" w:hAnsi="仿宋" w:eastAsia="仿宋"/>
                <w:b/>
              </w:rPr>
              <w:t>来源</w:t>
            </w:r>
          </w:p>
        </w:tc>
        <w:tc>
          <w:tcPr>
            <w:tcW w:w="3264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-20"/>
              </w:rPr>
              <w:t>□</w:t>
            </w:r>
            <w:r>
              <w:rPr>
                <w:rFonts w:hint="eastAsia" w:ascii="仿宋" w:hAnsi="仿宋" w:eastAsia="仿宋"/>
                <w:sz w:val="21"/>
                <w:szCs w:val="21"/>
                <w:highlight w:val="none"/>
                <w:lang w:val="en-US" w:eastAsia="zh-CN"/>
              </w:rPr>
              <w:t>“好差评”平台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pacing w:val="-20"/>
              </w:rPr>
              <w:t>□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133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color w:val="FF0000"/>
              </w:rPr>
            </w:pPr>
            <w:r>
              <w:rPr>
                <w:rFonts w:hint="eastAsia" w:ascii="仿宋" w:hAnsi="仿宋" w:eastAsia="仿宋"/>
                <w:b/>
              </w:rPr>
              <w:t>受理时间</w:t>
            </w:r>
          </w:p>
        </w:tc>
        <w:tc>
          <w:tcPr>
            <w:tcW w:w="3270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68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办理时限</w:t>
            </w:r>
          </w:p>
        </w:tc>
        <w:tc>
          <w:tcPr>
            <w:tcW w:w="3264" w:type="dxa"/>
            <w:noWrap w:val="0"/>
            <w:vAlign w:val="center"/>
          </w:tcPr>
          <w:p>
            <w:pPr>
              <w:spacing w:line="400" w:lineRule="exact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-20"/>
              </w:rPr>
              <w:t>□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3个工作日  </w:t>
            </w:r>
            <w:r>
              <w:rPr>
                <w:rFonts w:hint="eastAsia" w:ascii="仿宋" w:hAnsi="仿宋" w:eastAsia="仿宋"/>
                <w:spacing w:val="-20"/>
              </w:rPr>
              <w:t>□</w:t>
            </w:r>
            <w:r>
              <w:rPr>
                <w:rFonts w:hint="eastAsia" w:ascii="仿宋" w:hAnsi="仿宋" w:eastAsia="仿宋"/>
                <w:spacing w:val="-2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>13个工作日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33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lang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差评</w:t>
            </w:r>
            <w:r>
              <w:rPr>
                <w:rFonts w:hint="eastAsia" w:ascii="仿宋" w:hAnsi="仿宋" w:eastAsia="仿宋"/>
                <w:b/>
              </w:rPr>
              <w:t>内容</w:t>
            </w:r>
          </w:p>
        </w:tc>
        <w:tc>
          <w:tcPr>
            <w:tcW w:w="8214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1331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拟办意见</w:t>
            </w:r>
          </w:p>
        </w:tc>
        <w:tc>
          <w:tcPr>
            <w:tcW w:w="8214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拟请于    年  月  日前反馈办理</w:t>
            </w:r>
            <w:r>
              <w:rPr>
                <w:rFonts w:hint="default" w:ascii="仿宋" w:hAnsi="仿宋" w:eastAsia="仿宋"/>
                <w:lang w:val="en-US" w:eastAsia="zh-CN"/>
              </w:rPr>
              <w:t>情况</w:t>
            </w:r>
            <w:r>
              <w:rPr>
                <w:rFonts w:hint="eastAsia" w:ascii="仿宋" w:hAnsi="仿宋" w:eastAsia="仿宋"/>
                <w:lang w:val="en-US" w:eastAsia="zh-CN"/>
              </w:rPr>
              <w:t>（可通过局OA、政务云或传真56519310反馈至经办人处）。</w:t>
            </w:r>
            <w:r>
              <w:rPr>
                <w:rFonts w:hint="eastAsia" w:ascii="仿宋" w:hAnsi="仿宋" w:eastAsia="仿宋"/>
                <w:highlight w:val="none"/>
                <w:lang w:val="en-US" w:eastAsia="zh-CN"/>
              </w:rPr>
              <w:t>（催办：对承办部门3个工作日内完成办结的工单，行政服务中心于到期前1个工作日内进行催办；对承办部门13个工作日内办结的较为复杂工单，行政服务中心于到期前3个工作日内进行催办。）</w:t>
            </w:r>
          </w:p>
          <w:p>
            <w:pPr>
              <w:spacing w:line="400" w:lineRule="exact"/>
              <w:jc w:val="both"/>
              <w:rPr>
                <w:rFonts w:hint="eastAsia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经办人：          联系电话：          负责人：</w:t>
            </w:r>
          </w:p>
          <w:p>
            <w:pPr>
              <w:spacing w:line="400" w:lineRule="exact"/>
              <w:jc w:val="right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 xml:space="preserve">                                         年   月   日  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 xml:space="preserve">                                      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 xml:space="preserve">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exact"/>
          <w:jc w:val="center"/>
        </w:trPr>
        <w:tc>
          <w:tcPr>
            <w:tcW w:w="9545" w:type="dxa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以下内容由</w:t>
            </w:r>
            <w:r>
              <w:rPr>
                <w:rFonts w:hint="eastAsia" w:ascii="仿宋" w:hAnsi="仿宋" w:eastAsia="仿宋"/>
                <w:b/>
                <w:lang w:eastAsia="zh-CN"/>
              </w:rPr>
              <w:t>承办</w:t>
            </w:r>
            <w:r>
              <w:rPr>
                <w:rFonts w:hint="eastAsia" w:ascii="仿宋" w:hAnsi="仿宋" w:eastAsia="仿宋"/>
                <w:b/>
              </w:rPr>
              <w:t>部门填写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1331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/>
                <w:b/>
                <w:lang w:eastAsia="zh-CN"/>
              </w:rPr>
            </w:pPr>
            <w:r>
              <w:rPr>
                <w:rFonts w:hint="eastAsia" w:ascii="仿宋" w:hAnsi="仿宋" w:eastAsia="仿宋"/>
                <w:b/>
              </w:rPr>
              <w:t>工单</w:t>
            </w:r>
            <w:r>
              <w:rPr>
                <w:rFonts w:hint="eastAsia" w:ascii="仿宋" w:hAnsi="仿宋" w:eastAsia="仿宋"/>
                <w:b/>
                <w:lang w:eastAsia="zh-CN"/>
              </w:rPr>
              <w:t>办理</w:t>
            </w:r>
          </w:p>
          <w:p>
            <w:pPr>
              <w:spacing w:line="34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情况</w:t>
            </w:r>
          </w:p>
        </w:tc>
        <w:tc>
          <w:tcPr>
            <w:tcW w:w="8214" w:type="dxa"/>
            <w:gridSpan w:val="4"/>
            <w:noWrap w:val="0"/>
            <w:vAlign w:val="top"/>
          </w:tcPr>
          <w:p>
            <w:pPr>
              <w:spacing w:line="400" w:lineRule="exact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具体办理</w:t>
            </w:r>
            <w:r>
              <w:rPr>
                <w:rFonts w:hint="eastAsia" w:ascii="仿宋" w:hAnsi="仿宋" w:eastAsia="仿宋"/>
                <w:b/>
              </w:rPr>
              <w:t>情况（可另附页并加盖公章）：</w:t>
            </w:r>
          </w:p>
          <w:p>
            <w:pPr>
              <w:spacing w:line="400" w:lineRule="exact"/>
              <w:rPr>
                <w:rFonts w:ascii="仿宋" w:hAnsi="仿宋" w:eastAsia="仿宋"/>
                <w:b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/>
              </w:rPr>
            </w:pPr>
          </w:p>
          <w:p>
            <w:pPr>
              <w:spacing w:line="40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经办人：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/>
              </w:rPr>
              <w:t>联系电话：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/>
              </w:rPr>
              <w:t>负责人：</w:t>
            </w:r>
          </w:p>
          <w:p>
            <w:pPr>
              <w:spacing w:line="400" w:lineRule="exact"/>
              <w:jc w:val="right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</w:rPr>
              <w:t xml:space="preserve">                                         （公章）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1331" w:type="dxa"/>
            <w:vMerge w:val="continue"/>
            <w:noWrap w:val="0"/>
            <w:vAlign w:val="center"/>
          </w:tcPr>
          <w:p>
            <w:pPr>
              <w:wordWrap w:val="0"/>
              <w:spacing w:line="400" w:lineRule="exact"/>
              <w:ind w:right="420"/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44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80" w:lineRule="exact"/>
              <w:ind w:right="0"/>
              <w:textAlignment w:val="auto"/>
              <w:rPr>
                <w:rFonts w:ascii="仿宋" w:hAnsi="仿宋" w:eastAsia="仿宋"/>
                <w:b/>
                <w:spacing w:val="-8"/>
              </w:rPr>
            </w:pPr>
            <w:r>
              <w:rPr>
                <w:rFonts w:hint="eastAsia" w:ascii="仿宋" w:hAnsi="仿宋" w:eastAsia="仿宋"/>
                <w:b/>
                <w:spacing w:val="-8"/>
              </w:rPr>
              <w:t>1日内先行联系（</w:t>
            </w:r>
            <w:r>
              <w:rPr>
                <w:rFonts w:hint="eastAsia" w:ascii="仿宋" w:hAnsi="仿宋" w:eastAsia="仿宋"/>
                <w:b/>
                <w:spacing w:val="-8"/>
                <w:lang w:eastAsia="zh-CN"/>
              </w:rPr>
              <w:t>承办</w:t>
            </w:r>
            <w:r>
              <w:rPr>
                <w:rFonts w:hint="eastAsia" w:ascii="仿宋" w:hAnsi="仿宋" w:eastAsia="仿宋"/>
                <w:b/>
                <w:spacing w:val="-8"/>
              </w:rPr>
              <w:t>部门收到本</w:t>
            </w:r>
            <w:r>
              <w:rPr>
                <w:rFonts w:hint="eastAsia" w:ascii="仿宋" w:hAnsi="仿宋" w:eastAsia="仿宋"/>
                <w:b/>
                <w:spacing w:val="-8"/>
                <w:lang w:eastAsia="zh-CN"/>
              </w:rPr>
              <w:t>办</w:t>
            </w:r>
            <w:r>
              <w:rPr>
                <w:rFonts w:hint="eastAsia" w:ascii="仿宋" w:hAnsi="仿宋" w:eastAsia="仿宋"/>
                <w:b/>
                <w:spacing w:val="-8"/>
              </w:rPr>
              <w:t>理单后的24小时内电话联系</w:t>
            </w:r>
            <w:r>
              <w:rPr>
                <w:rFonts w:hint="eastAsia" w:ascii="仿宋" w:hAnsi="仿宋" w:eastAsia="仿宋"/>
                <w:b/>
                <w:spacing w:val="-8"/>
                <w:lang w:eastAsia="zh-CN"/>
              </w:rPr>
              <w:t>评价</w:t>
            </w:r>
            <w:r>
              <w:rPr>
                <w:rFonts w:hint="eastAsia" w:ascii="仿宋" w:hAnsi="仿宋" w:eastAsia="仿宋"/>
                <w:b/>
                <w:spacing w:val="-8"/>
              </w:rPr>
              <w:t>人）：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/>
              <w:textAlignment w:val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□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/>
              <w:textAlignment w:val="auto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</w:rPr>
              <w:t xml:space="preserve">□ 否（未联系原因：       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/>
              </w:rPr>
              <w:t xml:space="preserve">   ）</w:t>
            </w:r>
          </w:p>
        </w:tc>
        <w:tc>
          <w:tcPr>
            <w:tcW w:w="3799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textAlignment w:val="auto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办理</w:t>
            </w:r>
            <w:r>
              <w:rPr>
                <w:rFonts w:hint="eastAsia" w:ascii="仿宋" w:hAnsi="仿宋" w:eastAsia="仿宋"/>
                <w:b/>
              </w:rPr>
              <w:t>结果（请勾选）：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textAlignment w:val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□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</w:rPr>
              <w:t>实际解决（诉求得到妥善解决）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textAlignment w:val="auto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  <w:spacing w:val="-20"/>
              </w:rPr>
              <w:t>□</w:t>
            </w:r>
            <w:r>
              <w:rPr>
                <w:rFonts w:hint="eastAsia" w:ascii="仿宋" w:hAnsi="仿宋" w:eastAsia="仿宋"/>
                <w:spacing w:val="-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</w:rPr>
              <w:t>未解决（未履行职责进行处置）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textAlignment w:val="auto"/>
              <w:rPr>
                <w:rFonts w:hint="eastAsia" w:ascii="仿宋" w:hAnsi="仿宋" w:eastAsia="仿宋"/>
                <w:spacing w:val="-20"/>
                <w:lang w:eastAsia="zh-CN"/>
              </w:rPr>
            </w:pPr>
            <w:r>
              <w:rPr>
                <w:rFonts w:hint="eastAsia" w:ascii="仿宋" w:hAnsi="仿宋" w:eastAsia="仿宋"/>
                <w:spacing w:val="-20"/>
              </w:rPr>
              <w:t>□</w:t>
            </w:r>
            <w:r>
              <w:rPr>
                <w:rFonts w:hint="eastAsia" w:ascii="仿宋" w:hAnsi="仿宋" w:eastAsia="仿宋"/>
                <w:spacing w:val="-2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pacing w:val="-20"/>
                <w:lang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1331" w:type="dxa"/>
            <w:vMerge w:val="continue"/>
            <w:noWrap w:val="0"/>
            <w:vAlign w:val="center"/>
          </w:tcPr>
          <w:p>
            <w:pPr>
              <w:wordWrap w:val="0"/>
              <w:spacing w:line="400" w:lineRule="exact"/>
              <w:ind w:right="420"/>
              <w:jc w:val="center"/>
              <w:rPr>
                <w:rFonts w:ascii="仿宋" w:hAnsi="仿宋" w:eastAsia="仿宋"/>
                <w:b/>
              </w:rPr>
            </w:pPr>
          </w:p>
        </w:tc>
        <w:tc>
          <w:tcPr>
            <w:tcW w:w="44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textAlignment w:val="auto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评价</w:t>
            </w:r>
            <w:r>
              <w:rPr>
                <w:rFonts w:hint="eastAsia" w:ascii="仿宋" w:hAnsi="仿宋" w:eastAsia="仿宋"/>
                <w:b/>
              </w:rPr>
              <w:t>人是否满意（请勾选）：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textAlignment w:val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□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</w:rPr>
              <w:t>满意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textAlignment w:val="auto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□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</w:rPr>
              <w:t>不满意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/>
              <w:textAlignment w:val="auto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</w:rPr>
              <w:t>□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lang w:eastAsia="zh-CN"/>
              </w:rPr>
              <w:t>未评价</w:t>
            </w:r>
          </w:p>
        </w:tc>
        <w:tc>
          <w:tcPr>
            <w:tcW w:w="3799" w:type="dxa"/>
            <w:gridSpan w:val="2"/>
            <w:vMerge w:val="continue"/>
            <w:noWrap w:val="0"/>
            <w:vAlign w:val="center"/>
          </w:tcPr>
          <w:p>
            <w:pPr>
              <w:spacing w:line="400" w:lineRule="exact"/>
              <w:ind w:right="420"/>
              <w:jc w:val="center"/>
              <w:rPr>
                <w:rFonts w:ascii="仿宋" w:hAnsi="仿宋" w:eastAsia="仿宋"/>
                <w:b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1" w:firstLineChars="200"/>
        <w:jc w:val="right"/>
        <w:textAlignment w:val="auto"/>
        <w:rPr>
          <w:rFonts w:hint="eastAsia" w:ascii="仿宋" w:hAnsi="仿宋" w:eastAsia="仿宋"/>
          <w:b/>
          <w:lang w:eastAsia="zh-CN"/>
        </w:rPr>
      </w:pPr>
      <w:r>
        <w:rPr>
          <w:rFonts w:hint="eastAsia" w:ascii="仿宋" w:hAnsi="仿宋" w:eastAsia="仿宋"/>
          <w:b/>
        </w:rPr>
        <w:t xml:space="preserve">              </w:t>
      </w:r>
      <w:r>
        <w:rPr>
          <w:rFonts w:hint="eastAsia" w:ascii="仿宋" w:hAnsi="仿宋" w:eastAsia="仿宋"/>
          <w:b/>
          <w:lang w:eastAsia="zh-CN"/>
        </w:rPr>
        <w:t>局推进“一网通办”改革领导小组办公室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>
      <w:pPr>
        <w:spacing w:after="0" w:line="540" w:lineRule="exact"/>
        <w:ind w:right="-596" w:rightChars="-284"/>
        <w:jc w:val="center"/>
        <w:rPr>
          <w:rFonts w:ascii="方正小标宋简体" w:hAnsi="仿宋" w:eastAsia="方正小标宋简体"/>
          <w:b w:val="0"/>
          <w:bCs/>
          <w:sz w:val="36"/>
          <w:szCs w:val="36"/>
        </w:rPr>
      </w:pPr>
      <w:r>
        <w:rPr>
          <w:rFonts w:hint="eastAsia" w:ascii="方正小标宋简体" w:hAnsi="仿宋" w:eastAsia="方正小标宋简体"/>
          <w:b w:val="0"/>
          <w:bCs/>
          <w:sz w:val="36"/>
          <w:szCs w:val="36"/>
        </w:rPr>
        <w:t>上海市水务局</w:t>
      </w:r>
      <w:r>
        <w:rPr>
          <w:rFonts w:hint="eastAsia" w:ascii="方正小标宋简体" w:hAnsi="仿宋" w:eastAsia="方正小标宋简体"/>
          <w:b w:val="0"/>
          <w:bCs/>
          <w:sz w:val="36"/>
          <w:szCs w:val="36"/>
          <w:lang w:eastAsia="zh-CN"/>
        </w:rPr>
        <w:t>（</w:t>
      </w:r>
      <w:r>
        <w:rPr>
          <w:rFonts w:hint="eastAsia" w:ascii="方正小标宋简体" w:hAnsi="仿宋" w:eastAsia="方正小标宋简体"/>
          <w:b w:val="0"/>
          <w:bCs/>
          <w:sz w:val="36"/>
          <w:szCs w:val="36"/>
        </w:rPr>
        <w:t>上海市海洋局</w:t>
      </w:r>
      <w:r>
        <w:rPr>
          <w:rFonts w:hint="eastAsia" w:ascii="方正小标宋简体" w:hAnsi="仿宋" w:eastAsia="方正小标宋简体"/>
          <w:b w:val="0"/>
          <w:bCs/>
          <w:sz w:val="36"/>
          <w:szCs w:val="36"/>
          <w:lang w:eastAsia="zh-CN"/>
        </w:rPr>
        <w:t>）</w:t>
      </w:r>
    </w:p>
    <w:p>
      <w:pPr>
        <w:spacing w:after="0" w:line="540" w:lineRule="exact"/>
        <w:ind w:right="-596" w:rightChars="-284"/>
        <w:jc w:val="center"/>
        <w:rPr>
          <w:rFonts w:hint="eastAsia" w:ascii="方正小标宋简体" w:hAnsi="仿宋" w:eastAsia="方正小标宋简体"/>
          <w:b w:val="0"/>
          <w:bCs/>
          <w:sz w:val="36"/>
          <w:szCs w:val="36"/>
          <w:lang w:eastAsia="zh-CN"/>
        </w:rPr>
      </w:pPr>
      <w:r>
        <w:rPr>
          <w:rFonts w:hint="eastAsia" w:ascii="方正小标宋简体" w:hAnsi="仿宋" w:eastAsia="方正小标宋简体"/>
          <w:b w:val="0"/>
          <w:bCs/>
          <w:sz w:val="36"/>
          <w:szCs w:val="36"/>
          <w:lang w:eastAsia="zh-CN"/>
        </w:rPr>
        <w:t>政务服务“好差评”以评促改办理单</w:t>
      </w:r>
    </w:p>
    <w:p>
      <w:pPr>
        <w:spacing w:after="0" w:line="540" w:lineRule="exact"/>
        <w:ind w:right="-596" w:rightChars="-284"/>
        <w:jc w:val="center"/>
        <w:rPr>
          <w:rFonts w:hint="eastAsia" w:ascii="仿宋" w:hAnsi="仿宋" w:eastAsia="仿宋"/>
          <w:b/>
          <w:spacing w:val="-20"/>
          <w:sz w:val="18"/>
          <w:szCs w:val="18"/>
        </w:rPr>
      </w:pPr>
      <w:r>
        <w:rPr>
          <w:rFonts w:hint="eastAsia" w:ascii="仿宋" w:hAnsi="仿宋" w:eastAsia="仿宋"/>
          <w:b/>
          <w:spacing w:val="-20"/>
          <w:sz w:val="18"/>
          <w:szCs w:val="18"/>
          <w:lang w:val="en-US" w:eastAsia="zh-CN"/>
        </w:rPr>
        <w:t xml:space="preserve">                                                                          </w:t>
      </w:r>
      <w:r>
        <w:rPr>
          <w:rFonts w:hint="eastAsia" w:ascii="仿宋" w:hAnsi="仿宋" w:eastAsia="仿宋"/>
          <w:b/>
          <w:spacing w:val="-20"/>
          <w:sz w:val="18"/>
          <w:szCs w:val="18"/>
        </w:rPr>
        <w:t xml:space="preserve"> </w:t>
      </w:r>
    </w:p>
    <w:p>
      <w:pPr>
        <w:spacing w:after="0" w:line="540" w:lineRule="exact"/>
        <w:ind w:right="-596" w:rightChars="-284"/>
        <w:jc w:val="center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 w:ascii="仿宋" w:hAnsi="仿宋" w:eastAsia="仿宋"/>
          <w:b/>
          <w:sz w:val="24"/>
          <w:szCs w:val="24"/>
        </w:rPr>
        <w:t>工单编号：</w:t>
      </w:r>
    </w:p>
    <w:tbl>
      <w:tblPr>
        <w:tblStyle w:val="9"/>
        <w:tblW w:w="8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2877"/>
        <w:gridCol w:w="517"/>
        <w:gridCol w:w="792"/>
        <w:gridCol w:w="2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lang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事项名称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lang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（政策名称）</w:t>
            </w:r>
          </w:p>
        </w:tc>
        <w:tc>
          <w:tcPr>
            <w:tcW w:w="7051" w:type="dxa"/>
            <w:gridSpan w:val="4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lang w:val="en-US" w:eastAsia="zh-CN"/>
              </w:rPr>
              <w:t>工单来源</w:t>
            </w:r>
          </w:p>
        </w:tc>
        <w:tc>
          <w:tcPr>
            <w:tcW w:w="7051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-20"/>
              </w:rPr>
              <w:t>□</w:t>
            </w:r>
            <w:r>
              <w:rPr>
                <w:rFonts w:hint="eastAsia" w:ascii="仿宋" w:hAnsi="仿宋" w:eastAsia="仿宋"/>
                <w:spacing w:val="-2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lang w:eastAsia="zh-CN"/>
              </w:rPr>
              <w:t>政务服务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“好差评”平台   </w:t>
            </w:r>
            <w:r>
              <w:rPr>
                <w:rFonts w:hint="eastAsia" w:ascii="仿宋" w:hAnsi="仿宋" w:eastAsia="仿宋"/>
                <w:spacing w:val="-20"/>
              </w:rPr>
              <w:t>□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局推进“一网通办”改革领导小组办公室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4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color w:val="FF0000"/>
                <w:lang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承办部门</w:t>
            </w:r>
          </w:p>
        </w:tc>
        <w:tc>
          <w:tcPr>
            <w:tcW w:w="2877" w:type="dxa"/>
            <w:noWrap w:val="0"/>
            <w:vAlign w:val="center"/>
          </w:tcPr>
          <w:p>
            <w:pPr>
              <w:spacing w:line="400" w:lineRule="exact"/>
              <w:ind w:firstLine="4410" w:firstLineChars="2100"/>
              <w:jc w:val="both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指导部门</w:t>
            </w:r>
          </w:p>
        </w:tc>
        <w:tc>
          <w:tcPr>
            <w:tcW w:w="2865" w:type="dxa"/>
            <w:noWrap w:val="0"/>
            <w:vAlign w:val="center"/>
          </w:tcPr>
          <w:p>
            <w:pPr>
              <w:spacing w:line="400" w:lineRule="exact"/>
              <w:ind w:firstLine="840" w:firstLineChars="400"/>
              <w:jc w:val="both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4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lang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办理时限</w:t>
            </w:r>
          </w:p>
        </w:tc>
        <w:tc>
          <w:tcPr>
            <w:tcW w:w="7051" w:type="dxa"/>
            <w:gridSpan w:val="4"/>
            <w:noWrap w:val="0"/>
            <w:vAlign w:val="center"/>
          </w:tcPr>
          <w:p>
            <w:pPr>
              <w:spacing w:line="400" w:lineRule="exact"/>
              <w:ind w:firstLine="840" w:firstLineChars="400"/>
              <w:jc w:val="both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/>
                <w:lang w:eastAsia="zh-CN"/>
              </w:rPr>
              <w:t>年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    月    日前反馈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  <w:jc w:val="center"/>
        </w:trPr>
        <w:tc>
          <w:tcPr>
            <w:tcW w:w="14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lang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差评情况</w:t>
            </w:r>
          </w:p>
        </w:tc>
        <w:tc>
          <w:tcPr>
            <w:tcW w:w="7051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（差评具体内容可另附页）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419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整改</w:t>
            </w:r>
            <w:r>
              <w:rPr>
                <w:rFonts w:hint="eastAsia" w:ascii="仿宋" w:hAnsi="仿宋" w:eastAsia="仿宋"/>
                <w:b/>
              </w:rPr>
              <w:t>情况</w:t>
            </w:r>
          </w:p>
          <w:p>
            <w:pPr>
              <w:spacing w:line="340" w:lineRule="exact"/>
              <w:jc w:val="center"/>
              <w:rPr>
                <w:rFonts w:hint="eastAsia" w:ascii="仿宋" w:hAnsi="仿宋" w:eastAsia="仿宋"/>
                <w:b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bCs/>
                <w:lang w:eastAsia="zh-CN"/>
              </w:rPr>
              <w:t>（承办部门填写）</w:t>
            </w:r>
          </w:p>
        </w:tc>
        <w:tc>
          <w:tcPr>
            <w:tcW w:w="7051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/>
              <w:jc w:val="left"/>
              <w:textAlignment w:val="auto"/>
              <w:rPr>
                <w:rFonts w:hint="eastAsia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lang w:eastAsia="zh-CN"/>
              </w:rPr>
              <w:t>是否需要系统改造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</w:rPr>
              <w:t>□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</w:rPr>
              <w:t>是</w:t>
            </w:r>
            <w:r>
              <w:rPr>
                <w:rFonts w:hint="eastAsia" w:ascii="仿宋" w:hAnsi="仿宋" w:eastAsia="仿宋"/>
                <w:lang w:eastAsia="zh-CN"/>
              </w:rPr>
              <w:t>（完成时间：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lang w:eastAsia="zh-CN"/>
              </w:rPr>
              <w:t>年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 月   日</w:t>
            </w:r>
            <w:r>
              <w:rPr>
                <w:rFonts w:hint="eastAsia" w:ascii="仿宋" w:hAnsi="仿宋" w:eastAsia="仿宋"/>
                <w:lang w:eastAsia="zh-CN"/>
              </w:rPr>
              <w:t>）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firstLine="1890" w:firstLineChars="900"/>
              <w:jc w:val="left"/>
              <w:textAlignment w:val="auto"/>
              <w:rPr>
                <w:rFonts w:hint="eastAsia" w:ascii="仿宋" w:hAnsi="仿宋" w:eastAsia="仿宋"/>
                <w:b/>
                <w:lang w:val="en-US" w:eastAsia="zh-CN"/>
              </w:rPr>
            </w:pPr>
            <w:r>
              <w:rPr>
                <w:rFonts w:hint="eastAsia" w:ascii="仿宋" w:hAnsi="仿宋" w:eastAsia="仿宋"/>
              </w:rPr>
              <w:t>□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  <w:jc w:val="center"/>
        </w:trPr>
        <w:tc>
          <w:tcPr>
            <w:tcW w:w="1419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/>
                <w:b/>
                <w:lang w:eastAsia="zh-CN"/>
              </w:rPr>
            </w:pPr>
          </w:p>
        </w:tc>
        <w:tc>
          <w:tcPr>
            <w:tcW w:w="7051" w:type="dxa"/>
            <w:gridSpan w:val="4"/>
            <w:noWrap w:val="0"/>
            <w:vAlign w:val="top"/>
          </w:tcPr>
          <w:p>
            <w:pPr>
              <w:spacing w:line="400" w:lineRule="exact"/>
              <w:jc w:val="both"/>
              <w:rPr>
                <w:rFonts w:hint="eastAsia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（包括差评原因分析、整改措施、整改完成情况、下一步计划等。）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（可另附页并加盖公章）</w:t>
            </w:r>
          </w:p>
          <w:p>
            <w:pPr>
              <w:spacing w:line="400" w:lineRule="exact"/>
              <w:rPr>
                <w:rFonts w:hint="eastAsia" w:ascii="仿宋" w:hAnsi="仿宋" w:eastAsia="仿宋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</w:rPr>
            </w:pPr>
          </w:p>
          <w:p>
            <w:pPr>
              <w:spacing w:line="40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经办人：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/>
              </w:rPr>
              <w:t>联系电话：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        单位</w:t>
            </w:r>
            <w:r>
              <w:rPr>
                <w:rFonts w:hint="eastAsia" w:ascii="仿宋" w:hAnsi="仿宋" w:eastAsia="仿宋"/>
              </w:rPr>
              <w:t>（公章）：</w:t>
            </w:r>
          </w:p>
          <w:p>
            <w:pPr>
              <w:spacing w:line="400" w:lineRule="exact"/>
              <w:jc w:val="right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5" w:hRule="atLeast"/>
          <w:jc w:val="center"/>
        </w:trPr>
        <w:tc>
          <w:tcPr>
            <w:tcW w:w="1419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/>
                <w:b/>
                <w:lang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整改确认</w:t>
            </w:r>
          </w:p>
        </w:tc>
        <w:tc>
          <w:tcPr>
            <w:tcW w:w="3394" w:type="dxa"/>
            <w:gridSpan w:val="2"/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bCs/>
                <w:spacing w:val="-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pacing w:val="-20"/>
                <w:highlight w:val="none"/>
                <w:lang w:eastAsia="zh-CN"/>
              </w:rPr>
              <w:t>业务确认（指导部门）：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-20"/>
                <w:highlight w:val="none"/>
              </w:rPr>
              <w:t>□</w:t>
            </w:r>
            <w:r>
              <w:rPr>
                <w:rFonts w:hint="eastAsia" w:ascii="仿宋" w:hAnsi="仿宋" w:eastAsia="仿宋"/>
                <w:spacing w:val="-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highlight w:val="none"/>
                <w:lang w:eastAsia="zh-CN"/>
              </w:rPr>
              <w:t>整改已完成</w:t>
            </w:r>
            <w:r>
              <w:rPr>
                <w:rFonts w:hint="eastAsia" w:ascii="仿宋" w:hAnsi="仿宋" w:eastAsia="仿宋"/>
                <w:sz w:val="21"/>
                <w:szCs w:val="21"/>
                <w:highlight w:val="none"/>
                <w:lang w:val="en-US" w:eastAsia="zh-CN"/>
              </w:rPr>
              <w:t>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/>
                <w:spacing w:val="-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spacing w:val="-20"/>
                <w:highlight w:val="none"/>
              </w:rPr>
              <w:t>□</w:t>
            </w:r>
            <w:r>
              <w:rPr>
                <w:rFonts w:hint="eastAsia" w:ascii="仿宋" w:hAnsi="仿宋" w:eastAsia="仿宋"/>
                <w:spacing w:val="-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highlight w:val="none"/>
                <w:lang w:eastAsia="zh-CN"/>
              </w:rPr>
              <w:t>整改未完成，意见建议：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/>
                <w:spacing w:val="-20"/>
                <w:highlight w:val="none"/>
                <w:lang w:eastAsia="zh-CN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/>
                <w:spacing w:val="-20"/>
                <w:highlight w:val="none"/>
                <w:lang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highlight w:val="none"/>
              </w:rPr>
            </w:pPr>
            <w:r>
              <w:rPr>
                <w:rFonts w:hint="eastAsia" w:ascii="仿宋" w:hAnsi="仿宋" w:eastAsia="仿宋"/>
                <w:b w:val="0"/>
                <w:bCs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/>
                <w:b w:val="0"/>
                <w:bCs/>
                <w:highlight w:val="none"/>
                <w:lang w:eastAsia="zh-CN"/>
              </w:rPr>
              <w:t>（公章）</w:t>
            </w:r>
            <w:r>
              <w:rPr>
                <w:rFonts w:hint="eastAsia" w:ascii="仿宋" w:hAnsi="仿宋" w:eastAsia="仿宋"/>
                <w:highlight w:val="none"/>
              </w:rPr>
              <w:t xml:space="preserve"> 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highlight w:val="none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/>
                <w:highlight w:val="none"/>
              </w:rPr>
              <w:t xml:space="preserve"> 年   月   日</w:t>
            </w:r>
          </w:p>
        </w:tc>
        <w:tc>
          <w:tcPr>
            <w:tcW w:w="3657" w:type="dxa"/>
            <w:gridSpan w:val="2"/>
            <w:noWrap w:val="0"/>
            <w:vAlign w:val="top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bCs/>
                <w:spacing w:val="-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pacing w:val="-20"/>
                <w:highlight w:val="none"/>
                <w:lang w:eastAsia="zh-CN"/>
              </w:rPr>
              <w:t>程序确认（领导小组办公室）：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-20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/>
                <w:spacing w:val="-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highlight w:val="none"/>
                <w:lang w:eastAsia="zh-CN"/>
              </w:rPr>
              <w:t>整改程序已完成</w:t>
            </w:r>
            <w:r>
              <w:rPr>
                <w:rFonts w:hint="eastAsia" w:ascii="仿宋" w:hAnsi="仿宋" w:eastAsia="仿宋"/>
                <w:sz w:val="21"/>
                <w:szCs w:val="21"/>
                <w:highlight w:val="none"/>
                <w:lang w:val="en-US" w:eastAsia="zh-CN"/>
              </w:rPr>
              <w:t>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/>
                <w:spacing w:val="-20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spacing w:val="-20"/>
                <w:highlight w:val="none"/>
              </w:rPr>
              <w:t>□</w:t>
            </w:r>
            <w:r>
              <w:rPr>
                <w:rFonts w:hint="eastAsia" w:ascii="仿宋" w:hAnsi="仿宋" w:eastAsia="仿宋"/>
                <w:spacing w:val="-20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highlight w:val="none"/>
                <w:lang w:eastAsia="zh-CN"/>
              </w:rPr>
              <w:t>整改程序未完成，意见建议：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/>
                <w:spacing w:val="-20"/>
                <w:highlight w:val="none"/>
                <w:lang w:eastAsia="zh-CN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/>
                <w:spacing w:val="-20"/>
                <w:highlight w:val="none"/>
                <w:lang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highlight w:val="none"/>
              </w:rPr>
            </w:pPr>
            <w:r>
              <w:rPr>
                <w:rFonts w:hint="eastAsia" w:ascii="仿宋" w:hAnsi="仿宋" w:eastAsia="仿宋"/>
                <w:b w:val="0"/>
                <w:bCs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/>
                <w:b w:val="0"/>
                <w:bCs/>
                <w:highlight w:val="none"/>
                <w:lang w:eastAsia="zh-CN"/>
              </w:rPr>
              <w:t>（公章）</w:t>
            </w:r>
            <w:r>
              <w:rPr>
                <w:rFonts w:hint="eastAsia" w:ascii="仿宋" w:hAnsi="仿宋" w:eastAsia="仿宋"/>
                <w:highlight w:val="none"/>
              </w:rPr>
              <w:t xml:space="preserve"> </w:t>
            </w:r>
          </w:p>
          <w:p>
            <w:pPr>
              <w:spacing w:line="400" w:lineRule="exact"/>
              <w:jc w:val="right"/>
              <w:rPr>
                <w:rFonts w:hint="eastAsia" w:ascii="仿宋" w:hAnsi="仿宋" w:eastAsia="仿宋"/>
                <w:highlight w:val="none"/>
              </w:rPr>
            </w:pPr>
            <w:r>
              <w:rPr>
                <w:rFonts w:hint="eastAsia" w:ascii="仿宋" w:hAnsi="仿宋" w:eastAsia="仿宋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/>
                <w:highlight w:val="none"/>
              </w:rPr>
              <w:t xml:space="preserve"> 年   月   日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/>
          <w:b/>
          <w:lang w:eastAsia="zh-CN"/>
        </w:rPr>
      </w:pPr>
      <w:r>
        <w:rPr>
          <w:rFonts w:hint="eastAsia" w:ascii="仿宋" w:hAnsi="仿宋" w:eastAsia="仿宋"/>
          <w:b/>
          <w:lang w:eastAsia="zh-CN"/>
        </w:rPr>
        <w:t>局推进“一网通办”改革领导小组办公室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lang w:eastAsia="zh-CN"/>
        </w:rPr>
        <w:br w:type="page"/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p>
      <w:pPr>
        <w:spacing w:after="0" w:line="540" w:lineRule="exact"/>
        <w:ind w:right="-596" w:rightChars="-284"/>
        <w:jc w:val="center"/>
        <w:rPr>
          <w:rFonts w:ascii="方正小标宋简体" w:hAnsi="仿宋" w:eastAsia="方正小标宋简体"/>
          <w:b w:val="0"/>
          <w:bCs/>
          <w:sz w:val="36"/>
          <w:szCs w:val="36"/>
        </w:rPr>
      </w:pPr>
      <w:r>
        <w:rPr>
          <w:rFonts w:hint="eastAsia" w:ascii="方正小标宋简体" w:hAnsi="仿宋" w:eastAsia="方正小标宋简体"/>
          <w:b w:val="0"/>
          <w:bCs/>
          <w:sz w:val="36"/>
          <w:szCs w:val="36"/>
        </w:rPr>
        <w:t>上海市水务局</w:t>
      </w:r>
      <w:r>
        <w:rPr>
          <w:rFonts w:hint="eastAsia" w:ascii="方正小标宋简体" w:hAnsi="仿宋" w:eastAsia="方正小标宋简体"/>
          <w:b w:val="0"/>
          <w:bCs/>
          <w:sz w:val="36"/>
          <w:szCs w:val="36"/>
          <w:lang w:eastAsia="zh-CN"/>
        </w:rPr>
        <w:t>（</w:t>
      </w:r>
      <w:r>
        <w:rPr>
          <w:rFonts w:hint="eastAsia" w:ascii="方正小标宋简体" w:hAnsi="仿宋" w:eastAsia="方正小标宋简体"/>
          <w:b w:val="0"/>
          <w:bCs/>
          <w:sz w:val="36"/>
          <w:szCs w:val="36"/>
        </w:rPr>
        <w:t>上海市海洋局</w:t>
      </w:r>
      <w:r>
        <w:rPr>
          <w:rFonts w:hint="eastAsia" w:ascii="方正小标宋简体" w:hAnsi="仿宋" w:eastAsia="方正小标宋简体"/>
          <w:b w:val="0"/>
          <w:bCs/>
          <w:sz w:val="36"/>
          <w:szCs w:val="36"/>
          <w:lang w:eastAsia="zh-CN"/>
        </w:rPr>
        <w:t>）</w:t>
      </w:r>
    </w:p>
    <w:p>
      <w:pPr>
        <w:spacing w:after="0" w:line="540" w:lineRule="exact"/>
        <w:ind w:right="-596" w:rightChars="-284"/>
        <w:jc w:val="center"/>
        <w:rPr>
          <w:rFonts w:hint="eastAsia" w:ascii="方正小标宋简体" w:hAnsi="仿宋" w:eastAsia="方正小标宋简体"/>
          <w:b w:val="0"/>
          <w:bCs/>
          <w:sz w:val="36"/>
          <w:szCs w:val="36"/>
          <w:lang w:eastAsia="zh-CN"/>
        </w:rPr>
      </w:pPr>
      <w:r>
        <w:rPr>
          <w:rFonts w:hint="eastAsia" w:ascii="方正小标宋简体" w:hAnsi="仿宋" w:eastAsia="方正小标宋简体"/>
          <w:b w:val="0"/>
          <w:bCs/>
          <w:sz w:val="36"/>
          <w:szCs w:val="36"/>
          <w:lang w:eastAsia="zh-CN"/>
        </w:rPr>
        <w:t>政务服务“好差评”以评促改（优）案例征集表</w:t>
      </w:r>
    </w:p>
    <w:p>
      <w:pPr>
        <w:spacing w:after="0" w:line="540" w:lineRule="exact"/>
        <w:ind w:right="-596" w:rightChars="-284"/>
        <w:jc w:val="center"/>
        <w:rPr>
          <w:rFonts w:hint="eastAsia" w:ascii="方正小标宋简体" w:hAnsi="仿宋" w:eastAsia="方正小标宋简体"/>
          <w:b/>
          <w:sz w:val="36"/>
          <w:szCs w:val="36"/>
          <w:lang w:eastAsia="zh-CN"/>
        </w:rPr>
      </w:pPr>
    </w:p>
    <w:tbl>
      <w:tblPr>
        <w:tblStyle w:val="9"/>
        <w:tblW w:w="8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7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lang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事项名称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lang w:eastAsia="zh-CN"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（政策名称）</w:t>
            </w:r>
          </w:p>
        </w:tc>
        <w:tc>
          <w:tcPr>
            <w:tcW w:w="7038" w:type="dxa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承办</w:t>
            </w:r>
            <w:r>
              <w:rPr>
                <w:rFonts w:hint="eastAsia" w:ascii="仿宋" w:hAnsi="仿宋" w:eastAsia="仿宋"/>
                <w:b/>
              </w:rPr>
              <w:t>部门</w:t>
            </w:r>
          </w:p>
        </w:tc>
        <w:tc>
          <w:tcPr>
            <w:tcW w:w="7038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仿宋" w:hAnsi="仿宋" w:eastAsia="仿宋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仿宋" w:hAnsi="仿宋" w:eastAsia="仿宋"/>
                <w:b/>
                <w:lang w:val="en-US" w:eastAsia="zh-CN"/>
              </w:rPr>
            </w:pPr>
            <w:r>
              <w:rPr>
                <w:rFonts w:hint="default" w:ascii="仿宋" w:hAnsi="仿宋" w:eastAsia="仿宋"/>
                <w:b/>
                <w:lang w:val="en-US" w:eastAsia="zh-CN"/>
              </w:rPr>
              <w:t>“</w:t>
            </w:r>
            <w:r>
              <w:rPr>
                <w:rFonts w:hint="eastAsia" w:ascii="仿宋" w:hAnsi="仿宋" w:eastAsia="仿宋"/>
                <w:b/>
                <w:lang w:eastAsia="zh-CN"/>
              </w:rPr>
              <w:t>好差评</w:t>
            </w:r>
            <w:r>
              <w:rPr>
                <w:rFonts w:hint="default" w:ascii="仿宋" w:hAnsi="仿宋" w:eastAsia="仿宋"/>
                <w:b/>
                <w:lang w:val="en-US" w:eastAsia="zh-CN"/>
              </w:rPr>
              <w:t>”</w:t>
            </w:r>
            <w:r>
              <w:rPr>
                <w:rFonts w:hint="eastAsia" w:ascii="仿宋" w:hAnsi="仿宋" w:eastAsia="仿宋"/>
                <w:b/>
                <w:lang w:eastAsia="zh-CN"/>
              </w:rPr>
              <w:t>情况</w:t>
            </w:r>
          </w:p>
        </w:tc>
        <w:tc>
          <w:tcPr>
            <w:tcW w:w="703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（“好差评”具体内容可另附页）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拟办意见</w:t>
            </w:r>
          </w:p>
        </w:tc>
        <w:tc>
          <w:tcPr>
            <w:tcW w:w="703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拟请于    年  月  日前反馈典型案例，以评促改案例要聚焦整改举措和整改成效，以评促优案例要挖掘事项办理中的创新亮点，总结可复制、可推广的经验做法。</w:t>
            </w:r>
          </w:p>
          <w:p>
            <w:pPr>
              <w:spacing w:line="400" w:lineRule="exact"/>
              <w:jc w:val="both"/>
              <w:rPr>
                <w:rFonts w:hint="eastAsia" w:ascii="仿宋" w:hAnsi="仿宋" w:eastAsia="仿宋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 w:ascii="仿宋" w:hAnsi="仿宋" w:eastAsia="仿宋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 xml:space="preserve">经办人：           联系电话：          </w:t>
            </w:r>
          </w:p>
          <w:p>
            <w:pPr>
              <w:spacing w:line="400" w:lineRule="exact"/>
              <w:jc w:val="right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 xml:space="preserve">                                  </w:t>
            </w:r>
            <w:r>
              <w:rPr>
                <w:rFonts w:hint="eastAsia" w:ascii="仿宋" w:hAnsi="仿宋" w:eastAsia="仿宋"/>
              </w:rPr>
              <w:t>（公章）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      年   月   日  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 xml:space="preserve">                                      </w:t>
            </w:r>
            <w:r>
              <w:rPr>
                <w:rFonts w:hint="eastAsia" w:ascii="仿宋" w:hAnsi="仿宋" w:eastAsia="仿宋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 w:val="21"/>
                <w:szCs w:val="21"/>
              </w:rPr>
              <w:t xml:space="preserve">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exact"/>
          <w:jc w:val="center"/>
        </w:trPr>
        <w:tc>
          <w:tcPr>
            <w:tcW w:w="8470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以下内容由</w:t>
            </w:r>
            <w:r>
              <w:rPr>
                <w:rFonts w:hint="eastAsia" w:ascii="仿宋" w:hAnsi="仿宋" w:eastAsia="仿宋"/>
                <w:b/>
                <w:lang w:eastAsia="zh-CN"/>
              </w:rPr>
              <w:t>承办</w:t>
            </w:r>
            <w:r>
              <w:rPr>
                <w:rFonts w:hint="eastAsia" w:ascii="仿宋" w:hAnsi="仿宋" w:eastAsia="仿宋"/>
                <w:b/>
              </w:rPr>
              <w:t>部门填写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5" w:hRule="atLeast"/>
          <w:jc w:val="center"/>
        </w:trPr>
        <w:tc>
          <w:tcPr>
            <w:tcW w:w="143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lang w:eastAsia="zh-CN"/>
              </w:rPr>
              <w:t>典型案例</w:t>
            </w:r>
          </w:p>
        </w:tc>
        <w:tc>
          <w:tcPr>
            <w:tcW w:w="7038" w:type="dxa"/>
            <w:noWrap w:val="0"/>
            <w:vAlign w:val="top"/>
          </w:tcPr>
          <w:p>
            <w:pPr>
              <w:spacing w:line="400" w:lineRule="exact"/>
              <w:rPr>
                <w:rFonts w:hint="eastAsia" w:ascii="仿宋" w:hAnsi="仿宋" w:eastAsia="仿宋"/>
                <w:b w:val="0"/>
                <w:bCs/>
              </w:rPr>
            </w:pPr>
            <w:r>
              <w:rPr>
                <w:rFonts w:hint="eastAsia" w:ascii="仿宋" w:hAnsi="仿宋" w:eastAsia="仿宋"/>
                <w:b w:val="0"/>
                <w:bCs/>
              </w:rPr>
              <w:t>（可另附页并加盖公章）</w:t>
            </w:r>
          </w:p>
          <w:p>
            <w:pPr>
              <w:spacing w:line="400" w:lineRule="exact"/>
              <w:rPr>
                <w:rFonts w:ascii="仿宋" w:hAnsi="仿宋" w:eastAsia="仿宋"/>
                <w:b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</w:rPr>
            </w:pPr>
          </w:p>
          <w:p>
            <w:pPr>
              <w:spacing w:line="400" w:lineRule="exact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经办人：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/>
              </w:rPr>
              <w:t>联系电话：</w:t>
            </w:r>
            <w:r>
              <w:rPr>
                <w:rFonts w:hint="eastAsia" w:ascii="仿宋" w:hAnsi="仿宋" w:eastAsia="仿宋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/>
                <w:lang w:eastAsia="zh-CN"/>
              </w:rPr>
              <w:t>单位</w:t>
            </w:r>
            <w:r>
              <w:rPr>
                <w:rFonts w:hint="eastAsia" w:ascii="仿宋" w:hAnsi="仿宋" w:eastAsia="仿宋"/>
              </w:rPr>
              <w:t>（公章）：</w:t>
            </w:r>
          </w:p>
          <w:p>
            <w:pPr>
              <w:spacing w:line="400" w:lineRule="exact"/>
              <w:jc w:val="right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</w:rPr>
              <w:t xml:space="preserve">                         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" w:hAnsi="仿宋" w:eastAsia="仿宋"/>
          <w:b/>
        </w:rPr>
        <w:t xml:space="preserve">  </w:t>
      </w:r>
      <w:r>
        <w:rPr>
          <w:rFonts w:hint="eastAsia" w:ascii="仿宋" w:hAnsi="仿宋" w:eastAsia="仿宋"/>
          <w:b/>
          <w:lang w:eastAsia="zh-CN"/>
        </w:rPr>
        <w:t>局推进“一网通办”改革领导小组办公室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footerReference r:id="rId3" w:type="default"/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Noto Sans CJK SC Regular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15XmjdAQAAvgMAAA4AAABkcnMv&#10;ZTJvRG9jLnhtbK1TwY7TMBC9I/EPlu80aQ+oipqugGoREgKkhQ9wHaexZHussdukfAD8AScu3Pmu&#10;fgdjJ+kuy2UPXJLxePzmvefx5mawhp0UBg2u5stFyZlyEhrtDjX/8vn2xZqzEIVrhAGnan5Wgd9s&#10;nz/b9L5SK+jANAoZgbhQ9b7mXYy+KoogO2VFWIBXjjZbQCsiLfFQNCh6QremWJXly6IHbDyCVCFQ&#10;djdu8gkRnwIIbaul2oE8WuXiiIrKiEiSQqd94NvMtm2VjB/bNqjITM1JacxfakLxPn2L7UZUBxS+&#10;03KiIJ5C4ZEmK7SjpleonYiCHVH/A2W1RAjQxoUEW4xCsiOkYlk+8uauE15lLWR18FfTw/+DlR9O&#10;n5DphiaBMycsXfjlx/fLz9+XX9/YMtnT+1BR1Z2nuji8hiGVTvlAyaR6aNGmP+lhtE/mnq/mqiEy&#10;mQ6tV+t1SVuS9uYF4RT3xz2G+FaBZSmoOdLtZVPF6X2IY+lckro5uNXGUF5Uxv2VIMyUKRL3kWOK&#10;4rAfJuJ7aM6kh54B9ekAv3LW0xDU3NHMc2beOfI4zcsc4Bzs50A4SQdrHjkbwzdxnKujR33o8qQl&#10;UsG/OkZimgUkGmPviR1da7ZgGsE0Nw/Xuer+2W3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M6p&#10;ebnPAAAABQEAAA8AAAAAAAAAAQAgAAAAOAAAAGRycy9kb3ducmV2LnhtbFBLAQIUABQAAAAIAIdO&#10;4kBteV5o3QEAAL4DAAAOAAAAAAAAAAEAIAAAADQBAABkcnMvZTJvRG9jLnhtbFBLBQYAAAAABgAG&#10;AFkBAACD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7D55F4"/>
    <w:multiLevelType w:val="singleLevel"/>
    <w:tmpl w:val="917D55F4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FDC72D71"/>
    <w:multiLevelType w:val="singleLevel"/>
    <w:tmpl w:val="FDC72D71"/>
    <w:lvl w:ilvl="0" w:tentative="0">
      <w:start w:val="1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HorizontalSpacing w:val="1"/>
  <w:drawingGridVerticalSpacing w:val="1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575A03"/>
    <w:rsid w:val="055D454A"/>
    <w:rsid w:val="05DF13CC"/>
    <w:rsid w:val="05DF6DCC"/>
    <w:rsid w:val="07FFA7E4"/>
    <w:rsid w:val="09FFFB9B"/>
    <w:rsid w:val="0BD3C57B"/>
    <w:rsid w:val="0BFFE966"/>
    <w:rsid w:val="0D4032E2"/>
    <w:rsid w:val="0DEC1378"/>
    <w:rsid w:val="0DEFB255"/>
    <w:rsid w:val="0E5E25ED"/>
    <w:rsid w:val="0FAF97F9"/>
    <w:rsid w:val="0FC7F59C"/>
    <w:rsid w:val="0FDB3ADC"/>
    <w:rsid w:val="0FDE3DDE"/>
    <w:rsid w:val="0FEDE61A"/>
    <w:rsid w:val="0FFE7921"/>
    <w:rsid w:val="12CF0982"/>
    <w:rsid w:val="13DF0C27"/>
    <w:rsid w:val="14466955"/>
    <w:rsid w:val="14F74EC4"/>
    <w:rsid w:val="153B2149"/>
    <w:rsid w:val="15BFC98A"/>
    <w:rsid w:val="15FD7519"/>
    <w:rsid w:val="166EB750"/>
    <w:rsid w:val="16CB0202"/>
    <w:rsid w:val="17BF24FE"/>
    <w:rsid w:val="17E2E165"/>
    <w:rsid w:val="17FD856E"/>
    <w:rsid w:val="17FE1AFC"/>
    <w:rsid w:val="18FFBCA3"/>
    <w:rsid w:val="19F6C05D"/>
    <w:rsid w:val="1A5F14E3"/>
    <w:rsid w:val="1AF7D0C7"/>
    <w:rsid w:val="1B6F9D59"/>
    <w:rsid w:val="1B7F1E1E"/>
    <w:rsid w:val="1D7F0D4A"/>
    <w:rsid w:val="1DAFEFA6"/>
    <w:rsid w:val="1DDF5E4C"/>
    <w:rsid w:val="1DF9ACF4"/>
    <w:rsid w:val="1E7F5580"/>
    <w:rsid w:val="1F5E7788"/>
    <w:rsid w:val="1F5F1A31"/>
    <w:rsid w:val="1F670387"/>
    <w:rsid w:val="1F6B18A7"/>
    <w:rsid w:val="1F7F2497"/>
    <w:rsid w:val="1FA76095"/>
    <w:rsid w:val="1FAA91B6"/>
    <w:rsid w:val="1FAB5398"/>
    <w:rsid w:val="1FB928B9"/>
    <w:rsid w:val="1FBE7C5E"/>
    <w:rsid w:val="1FC7344D"/>
    <w:rsid w:val="1FE70225"/>
    <w:rsid w:val="1FF85B85"/>
    <w:rsid w:val="1FFE7797"/>
    <w:rsid w:val="1FFF2D33"/>
    <w:rsid w:val="1FFFA792"/>
    <w:rsid w:val="226136E9"/>
    <w:rsid w:val="23E3A0BA"/>
    <w:rsid w:val="24B73386"/>
    <w:rsid w:val="24DB459D"/>
    <w:rsid w:val="25BF327E"/>
    <w:rsid w:val="25FF3885"/>
    <w:rsid w:val="26B7BB1F"/>
    <w:rsid w:val="26BDD9FD"/>
    <w:rsid w:val="277BD33F"/>
    <w:rsid w:val="27B678BA"/>
    <w:rsid w:val="27BF1BBA"/>
    <w:rsid w:val="27DC3A83"/>
    <w:rsid w:val="27DF3B14"/>
    <w:rsid w:val="27FEA3F3"/>
    <w:rsid w:val="29DBB9A7"/>
    <w:rsid w:val="29EFD6C8"/>
    <w:rsid w:val="2B6F075D"/>
    <w:rsid w:val="2B7AFAAF"/>
    <w:rsid w:val="2B7F4F31"/>
    <w:rsid w:val="2BFB43BA"/>
    <w:rsid w:val="2D37BDF7"/>
    <w:rsid w:val="2D4EF801"/>
    <w:rsid w:val="2DBBF749"/>
    <w:rsid w:val="2DBF6515"/>
    <w:rsid w:val="2EDBB81D"/>
    <w:rsid w:val="2EF7809E"/>
    <w:rsid w:val="2F7F60B1"/>
    <w:rsid w:val="2F7F7BF6"/>
    <w:rsid w:val="2FB8843F"/>
    <w:rsid w:val="2FDE86E9"/>
    <w:rsid w:val="2FE77BF3"/>
    <w:rsid w:val="2FEB2FE2"/>
    <w:rsid w:val="2FF5D9F6"/>
    <w:rsid w:val="2FF7D084"/>
    <w:rsid w:val="2FFD7B7A"/>
    <w:rsid w:val="2FFED9BB"/>
    <w:rsid w:val="30778B49"/>
    <w:rsid w:val="30FD25DD"/>
    <w:rsid w:val="313BCC64"/>
    <w:rsid w:val="32D7D7FF"/>
    <w:rsid w:val="32F9A251"/>
    <w:rsid w:val="32FDA115"/>
    <w:rsid w:val="33DF131E"/>
    <w:rsid w:val="347FE42D"/>
    <w:rsid w:val="355F92A6"/>
    <w:rsid w:val="35B653AF"/>
    <w:rsid w:val="35EB6105"/>
    <w:rsid w:val="366E0414"/>
    <w:rsid w:val="36E5E8DB"/>
    <w:rsid w:val="36FFCF38"/>
    <w:rsid w:val="3734D831"/>
    <w:rsid w:val="37AB90A1"/>
    <w:rsid w:val="37DFB0B0"/>
    <w:rsid w:val="37E7DB15"/>
    <w:rsid w:val="37EFCCA2"/>
    <w:rsid w:val="37FBA008"/>
    <w:rsid w:val="37FC222C"/>
    <w:rsid w:val="37FD61EB"/>
    <w:rsid w:val="37FE576B"/>
    <w:rsid w:val="37FF2B96"/>
    <w:rsid w:val="38BBA24E"/>
    <w:rsid w:val="395B2458"/>
    <w:rsid w:val="397FB555"/>
    <w:rsid w:val="39BEF1E2"/>
    <w:rsid w:val="3AA7975D"/>
    <w:rsid w:val="3AD20FBF"/>
    <w:rsid w:val="3ADEC1EE"/>
    <w:rsid w:val="3ADEF0FD"/>
    <w:rsid w:val="3AFFAC65"/>
    <w:rsid w:val="3B6F9EE8"/>
    <w:rsid w:val="3B7A17E6"/>
    <w:rsid w:val="3B7F9DB3"/>
    <w:rsid w:val="3B9D0B26"/>
    <w:rsid w:val="3BCF5A85"/>
    <w:rsid w:val="3BF6EE86"/>
    <w:rsid w:val="3BFA4536"/>
    <w:rsid w:val="3BFABC18"/>
    <w:rsid w:val="3BFB9548"/>
    <w:rsid w:val="3C771D95"/>
    <w:rsid w:val="3CDFA5A5"/>
    <w:rsid w:val="3CEDA56D"/>
    <w:rsid w:val="3CEE43E1"/>
    <w:rsid w:val="3CF5974A"/>
    <w:rsid w:val="3CF9DAF9"/>
    <w:rsid w:val="3CFAF095"/>
    <w:rsid w:val="3CFC329A"/>
    <w:rsid w:val="3CFFA2C5"/>
    <w:rsid w:val="3D17AFDF"/>
    <w:rsid w:val="3D5B9A17"/>
    <w:rsid w:val="3D6C74AD"/>
    <w:rsid w:val="3D6F7A23"/>
    <w:rsid w:val="3D9B2B0C"/>
    <w:rsid w:val="3DBD713A"/>
    <w:rsid w:val="3DBF5C46"/>
    <w:rsid w:val="3DD631A2"/>
    <w:rsid w:val="3DDB163E"/>
    <w:rsid w:val="3DDB519A"/>
    <w:rsid w:val="3DDD7765"/>
    <w:rsid w:val="3DE3D8FA"/>
    <w:rsid w:val="3DFA0AF0"/>
    <w:rsid w:val="3E5B1154"/>
    <w:rsid w:val="3EBC8065"/>
    <w:rsid w:val="3EBDA571"/>
    <w:rsid w:val="3EBF9DE4"/>
    <w:rsid w:val="3EDE81AE"/>
    <w:rsid w:val="3EEE27B4"/>
    <w:rsid w:val="3EEF3536"/>
    <w:rsid w:val="3EF51D89"/>
    <w:rsid w:val="3EFDFA4C"/>
    <w:rsid w:val="3EFFD3FB"/>
    <w:rsid w:val="3F3949EF"/>
    <w:rsid w:val="3F437858"/>
    <w:rsid w:val="3F5FCC44"/>
    <w:rsid w:val="3F6F4D5F"/>
    <w:rsid w:val="3F6F4F7B"/>
    <w:rsid w:val="3F6F9F30"/>
    <w:rsid w:val="3F7A34BC"/>
    <w:rsid w:val="3F7B38AF"/>
    <w:rsid w:val="3F7B3BFD"/>
    <w:rsid w:val="3F7EE8BC"/>
    <w:rsid w:val="3F7F212C"/>
    <w:rsid w:val="3F7F873C"/>
    <w:rsid w:val="3F7FA28F"/>
    <w:rsid w:val="3F7FA536"/>
    <w:rsid w:val="3F7FC833"/>
    <w:rsid w:val="3F7FEDC3"/>
    <w:rsid w:val="3F8F5952"/>
    <w:rsid w:val="3F9B2BC2"/>
    <w:rsid w:val="3F9D00D9"/>
    <w:rsid w:val="3F9ECA98"/>
    <w:rsid w:val="3FAFB339"/>
    <w:rsid w:val="3FB6243D"/>
    <w:rsid w:val="3FBB6694"/>
    <w:rsid w:val="3FBC02D6"/>
    <w:rsid w:val="3FBD268F"/>
    <w:rsid w:val="3FBEDB40"/>
    <w:rsid w:val="3FBFBF64"/>
    <w:rsid w:val="3FD7E722"/>
    <w:rsid w:val="3FDE2342"/>
    <w:rsid w:val="3FDF0524"/>
    <w:rsid w:val="3FDFA925"/>
    <w:rsid w:val="3FDFCB69"/>
    <w:rsid w:val="3FE77D0D"/>
    <w:rsid w:val="3FE86CD1"/>
    <w:rsid w:val="3FEB49C7"/>
    <w:rsid w:val="3FEFDBFC"/>
    <w:rsid w:val="3FEFF6B5"/>
    <w:rsid w:val="3FF41D97"/>
    <w:rsid w:val="3FF60007"/>
    <w:rsid w:val="3FF64E25"/>
    <w:rsid w:val="3FF79E18"/>
    <w:rsid w:val="3FF922C5"/>
    <w:rsid w:val="3FFB670A"/>
    <w:rsid w:val="3FFBACFD"/>
    <w:rsid w:val="3FFD0B01"/>
    <w:rsid w:val="3FFD1EA0"/>
    <w:rsid w:val="3FFD3827"/>
    <w:rsid w:val="3FFD3A95"/>
    <w:rsid w:val="3FFD51BD"/>
    <w:rsid w:val="3FFDF03E"/>
    <w:rsid w:val="3FFE95FA"/>
    <w:rsid w:val="3FFF8DF0"/>
    <w:rsid w:val="3FFF8EC6"/>
    <w:rsid w:val="3FFFBE6D"/>
    <w:rsid w:val="40592EBB"/>
    <w:rsid w:val="40E3B7BA"/>
    <w:rsid w:val="43CF4888"/>
    <w:rsid w:val="43F73555"/>
    <w:rsid w:val="43FC23EF"/>
    <w:rsid w:val="44EADBC1"/>
    <w:rsid w:val="45BBEBE4"/>
    <w:rsid w:val="45EBF933"/>
    <w:rsid w:val="45FEC4C8"/>
    <w:rsid w:val="4755E03A"/>
    <w:rsid w:val="47BA5463"/>
    <w:rsid w:val="47D6AEDC"/>
    <w:rsid w:val="47DD5B64"/>
    <w:rsid w:val="47F7A18F"/>
    <w:rsid w:val="48F296C4"/>
    <w:rsid w:val="494E40FA"/>
    <w:rsid w:val="4A4DB369"/>
    <w:rsid w:val="4AEAE4EF"/>
    <w:rsid w:val="4B77E029"/>
    <w:rsid w:val="4BB32C13"/>
    <w:rsid w:val="4C478482"/>
    <w:rsid w:val="4C7F7597"/>
    <w:rsid w:val="4CF95CA4"/>
    <w:rsid w:val="4D7F73AA"/>
    <w:rsid w:val="4DBFC3B9"/>
    <w:rsid w:val="4DC726C5"/>
    <w:rsid w:val="4DDA8BE9"/>
    <w:rsid w:val="4DF79141"/>
    <w:rsid w:val="4EECCA35"/>
    <w:rsid w:val="4F7D56F4"/>
    <w:rsid w:val="4F7E0F0C"/>
    <w:rsid w:val="4F7FA93A"/>
    <w:rsid w:val="4FB32913"/>
    <w:rsid w:val="4FC902BF"/>
    <w:rsid w:val="4FEFDB50"/>
    <w:rsid w:val="4FFA388B"/>
    <w:rsid w:val="4FFA8687"/>
    <w:rsid w:val="4FFA8DEC"/>
    <w:rsid w:val="4FFF0F8D"/>
    <w:rsid w:val="4FFFA7B9"/>
    <w:rsid w:val="4FFFEA80"/>
    <w:rsid w:val="52C3D548"/>
    <w:rsid w:val="52CA57B3"/>
    <w:rsid w:val="534047F4"/>
    <w:rsid w:val="536F69A2"/>
    <w:rsid w:val="53A2BDAD"/>
    <w:rsid w:val="53F010ED"/>
    <w:rsid w:val="53F713CC"/>
    <w:rsid w:val="54FF04CC"/>
    <w:rsid w:val="55C29D6D"/>
    <w:rsid w:val="56986AC8"/>
    <w:rsid w:val="579E86A9"/>
    <w:rsid w:val="57B5F621"/>
    <w:rsid w:val="57BEE645"/>
    <w:rsid w:val="57DBDCBC"/>
    <w:rsid w:val="57F7630B"/>
    <w:rsid w:val="57FF896E"/>
    <w:rsid w:val="583FFC48"/>
    <w:rsid w:val="587F67B9"/>
    <w:rsid w:val="588D30BC"/>
    <w:rsid w:val="58FE074F"/>
    <w:rsid w:val="5987C545"/>
    <w:rsid w:val="59CD1B6A"/>
    <w:rsid w:val="59EE5765"/>
    <w:rsid w:val="5A9F5885"/>
    <w:rsid w:val="5AB5DC0B"/>
    <w:rsid w:val="5AF91A73"/>
    <w:rsid w:val="5B5D1AD6"/>
    <w:rsid w:val="5B6F962F"/>
    <w:rsid w:val="5B975B2D"/>
    <w:rsid w:val="5BBFDB4E"/>
    <w:rsid w:val="5BDF62C1"/>
    <w:rsid w:val="5BF680B4"/>
    <w:rsid w:val="5BF98916"/>
    <w:rsid w:val="5BFDB072"/>
    <w:rsid w:val="5BFF82AF"/>
    <w:rsid w:val="5BFFEB15"/>
    <w:rsid w:val="5C59D1D5"/>
    <w:rsid w:val="5CBD158F"/>
    <w:rsid w:val="5CFE4932"/>
    <w:rsid w:val="5CFFB33D"/>
    <w:rsid w:val="5D7B63F5"/>
    <w:rsid w:val="5D8E590A"/>
    <w:rsid w:val="5DB7E5C8"/>
    <w:rsid w:val="5DBF2D84"/>
    <w:rsid w:val="5DBF8BE9"/>
    <w:rsid w:val="5DCF45C8"/>
    <w:rsid w:val="5DDD6123"/>
    <w:rsid w:val="5DF56EE1"/>
    <w:rsid w:val="5DFD4E33"/>
    <w:rsid w:val="5DFF072F"/>
    <w:rsid w:val="5E3ED4C6"/>
    <w:rsid w:val="5E4FE384"/>
    <w:rsid w:val="5E6CB165"/>
    <w:rsid w:val="5E77A232"/>
    <w:rsid w:val="5EBB62D0"/>
    <w:rsid w:val="5EEB9FF5"/>
    <w:rsid w:val="5EEF725F"/>
    <w:rsid w:val="5EFCD0A4"/>
    <w:rsid w:val="5EFF7732"/>
    <w:rsid w:val="5EFFFCE2"/>
    <w:rsid w:val="5F3F18BB"/>
    <w:rsid w:val="5F3F417A"/>
    <w:rsid w:val="5F3F7EBB"/>
    <w:rsid w:val="5F4B4C24"/>
    <w:rsid w:val="5F5636CF"/>
    <w:rsid w:val="5F6F522D"/>
    <w:rsid w:val="5F73FA49"/>
    <w:rsid w:val="5F75D65B"/>
    <w:rsid w:val="5F7B1168"/>
    <w:rsid w:val="5F7D6070"/>
    <w:rsid w:val="5F7F2817"/>
    <w:rsid w:val="5F7F3C62"/>
    <w:rsid w:val="5F7FA028"/>
    <w:rsid w:val="5F9D7AD5"/>
    <w:rsid w:val="5F9DD55B"/>
    <w:rsid w:val="5FAF5D45"/>
    <w:rsid w:val="5FAFD73F"/>
    <w:rsid w:val="5FB1F862"/>
    <w:rsid w:val="5FBD36CF"/>
    <w:rsid w:val="5FBF3CDF"/>
    <w:rsid w:val="5FBFFB14"/>
    <w:rsid w:val="5FCC1215"/>
    <w:rsid w:val="5FD9C924"/>
    <w:rsid w:val="5FDB4087"/>
    <w:rsid w:val="5FDE39FC"/>
    <w:rsid w:val="5FDE4F9C"/>
    <w:rsid w:val="5FEB0C01"/>
    <w:rsid w:val="5FEF407F"/>
    <w:rsid w:val="5FF12840"/>
    <w:rsid w:val="5FF78716"/>
    <w:rsid w:val="5FFB6B30"/>
    <w:rsid w:val="5FFBD71B"/>
    <w:rsid w:val="5FFD1CCB"/>
    <w:rsid w:val="5FFEDA09"/>
    <w:rsid w:val="5FFFE4E9"/>
    <w:rsid w:val="617DC3E6"/>
    <w:rsid w:val="61B72887"/>
    <w:rsid w:val="61F5BDE5"/>
    <w:rsid w:val="63EA3E3D"/>
    <w:rsid w:val="63EF890F"/>
    <w:rsid w:val="63F6EC91"/>
    <w:rsid w:val="63FF419B"/>
    <w:rsid w:val="64F76E51"/>
    <w:rsid w:val="65E861BB"/>
    <w:rsid w:val="66BFCF67"/>
    <w:rsid w:val="66FBBDAF"/>
    <w:rsid w:val="673D7FA0"/>
    <w:rsid w:val="6759A9D7"/>
    <w:rsid w:val="675C9C5E"/>
    <w:rsid w:val="67B8A087"/>
    <w:rsid w:val="67C936B2"/>
    <w:rsid w:val="67CC9EBE"/>
    <w:rsid w:val="67CD625D"/>
    <w:rsid w:val="67DBFAC0"/>
    <w:rsid w:val="67DDDCAA"/>
    <w:rsid w:val="67FF6D52"/>
    <w:rsid w:val="695F1C23"/>
    <w:rsid w:val="6976A56D"/>
    <w:rsid w:val="697E83B6"/>
    <w:rsid w:val="69ACB469"/>
    <w:rsid w:val="69D823A5"/>
    <w:rsid w:val="69EF785A"/>
    <w:rsid w:val="69F7B310"/>
    <w:rsid w:val="6A3F6342"/>
    <w:rsid w:val="6A7ECF1B"/>
    <w:rsid w:val="6A7FDD07"/>
    <w:rsid w:val="6A9F94E1"/>
    <w:rsid w:val="6ACE5897"/>
    <w:rsid w:val="6B6DC9F2"/>
    <w:rsid w:val="6B6F39F5"/>
    <w:rsid w:val="6B87100C"/>
    <w:rsid w:val="6B8F1F3D"/>
    <w:rsid w:val="6BE6CA7B"/>
    <w:rsid w:val="6BEFD271"/>
    <w:rsid w:val="6BF41A23"/>
    <w:rsid w:val="6BF581B4"/>
    <w:rsid w:val="6BF73CBA"/>
    <w:rsid w:val="6BFF7EC9"/>
    <w:rsid w:val="6BFFB097"/>
    <w:rsid w:val="6BFFFF1E"/>
    <w:rsid w:val="6CA08E06"/>
    <w:rsid w:val="6CF9104C"/>
    <w:rsid w:val="6D4E35DE"/>
    <w:rsid w:val="6DBDCC07"/>
    <w:rsid w:val="6DBFECB4"/>
    <w:rsid w:val="6DF6A210"/>
    <w:rsid w:val="6DFB3ECC"/>
    <w:rsid w:val="6DFB98B4"/>
    <w:rsid w:val="6DFDA620"/>
    <w:rsid w:val="6DFDE4C5"/>
    <w:rsid w:val="6E2C19CA"/>
    <w:rsid w:val="6E6E1453"/>
    <w:rsid w:val="6E7C25CE"/>
    <w:rsid w:val="6EA69C3B"/>
    <w:rsid w:val="6EB7C7B7"/>
    <w:rsid w:val="6EB99DAF"/>
    <w:rsid w:val="6EBDB403"/>
    <w:rsid w:val="6EDB9CA3"/>
    <w:rsid w:val="6EF627F7"/>
    <w:rsid w:val="6EFCD8CB"/>
    <w:rsid w:val="6EFD82BD"/>
    <w:rsid w:val="6EFEF587"/>
    <w:rsid w:val="6F1F5C01"/>
    <w:rsid w:val="6F36D00C"/>
    <w:rsid w:val="6F3A07AC"/>
    <w:rsid w:val="6F5DDDD2"/>
    <w:rsid w:val="6F6E5A6E"/>
    <w:rsid w:val="6F77A40F"/>
    <w:rsid w:val="6F7E9E67"/>
    <w:rsid w:val="6F7F3D87"/>
    <w:rsid w:val="6FB1260F"/>
    <w:rsid w:val="6FBE84F6"/>
    <w:rsid w:val="6FBE9EE0"/>
    <w:rsid w:val="6FBF556C"/>
    <w:rsid w:val="6FC730DE"/>
    <w:rsid w:val="6FDB7CB4"/>
    <w:rsid w:val="6FDE039B"/>
    <w:rsid w:val="6FDF03FA"/>
    <w:rsid w:val="6FF3726F"/>
    <w:rsid w:val="6FF440ED"/>
    <w:rsid w:val="6FF622AA"/>
    <w:rsid w:val="6FF6BB66"/>
    <w:rsid w:val="6FF79CAA"/>
    <w:rsid w:val="6FF83E2E"/>
    <w:rsid w:val="6FFB96ED"/>
    <w:rsid w:val="6FFC9BED"/>
    <w:rsid w:val="6FFD379F"/>
    <w:rsid w:val="6FFE1B0D"/>
    <w:rsid w:val="6FFED60F"/>
    <w:rsid w:val="6FFF150C"/>
    <w:rsid w:val="6FFF2D66"/>
    <w:rsid w:val="6FFF3DF5"/>
    <w:rsid w:val="6FFF4669"/>
    <w:rsid w:val="6FFF5A28"/>
    <w:rsid w:val="6FFFC631"/>
    <w:rsid w:val="70D76DA0"/>
    <w:rsid w:val="71360C75"/>
    <w:rsid w:val="719F2D98"/>
    <w:rsid w:val="71DFFE0A"/>
    <w:rsid w:val="726B474F"/>
    <w:rsid w:val="7277AADD"/>
    <w:rsid w:val="727D2031"/>
    <w:rsid w:val="72FBA7C6"/>
    <w:rsid w:val="732BD30D"/>
    <w:rsid w:val="732FB304"/>
    <w:rsid w:val="7335456B"/>
    <w:rsid w:val="7337D3DC"/>
    <w:rsid w:val="736507F6"/>
    <w:rsid w:val="739F99B1"/>
    <w:rsid w:val="739FE4A4"/>
    <w:rsid w:val="73D99DF4"/>
    <w:rsid w:val="73DFB096"/>
    <w:rsid w:val="73E0FB7C"/>
    <w:rsid w:val="73F38FE1"/>
    <w:rsid w:val="73F4F09E"/>
    <w:rsid w:val="73F7C913"/>
    <w:rsid w:val="73F7FA65"/>
    <w:rsid w:val="73FBB99B"/>
    <w:rsid w:val="73FC065E"/>
    <w:rsid w:val="73FEA31B"/>
    <w:rsid w:val="73FF0EF9"/>
    <w:rsid w:val="73FF6C70"/>
    <w:rsid w:val="73FF74DF"/>
    <w:rsid w:val="747F4133"/>
    <w:rsid w:val="74D6E44C"/>
    <w:rsid w:val="74F27A09"/>
    <w:rsid w:val="74FE73B8"/>
    <w:rsid w:val="755B69CE"/>
    <w:rsid w:val="757BD00E"/>
    <w:rsid w:val="75BEF7D2"/>
    <w:rsid w:val="75E03142"/>
    <w:rsid w:val="75E71C60"/>
    <w:rsid w:val="75F104A1"/>
    <w:rsid w:val="75F3A30A"/>
    <w:rsid w:val="75FF3209"/>
    <w:rsid w:val="76692F81"/>
    <w:rsid w:val="7674253F"/>
    <w:rsid w:val="767E637D"/>
    <w:rsid w:val="76B30422"/>
    <w:rsid w:val="76BC0D1B"/>
    <w:rsid w:val="76BF834D"/>
    <w:rsid w:val="76BFB55C"/>
    <w:rsid w:val="76DF13B2"/>
    <w:rsid w:val="76DFB283"/>
    <w:rsid w:val="76E542CE"/>
    <w:rsid w:val="76FAF280"/>
    <w:rsid w:val="76FB82E3"/>
    <w:rsid w:val="76FDE311"/>
    <w:rsid w:val="76FFB670"/>
    <w:rsid w:val="775301CF"/>
    <w:rsid w:val="77574BC4"/>
    <w:rsid w:val="777D42B4"/>
    <w:rsid w:val="777FC595"/>
    <w:rsid w:val="7791462E"/>
    <w:rsid w:val="779EAF4E"/>
    <w:rsid w:val="77A5708A"/>
    <w:rsid w:val="77AB5EB3"/>
    <w:rsid w:val="77AFF184"/>
    <w:rsid w:val="77B8771E"/>
    <w:rsid w:val="77BF008B"/>
    <w:rsid w:val="77BFC697"/>
    <w:rsid w:val="77CFC29F"/>
    <w:rsid w:val="77DDE49E"/>
    <w:rsid w:val="77DF4C1D"/>
    <w:rsid w:val="77DF81CC"/>
    <w:rsid w:val="77E31922"/>
    <w:rsid w:val="77E60ACD"/>
    <w:rsid w:val="77E75E35"/>
    <w:rsid w:val="77E77081"/>
    <w:rsid w:val="77E7978B"/>
    <w:rsid w:val="77EA687F"/>
    <w:rsid w:val="77EDB51B"/>
    <w:rsid w:val="77F3D795"/>
    <w:rsid w:val="77F6349F"/>
    <w:rsid w:val="77F7ABF2"/>
    <w:rsid w:val="77F816CF"/>
    <w:rsid w:val="77FAA045"/>
    <w:rsid w:val="77FAE343"/>
    <w:rsid w:val="77FE0F0B"/>
    <w:rsid w:val="77FE4131"/>
    <w:rsid w:val="77FF4983"/>
    <w:rsid w:val="77FF68EB"/>
    <w:rsid w:val="77FF9896"/>
    <w:rsid w:val="78BE5B83"/>
    <w:rsid w:val="78FE5694"/>
    <w:rsid w:val="78FFD3B2"/>
    <w:rsid w:val="7924C68C"/>
    <w:rsid w:val="792F595F"/>
    <w:rsid w:val="795B28D9"/>
    <w:rsid w:val="795FB48A"/>
    <w:rsid w:val="79BB5327"/>
    <w:rsid w:val="79BEBA4F"/>
    <w:rsid w:val="79BF3187"/>
    <w:rsid w:val="79BF41B8"/>
    <w:rsid w:val="79D728D8"/>
    <w:rsid w:val="79EF9A35"/>
    <w:rsid w:val="79FB1B89"/>
    <w:rsid w:val="79FEFCF4"/>
    <w:rsid w:val="7ADDC21A"/>
    <w:rsid w:val="7AEFA1C8"/>
    <w:rsid w:val="7AF923F6"/>
    <w:rsid w:val="7AFF0D37"/>
    <w:rsid w:val="7AFF0DED"/>
    <w:rsid w:val="7B1F2DDF"/>
    <w:rsid w:val="7B5C7F69"/>
    <w:rsid w:val="7B5E7D78"/>
    <w:rsid w:val="7B6BEDE3"/>
    <w:rsid w:val="7B77C4A0"/>
    <w:rsid w:val="7B79B7CE"/>
    <w:rsid w:val="7B7D55CA"/>
    <w:rsid w:val="7BBC005C"/>
    <w:rsid w:val="7BBFA3A0"/>
    <w:rsid w:val="7BDD0167"/>
    <w:rsid w:val="7BDDE9EC"/>
    <w:rsid w:val="7BE7C549"/>
    <w:rsid w:val="7BE9A854"/>
    <w:rsid w:val="7BED60C2"/>
    <w:rsid w:val="7BF313DF"/>
    <w:rsid w:val="7BF796B3"/>
    <w:rsid w:val="7BF7E07B"/>
    <w:rsid w:val="7BFB6B88"/>
    <w:rsid w:val="7BFB90C0"/>
    <w:rsid w:val="7BFBD4D9"/>
    <w:rsid w:val="7BFD11FA"/>
    <w:rsid w:val="7BFD8770"/>
    <w:rsid w:val="7BFDD371"/>
    <w:rsid w:val="7BFF21DA"/>
    <w:rsid w:val="7BFF346B"/>
    <w:rsid w:val="7C2B2169"/>
    <w:rsid w:val="7C5F6E04"/>
    <w:rsid w:val="7C77BC9D"/>
    <w:rsid w:val="7C8D0EE4"/>
    <w:rsid w:val="7CBB0658"/>
    <w:rsid w:val="7CBC9AB0"/>
    <w:rsid w:val="7CE77764"/>
    <w:rsid w:val="7CEF398B"/>
    <w:rsid w:val="7CF0DECB"/>
    <w:rsid w:val="7CFF3D5C"/>
    <w:rsid w:val="7D0D879E"/>
    <w:rsid w:val="7D3AD30B"/>
    <w:rsid w:val="7D737338"/>
    <w:rsid w:val="7D7B02E8"/>
    <w:rsid w:val="7D7F4E9B"/>
    <w:rsid w:val="7D7FABDF"/>
    <w:rsid w:val="7DAF6620"/>
    <w:rsid w:val="7DBCA2F8"/>
    <w:rsid w:val="7DBF1E7B"/>
    <w:rsid w:val="7DBFAF7E"/>
    <w:rsid w:val="7DCB2286"/>
    <w:rsid w:val="7DD3C301"/>
    <w:rsid w:val="7DDBAC89"/>
    <w:rsid w:val="7DDF4754"/>
    <w:rsid w:val="7DDF639A"/>
    <w:rsid w:val="7DDFA08A"/>
    <w:rsid w:val="7DDFF643"/>
    <w:rsid w:val="7DED0E1D"/>
    <w:rsid w:val="7DEE89AD"/>
    <w:rsid w:val="7DF5EA38"/>
    <w:rsid w:val="7DF671E3"/>
    <w:rsid w:val="7DF67615"/>
    <w:rsid w:val="7DF70E09"/>
    <w:rsid w:val="7DF7DEB5"/>
    <w:rsid w:val="7DFDFFD1"/>
    <w:rsid w:val="7DFF7F64"/>
    <w:rsid w:val="7DFF8C06"/>
    <w:rsid w:val="7DFF9850"/>
    <w:rsid w:val="7DFFE016"/>
    <w:rsid w:val="7DFFEAEF"/>
    <w:rsid w:val="7DFFED5F"/>
    <w:rsid w:val="7E163F96"/>
    <w:rsid w:val="7E241F73"/>
    <w:rsid w:val="7E3F9120"/>
    <w:rsid w:val="7E65D123"/>
    <w:rsid w:val="7E680258"/>
    <w:rsid w:val="7E6BF2DA"/>
    <w:rsid w:val="7E6D5A03"/>
    <w:rsid w:val="7E6FF36C"/>
    <w:rsid w:val="7E7DA599"/>
    <w:rsid w:val="7E7FE00B"/>
    <w:rsid w:val="7E9CB099"/>
    <w:rsid w:val="7E9F492A"/>
    <w:rsid w:val="7EB62601"/>
    <w:rsid w:val="7EBB881D"/>
    <w:rsid w:val="7EBFC998"/>
    <w:rsid w:val="7EC70801"/>
    <w:rsid w:val="7ED7D8C0"/>
    <w:rsid w:val="7ED9C5BE"/>
    <w:rsid w:val="7EDD3170"/>
    <w:rsid w:val="7EDD3A9F"/>
    <w:rsid w:val="7EDE51D9"/>
    <w:rsid w:val="7EDED4AE"/>
    <w:rsid w:val="7EDF2DB2"/>
    <w:rsid w:val="7EDF4778"/>
    <w:rsid w:val="7EDF4B32"/>
    <w:rsid w:val="7EE7CE00"/>
    <w:rsid w:val="7EEB583C"/>
    <w:rsid w:val="7EEFFE09"/>
    <w:rsid w:val="7EF54AC4"/>
    <w:rsid w:val="7EF688C1"/>
    <w:rsid w:val="7EF69041"/>
    <w:rsid w:val="7EF7A10C"/>
    <w:rsid w:val="7EF820F0"/>
    <w:rsid w:val="7EF9A665"/>
    <w:rsid w:val="7EFC196F"/>
    <w:rsid w:val="7EFCAAFC"/>
    <w:rsid w:val="7EFD6723"/>
    <w:rsid w:val="7EFED84E"/>
    <w:rsid w:val="7EFEEC96"/>
    <w:rsid w:val="7EFF34FA"/>
    <w:rsid w:val="7EFF35AE"/>
    <w:rsid w:val="7EFF4C12"/>
    <w:rsid w:val="7EFF6ECB"/>
    <w:rsid w:val="7EFF9F87"/>
    <w:rsid w:val="7EFFA4B3"/>
    <w:rsid w:val="7EFFDAD8"/>
    <w:rsid w:val="7F262AFE"/>
    <w:rsid w:val="7F29C9CA"/>
    <w:rsid w:val="7F2EC3BD"/>
    <w:rsid w:val="7F370217"/>
    <w:rsid w:val="7F397FFF"/>
    <w:rsid w:val="7F3F27A7"/>
    <w:rsid w:val="7F3F27C9"/>
    <w:rsid w:val="7F3F50C6"/>
    <w:rsid w:val="7F494FF6"/>
    <w:rsid w:val="7F4B31D7"/>
    <w:rsid w:val="7F4FEC3D"/>
    <w:rsid w:val="7F5DAAE3"/>
    <w:rsid w:val="7F5DE8BC"/>
    <w:rsid w:val="7F747D14"/>
    <w:rsid w:val="7F75ED73"/>
    <w:rsid w:val="7F79AB57"/>
    <w:rsid w:val="7F7B98B9"/>
    <w:rsid w:val="7F7D5681"/>
    <w:rsid w:val="7F7D9069"/>
    <w:rsid w:val="7F7F28B0"/>
    <w:rsid w:val="7F7F7711"/>
    <w:rsid w:val="7F822805"/>
    <w:rsid w:val="7F998B15"/>
    <w:rsid w:val="7F9FE326"/>
    <w:rsid w:val="7FA5BD85"/>
    <w:rsid w:val="7FAF2006"/>
    <w:rsid w:val="7FB2E0D6"/>
    <w:rsid w:val="7FB33DD3"/>
    <w:rsid w:val="7FB531E3"/>
    <w:rsid w:val="7FB744CD"/>
    <w:rsid w:val="7FBA3E0A"/>
    <w:rsid w:val="7FBB42A0"/>
    <w:rsid w:val="7FBBC0DE"/>
    <w:rsid w:val="7FBD6902"/>
    <w:rsid w:val="7FBE470A"/>
    <w:rsid w:val="7FBF2A23"/>
    <w:rsid w:val="7FBF3139"/>
    <w:rsid w:val="7FBF79EB"/>
    <w:rsid w:val="7FBFDD80"/>
    <w:rsid w:val="7FC13F13"/>
    <w:rsid w:val="7FCD87B2"/>
    <w:rsid w:val="7FCF5D5D"/>
    <w:rsid w:val="7FD78125"/>
    <w:rsid w:val="7FDB3C94"/>
    <w:rsid w:val="7FDB7B6A"/>
    <w:rsid w:val="7FDBA759"/>
    <w:rsid w:val="7FDDBEC8"/>
    <w:rsid w:val="7FDE581C"/>
    <w:rsid w:val="7FDF541F"/>
    <w:rsid w:val="7FDF7B7D"/>
    <w:rsid w:val="7FDF8DC9"/>
    <w:rsid w:val="7FEC95F5"/>
    <w:rsid w:val="7FED0C38"/>
    <w:rsid w:val="7FEF22C2"/>
    <w:rsid w:val="7FEF4360"/>
    <w:rsid w:val="7FEF9A83"/>
    <w:rsid w:val="7FF14385"/>
    <w:rsid w:val="7FF63389"/>
    <w:rsid w:val="7FF6415C"/>
    <w:rsid w:val="7FF6ABD4"/>
    <w:rsid w:val="7FF70115"/>
    <w:rsid w:val="7FF726D4"/>
    <w:rsid w:val="7FF72CB2"/>
    <w:rsid w:val="7FF73F7C"/>
    <w:rsid w:val="7FF76654"/>
    <w:rsid w:val="7FF76666"/>
    <w:rsid w:val="7FF7EE41"/>
    <w:rsid w:val="7FF7EE90"/>
    <w:rsid w:val="7FFA77DE"/>
    <w:rsid w:val="7FFB3861"/>
    <w:rsid w:val="7FFB3F77"/>
    <w:rsid w:val="7FFB80FC"/>
    <w:rsid w:val="7FFD3437"/>
    <w:rsid w:val="7FFD3D4C"/>
    <w:rsid w:val="7FFE24B4"/>
    <w:rsid w:val="7FFE9FB5"/>
    <w:rsid w:val="7FFF1F78"/>
    <w:rsid w:val="7FFF2ABD"/>
    <w:rsid w:val="7FFF44C0"/>
    <w:rsid w:val="7FFF461D"/>
    <w:rsid w:val="7FFF51F9"/>
    <w:rsid w:val="7FFF6243"/>
    <w:rsid w:val="7FFF6903"/>
    <w:rsid w:val="7FFF7B0F"/>
    <w:rsid w:val="7FFF8979"/>
    <w:rsid w:val="7FFF93F5"/>
    <w:rsid w:val="7FFFAC8C"/>
    <w:rsid w:val="7FFFC08B"/>
    <w:rsid w:val="7FFFCE37"/>
    <w:rsid w:val="7FFFEBCF"/>
    <w:rsid w:val="7FFFEC20"/>
    <w:rsid w:val="83DA8774"/>
    <w:rsid w:val="85AFC4D9"/>
    <w:rsid w:val="87D1D57C"/>
    <w:rsid w:val="87FBE5A7"/>
    <w:rsid w:val="8A5F2791"/>
    <w:rsid w:val="8AEB583F"/>
    <w:rsid w:val="8AFE0174"/>
    <w:rsid w:val="8E7FFC30"/>
    <w:rsid w:val="8FC7D1B8"/>
    <w:rsid w:val="8FEE3EFA"/>
    <w:rsid w:val="8FEF0039"/>
    <w:rsid w:val="8FEF85DA"/>
    <w:rsid w:val="92AD7647"/>
    <w:rsid w:val="92B5F5F5"/>
    <w:rsid w:val="95CC35E3"/>
    <w:rsid w:val="96572FDD"/>
    <w:rsid w:val="96F8EC43"/>
    <w:rsid w:val="976BE358"/>
    <w:rsid w:val="979A7C3D"/>
    <w:rsid w:val="97BFE085"/>
    <w:rsid w:val="97FA68A4"/>
    <w:rsid w:val="99A7EF50"/>
    <w:rsid w:val="9A750852"/>
    <w:rsid w:val="9AAAFB8F"/>
    <w:rsid w:val="9AC4F3FF"/>
    <w:rsid w:val="9BB3A54D"/>
    <w:rsid w:val="9BF0BA3B"/>
    <w:rsid w:val="9BFEDB06"/>
    <w:rsid w:val="9BFF69F1"/>
    <w:rsid w:val="9C3E3D02"/>
    <w:rsid w:val="9C7F6717"/>
    <w:rsid w:val="9CFCB5F1"/>
    <w:rsid w:val="9CFFE76E"/>
    <w:rsid w:val="9D7F798F"/>
    <w:rsid w:val="9DEBBBEC"/>
    <w:rsid w:val="9DEF8C3A"/>
    <w:rsid w:val="9DFDF709"/>
    <w:rsid w:val="9DFFD6E2"/>
    <w:rsid w:val="9E616A2E"/>
    <w:rsid w:val="9E7F88F1"/>
    <w:rsid w:val="9ECA4F39"/>
    <w:rsid w:val="9ED9D75C"/>
    <w:rsid w:val="9EEB66ED"/>
    <w:rsid w:val="9EFFAE04"/>
    <w:rsid w:val="9F7AB644"/>
    <w:rsid w:val="9FAFF975"/>
    <w:rsid w:val="9FD91AAD"/>
    <w:rsid w:val="9FDBF2BC"/>
    <w:rsid w:val="9FE9AD52"/>
    <w:rsid w:val="9FF31632"/>
    <w:rsid w:val="9FF514F6"/>
    <w:rsid w:val="9FFB00DB"/>
    <w:rsid w:val="9FFF2CCF"/>
    <w:rsid w:val="9FFF5556"/>
    <w:rsid w:val="9FFF8845"/>
    <w:rsid w:val="A2EE4415"/>
    <w:rsid w:val="A5FDA470"/>
    <w:rsid w:val="A7FEE2E1"/>
    <w:rsid w:val="A7FFA51C"/>
    <w:rsid w:val="A7FFE84E"/>
    <w:rsid w:val="A7FFF11F"/>
    <w:rsid w:val="A8FF1E03"/>
    <w:rsid w:val="A9FDD5FA"/>
    <w:rsid w:val="A9FF39B5"/>
    <w:rsid w:val="AA3F8948"/>
    <w:rsid w:val="AAD7C3B4"/>
    <w:rsid w:val="AAFFB5FA"/>
    <w:rsid w:val="AB77D365"/>
    <w:rsid w:val="AB7F0C68"/>
    <w:rsid w:val="ABBFB97E"/>
    <w:rsid w:val="ABFF825E"/>
    <w:rsid w:val="AD61AB97"/>
    <w:rsid w:val="AD775E34"/>
    <w:rsid w:val="AD7D001C"/>
    <w:rsid w:val="ADC9E03A"/>
    <w:rsid w:val="ADFF111D"/>
    <w:rsid w:val="AE76D40E"/>
    <w:rsid w:val="AED640CD"/>
    <w:rsid w:val="AEEB2FC1"/>
    <w:rsid w:val="AEFF354E"/>
    <w:rsid w:val="AEFFD164"/>
    <w:rsid w:val="AF3B17FA"/>
    <w:rsid w:val="AF5F2372"/>
    <w:rsid w:val="AF6FCF9A"/>
    <w:rsid w:val="AF848456"/>
    <w:rsid w:val="AF8FBF20"/>
    <w:rsid w:val="AF966080"/>
    <w:rsid w:val="AF9E2B85"/>
    <w:rsid w:val="AFBF6C59"/>
    <w:rsid w:val="AFCE2228"/>
    <w:rsid w:val="AFDD8368"/>
    <w:rsid w:val="AFDDC1F1"/>
    <w:rsid w:val="AFDE68FC"/>
    <w:rsid w:val="AFE24011"/>
    <w:rsid w:val="AFE6C87D"/>
    <w:rsid w:val="AFE7CF34"/>
    <w:rsid w:val="AFFB1B28"/>
    <w:rsid w:val="B1BCDAD5"/>
    <w:rsid w:val="B1DFD200"/>
    <w:rsid w:val="B25694F7"/>
    <w:rsid w:val="B26FD751"/>
    <w:rsid w:val="B2F63FA7"/>
    <w:rsid w:val="B2FC93AC"/>
    <w:rsid w:val="B36EB2B1"/>
    <w:rsid w:val="B3AE03C7"/>
    <w:rsid w:val="B3FF580B"/>
    <w:rsid w:val="B54B5C87"/>
    <w:rsid w:val="B5F6AC2B"/>
    <w:rsid w:val="B5FF284E"/>
    <w:rsid w:val="B6AB65D4"/>
    <w:rsid w:val="B6B7D2B6"/>
    <w:rsid w:val="B6DD41A9"/>
    <w:rsid w:val="B6ED1486"/>
    <w:rsid w:val="B6FB3FB0"/>
    <w:rsid w:val="B6FF82F0"/>
    <w:rsid w:val="B6FFB3EA"/>
    <w:rsid w:val="B7709C63"/>
    <w:rsid w:val="B7B28103"/>
    <w:rsid w:val="B7BD2197"/>
    <w:rsid w:val="B7BDD6C0"/>
    <w:rsid w:val="B7FA3770"/>
    <w:rsid w:val="B7FE0696"/>
    <w:rsid w:val="B7FE3E3B"/>
    <w:rsid w:val="B7FF3DAF"/>
    <w:rsid w:val="B7FF6076"/>
    <w:rsid w:val="B7FFF15F"/>
    <w:rsid w:val="B8DBF819"/>
    <w:rsid w:val="B8FA0263"/>
    <w:rsid w:val="B92B5E07"/>
    <w:rsid w:val="B97ECA3C"/>
    <w:rsid w:val="B9E6B07B"/>
    <w:rsid w:val="B9FF6C83"/>
    <w:rsid w:val="B9FFAAB6"/>
    <w:rsid w:val="BA7692DF"/>
    <w:rsid w:val="BACF030F"/>
    <w:rsid w:val="BAFF026A"/>
    <w:rsid w:val="BB3BEB4E"/>
    <w:rsid w:val="BB3DB7AC"/>
    <w:rsid w:val="BB3F70D8"/>
    <w:rsid w:val="BB3F78CF"/>
    <w:rsid w:val="BB4F1A9E"/>
    <w:rsid w:val="BB6E09E3"/>
    <w:rsid w:val="BB79F3CA"/>
    <w:rsid w:val="BBA5F07C"/>
    <w:rsid w:val="BBAE5325"/>
    <w:rsid w:val="BBDC34A5"/>
    <w:rsid w:val="BBDDDCAA"/>
    <w:rsid w:val="BBFB91FD"/>
    <w:rsid w:val="BBFC84E0"/>
    <w:rsid w:val="BBFDB7C7"/>
    <w:rsid w:val="BC5E2036"/>
    <w:rsid w:val="BC7FC66F"/>
    <w:rsid w:val="BCDFC8C7"/>
    <w:rsid w:val="BD4FFEEC"/>
    <w:rsid w:val="BD97E20F"/>
    <w:rsid w:val="BDA6CE0D"/>
    <w:rsid w:val="BDB949DA"/>
    <w:rsid w:val="BDBB4676"/>
    <w:rsid w:val="BDDEC5EC"/>
    <w:rsid w:val="BDFF6384"/>
    <w:rsid w:val="BE530BD7"/>
    <w:rsid w:val="BE6D6EC1"/>
    <w:rsid w:val="BE7D2CBD"/>
    <w:rsid w:val="BEB79111"/>
    <w:rsid w:val="BECFA9C8"/>
    <w:rsid w:val="BEDFEE52"/>
    <w:rsid w:val="BEEFFBA5"/>
    <w:rsid w:val="BEF903EC"/>
    <w:rsid w:val="BEFA697E"/>
    <w:rsid w:val="BF2B0162"/>
    <w:rsid w:val="BF2C5438"/>
    <w:rsid w:val="BF2C8BC6"/>
    <w:rsid w:val="BF2E6925"/>
    <w:rsid w:val="BF3BE207"/>
    <w:rsid w:val="BF5BDDD6"/>
    <w:rsid w:val="BF75289D"/>
    <w:rsid w:val="BF7BC65F"/>
    <w:rsid w:val="BF7D5552"/>
    <w:rsid w:val="BF7EEB14"/>
    <w:rsid w:val="BF7F7A82"/>
    <w:rsid w:val="BF9DFFEC"/>
    <w:rsid w:val="BFB65B2F"/>
    <w:rsid w:val="BFBF50FD"/>
    <w:rsid w:val="BFBF90AE"/>
    <w:rsid w:val="BFC5A1FF"/>
    <w:rsid w:val="BFCB35B1"/>
    <w:rsid w:val="BFCDA6FB"/>
    <w:rsid w:val="BFD60365"/>
    <w:rsid w:val="BFD90259"/>
    <w:rsid w:val="BFE47B5A"/>
    <w:rsid w:val="BFEC1BF3"/>
    <w:rsid w:val="BFF32BB5"/>
    <w:rsid w:val="BFF3B15D"/>
    <w:rsid w:val="BFF43708"/>
    <w:rsid w:val="BFF6213F"/>
    <w:rsid w:val="BFF65714"/>
    <w:rsid w:val="BFF7CAD4"/>
    <w:rsid w:val="BFF947FA"/>
    <w:rsid w:val="BFF98354"/>
    <w:rsid w:val="BFF9EA6B"/>
    <w:rsid w:val="BFFA6C57"/>
    <w:rsid w:val="BFFBB005"/>
    <w:rsid w:val="BFFD0CD5"/>
    <w:rsid w:val="BFFD200E"/>
    <w:rsid w:val="BFFD332A"/>
    <w:rsid w:val="BFFF0BFD"/>
    <w:rsid w:val="BFFF5489"/>
    <w:rsid w:val="BFFF7509"/>
    <w:rsid w:val="BFFF93E7"/>
    <w:rsid w:val="BFFFC09D"/>
    <w:rsid w:val="BFFFE057"/>
    <w:rsid w:val="BFFFF7C9"/>
    <w:rsid w:val="C0E7FD1B"/>
    <w:rsid w:val="C1FFB70E"/>
    <w:rsid w:val="C2F2DC59"/>
    <w:rsid w:val="C46F1935"/>
    <w:rsid w:val="C4BF9D42"/>
    <w:rsid w:val="C4BFBB91"/>
    <w:rsid w:val="C6F98B89"/>
    <w:rsid w:val="C6FB1ED0"/>
    <w:rsid w:val="C74FB68C"/>
    <w:rsid w:val="C7DD3BC7"/>
    <w:rsid w:val="C7F22A26"/>
    <w:rsid w:val="C7FFDFF9"/>
    <w:rsid w:val="C8ED68E7"/>
    <w:rsid w:val="C9573DEA"/>
    <w:rsid w:val="C9FF57A6"/>
    <w:rsid w:val="CB3569D7"/>
    <w:rsid w:val="CB7FE419"/>
    <w:rsid w:val="CBDFC6FE"/>
    <w:rsid w:val="CCBF68CA"/>
    <w:rsid w:val="CDE901B3"/>
    <w:rsid w:val="CDE9B7D0"/>
    <w:rsid w:val="CDEE4CCB"/>
    <w:rsid w:val="CDEF9441"/>
    <w:rsid w:val="CDFFAAC3"/>
    <w:rsid w:val="CEAF51A2"/>
    <w:rsid w:val="CECD4C9E"/>
    <w:rsid w:val="CEDBAC8F"/>
    <w:rsid w:val="CEDF18DB"/>
    <w:rsid w:val="CEED79CF"/>
    <w:rsid w:val="CEEF7D60"/>
    <w:rsid w:val="CEFB7720"/>
    <w:rsid w:val="CF3FB6C4"/>
    <w:rsid w:val="CF4F9A5F"/>
    <w:rsid w:val="CF7D4D33"/>
    <w:rsid w:val="CFBFD21B"/>
    <w:rsid w:val="CFCB1749"/>
    <w:rsid w:val="CFD742D7"/>
    <w:rsid w:val="CFDF0E4C"/>
    <w:rsid w:val="CFF721A6"/>
    <w:rsid w:val="CFF902B9"/>
    <w:rsid w:val="CFFD5639"/>
    <w:rsid w:val="D05F729B"/>
    <w:rsid w:val="D0B17E05"/>
    <w:rsid w:val="D13EBE5E"/>
    <w:rsid w:val="D15F07D5"/>
    <w:rsid w:val="D1BDC013"/>
    <w:rsid w:val="D36F0CD4"/>
    <w:rsid w:val="D3FBE2AC"/>
    <w:rsid w:val="D4F6D23A"/>
    <w:rsid w:val="D4FD7A21"/>
    <w:rsid w:val="D57B132D"/>
    <w:rsid w:val="D5EB086A"/>
    <w:rsid w:val="D5F55300"/>
    <w:rsid w:val="D5FBEAD6"/>
    <w:rsid w:val="D67BD38E"/>
    <w:rsid w:val="D6BF0480"/>
    <w:rsid w:val="D76F7390"/>
    <w:rsid w:val="D77BFFCB"/>
    <w:rsid w:val="D7AC6D6A"/>
    <w:rsid w:val="D7C2F9BD"/>
    <w:rsid w:val="D7CDF3FD"/>
    <w:rsid w:val="D7DF5C85"/>
    <w:rsid w:val="D7EFC8AE"/>
    <w:rsid w:val="D7F3B57D"/>
    <w:rsid w:val="D7F5D20C"/>
    <w:rsid w:val="D7F79BA8"/>
    <w:rsid w:val="D7FC6599"/>
    <w:rsid w:val="D7FEA3F7"/>
    <w:rsid w:val="D7FF0DFC"/>
    <w:rsid w:val="D7FF2F25"/>
    <w:rsid w:val="D7FFFE14"/>
    <w:rsid w:val="D97B832D"/>
    <w:rsid w:val="D9DB53A9"/>
    <w:rsid w:val="D9F7EA0C"/>
    <w:rsid w:val="DA093573"/>
    <w:rsid w:val="DAB334BF"/>
    <w:rsid w:val="DADB9E49"/>
    <w:rsid w:val="DAF6A22A"/>
    <w:rsid w:val="DAFF5F01"/>
    <w:rsid w:val="DB57696A"/>
    <w:rsid w:val="DB57DC2E"/>
    <w:rsid w:val="DBAF0EB1"/>
    <w:rsid w:val="DBBBC5EE"/>
    <w:rsid w:val="DBBE75C3"/>
    <w:rsid w:val="DBF505A6"/>
    <w:rsid w:val="DBFAB833"/>
    <w:rsid w:val="DBFB005F"/>
    <w:rsid w:val="DBFFBF5C"/>
    <w:rsid w:val="DC00A7F3"/>
    <w:rsid w:val="DC7B7855"/>
    <w:rsid w:val="DC9727D5"/>
    <w:rsid w:val="DCDF24D3"/>
    <w:rsid w:val="DCDFE018"/>
    <w:rsid w:val="DCEF7792"/>
    <w:rsid w:val="DD432E39"/>
    <w:rsid w:val="DD7B7661"/>
    <w:rsid w:val="DDBFE593"/>
    <w:rsid w:val="DDD39A5B"/>
    <w:rsid w:val="DDD7A8BB"/>
    <w:rsid w:val="DDEEF51E"/>
    <w:rsid w:val="DDF2F876"/>
    <w:rsid w:val="DDF388D0"/>
    <w:rsid w:val="DDFBA85C"/>
    <w:rsid w:val="DDFF3213"/>
    <w:rsid w:val="DDFF87E2"/>
    <w:rsid w:val="DE471463"/>
    <w:rsid w:val="DE4D5627"/>
    <w:rsid w:val="DE4FEB24"/>
    <w:rsid w:val="DE573D2E"/>
    <w:rsid w:val="DE69466E"/>
    <w:rsid w:val="DE7DF37B"/>
    <w:rsid w:val="DEBDE234"/>
    <w:rsid w:val="DEF3C171"/>
    <w:rsid w:val="DEFC8D12"/>
    <w:rsid w:val="DEFF5F38"/>
    <w:rsid w:val="DF1BA7F6"/>
    <w:rsid w:val="DF5B5528"/>
    <w:rsid w:val="DF5F6F8A"/>
    <w:rsid w:val="DF6E904A"/>
    <w:rsid w:val="DF774867"/>
    <w:rsid w:val="DF7F5F11"/>
    <w:rsid w:val="DF96F251"/>
    <w:rsid w:val="DFB6B9ED"/>
    <w:rsid w:val="DFBBC5E3"/>
    <w:rsid w:val="DFD75B39"/>
    <w:rsid w:val="DFDC3EDE"/>
    <w:rsid w:val="DFDD2F4A"/>
    <w:rsid w:val="DFDD4D85"/>
    <w:rsid w:val="DFDD6061"/>
    <w:rsid w:val="DFDD9AD6"/>
    <w:rsid w:val="DFDE69AB"/>
    <w:rsid w:val="DFDEA422"/>
    <w:rsid w:val="DFDF7F27"/>
    <w:rsid w:val="DFE7DBAF"/>
    <w:rsid w:val="DFF485DD"/>
    <w:rsid w:val="DFF6FCB5"/>
    <w:rsid w:val="DFF781BF"/>
    <w:rsid w:val="DFF786F8"/>
    <w:rsid w:val="DFFAE2CC"/>
    <w:rsid w:val="DFFDDDD3"/>
    <w:rsid w:val="DFFDE9B0"/>
    <w:rsid w:val="DFFE383A"/>
    <w:rsid w:val="DFFEDE9D"/>
    <w:rsid w:val="DFFF0156"/>
    <w:rsid w:val="DFFF1F7A"/>
    <w:rsid w:val="DFFF2DC6"/>
    <w:rsid w:val="DFFF3A69"/>
    <w:rsid w:val="DFFF4D2E"/>
    <w:rsid w:val="E0EE3A7C"/>
    <w:rsid w:val="E1FC102F"/>
    <w:rsid w:val="E26F0028"/>
    <w:rsid w:val="E26F84C0"/>
    <w:rsid w:val="E37EE2E6"/>
    <w:rsid w:val="E3BDF448"/>
    <w:rsid w:val="E3FFBCA8"/>
    <w:rsid w:val="E4D60B87"/>
    <w:rsid w:val="E52911FD"/>
    <w:rsid w:val="E5744CCB"/>
    <w:rsid w:val="E5DC7E6A"/>
    <w:rsid w:val="E5F56F6F"/>
    <w:rsid w:val="E5FD9CA2"/>
    <w:rsid w:val="E5FDF35F"/>
    <w:rsid w:val="E5FE9F40"/>
    <w:rsid w:val="E63F7332"/>
    <w:rsid w:val="E63F7F39"/>
    <w:rsid w:val="E6F4F62D"/>
    <w:rsid w:val="E6F6616A"/>
    <w:rsid w:val="E6FF99F8"/>
    <w:rsid w:val="E743C0E9"/>
    <w:rsid w:val="E77CC19D"/>
    <w:rsid w:val="E7BF4892"/>
    <w:rsid w:val="E7D9F3F0"/>
    <w:rsid w:val="E7E790CF"/>
    <w:rsid w:val="E7EF3E9D"/>
    <w:rsid w:val="E7FB9DFD"/>
    <w:rsid w:val="E7FBD958"/>
    <w:rsid w:val="E8A7EE4D"/>
    <w:rsid w:val="E8FDFD52"/>
    <w:rsid w:val="E8FE0EBE"/>
    <w:rsid w:val="E99B160E"/>
    <w:rsid w:val="E9DD840D"/>
    <w:rsid w:val="E9E6108F"/>
    <w:rsid w:val="E9F5BFA6"/>
    <w:rsid w:val="EAEF8F03"/>
    <w:rsid w:val="EAF538F4"/>
    <w:rsid w:val="EB0A8F50"/>
    <w:rsid w:val="EB7F893A"/>
    <w:rsid w:val="EB974A77"/>
    <w:rsid w:val="EBBBB566"/>
    <w:rsid w:val="EBBC3FD8"/>
    <w:rsid w:val="EBCBBA1D"/>
    <w:rsid w:val="EBDD2F9C"/>
    <w:rsid w:val="EBDF2C59"/>
    <w:rsid w:val="EBDF3441"/>
    <w:rsid w:val="EBE76337"/>
    <w:rsid w:val="EBF7ED2E"/>
    <w:rsid w:val="EBFB1E6C"/>
    <w:rsid w:val="EBFD400F"/>
    <w:rsid w:val="EBFF31D2"/>
    <w:rsid w:val="ECB39555"/>
    <w:rsid w:val="ECF73047"/>
    <w:rsid w:val="ED7F7C05"/>
    <w:rsid w:val="EDBF71A4"/>
    <w:rsid w:val="EDBF9854"/>
    <w:rsid w:val="EDEB5BD9"/>
    <w:rsid w:val="EDEE582B"/>
    <w:rsid w:val="EDF8507D"/>
    <w:rsid w:val="EDFDAA3F"/>
    <w:rsid w:val="EDFF5EA2"/>
    <w:rsid w:val="EE33C8CB"/>
    <w:rsid w:val="EE4AB171"/>
    <w:rsid w:val="EE5D3CC5"/>
    <w:rsid w:val="EE6F4FA3"/>
    <w:rsid w:val="EE7F165A"/>
    <w:rsid w:val="EE7FC884"/>
    <w:rsid w:val="EEB73A2F"/>
    <w:rsid w:val="EECE8F8F"/>
    <w:rsid w:val="EEDFAD22"/>
    <w:rsid w:val="EEE8262E"/>
    <w:rsid w:val="EEEB5621"/>
    <w:rsid w:val="EEF3E352"/>
    <w:rsid w:val="EEFBF09E"/>
    <w:rsid w:val="EF1C1D12"/>
    <w:rsid w:val="EF7D611B"/>
    <w:rsid w:val="EF9B6E1F"/>
    <w:rsid w:val="EF9FC887"/>
    <w:rsid w:val="EFA63A50"/>
    <w:rsid w:val="EFB30EB3"/>
    <w:rsid w:val="EFBCD35D"/>
    <w:rsid w:val="EFBF4FA4"/>
    <w:rsid w:val="EFBF6728"/>
    <w:rsid w:val="EFBF89F1"/>
    <w:rsid w:val="EFC794E0"/>
    <w:rsid w:val="EFC9D5D7"/>
    <w:rsid w:val="EFCEFBD2"/>
    <w:rsid w:val="EFD2CFD7"/>
    <w:rsid w:val="EFD7EB4B"/>
    <w:rsid w:val="EFDD0830"/>
    <w:rsid w:val="EFDF15C2"/>
    <w:rsid w:val="EFDFD8ED"/>
    <w:rsid w:val="EFE1664D"/>
    <w:rsid w:val="EFE3257D"/>
    <w:rsid w:val="EFE51207"/>
    <w:rsid w:val="EFEF96DD"/>
    <w:rsid w:val="EFF30058"/>
    <w:rsid w:val="EFF32860"/>
    <w:rsid w:val="EFF55BC1"/>
    <w:rsid w:val="EFF6A33D"/>
    <w:rsid w:val="EFF706F0"/>
    <w:rsid w:val="EFF73534"/>
    <w:rsid w:val="EFF7513B"/>
    <w:rsid w:val="EFF79A34"/>
    <w:rsid w:val="EFF79DF7"/>
    <w:rsid w:val="EFF9082B"/>
    <w:rsid w:val="EFFCE0C7"/>
    <w:rsid w:val="EFFCF7DB"/>
    <w:rsid w:val="EFFE4758"/>
    <w:rsid w:val="EFFF3C93"/>
    <w:rsid w:val="EFFF4498"/>
    <w:rsid w:val="EFFF50BA"/>
    <w:rsid w:val="F0B5881A"/>
    <w:rsid w:val="F0FF0602"/>
    <w:rsid w:val="F1EF66C8"/>
    <w:rsid w:val="F1FB6CAA"/>
    <w:rsid w:val="F2BF7BBF"/>
    <w:rsid w:val="F2DF4094"/>
    <w:rsid w:val="F2E3FA7B"/>
    <w:rsid w:val="F2FAA862"/>
    <w:rsid w:val="F352BC26"/>
    <w:rsid w:val="F373DBF1"/>
    <w:rsid w:val="F37AA8F9"/>
    <w:rsid w:val="F37E1936"/>
    <w:rsid w:val="F37FCB09"/>
    <w:rsid w:val="F397CB4A"/>
    <w:rsid w:val="F39E82DA"/>
    <w:rsid w:val="F3BB6963"/>
    <w:rsid w:val="F3BD0B6B"/>
    <w:rsid w:val="F3DB9117"/>
    <w:rsid w:val="F3DF22C8"/>
    <w:rsid w:val="F3DFBF22"/>
    <w:rsid w:val="F3EF4B44"/>
    <w:rsid w:val="F3FB0DE6"/>
    <w:rsid w:val="F3FB35A5"/>
    <w:rsid w:val="F3FD2135"/>
    <w:rsid w:val="F3FE1A55"/>
    <w:rsid w:val="F418F0DB"/>
    <w:rsid w:val="F47D279B"/>
    <w:rsid w:val="F4B7BB3D"/>
    <w:rsid w:val="F4B81B4E"/>
    <w:rsid w:val="F4E52FBB"/>
    <w:rsid w:val="F4F8C8C8"/>
    <w:rsid w:val="F4FD4F82"/>
    <w:rsid w:val="F576AA6F"/>
    <w:rsid w:val="F576E343"/>
    <w:rsid w:val="F576F164"/>
    <w:rsid w:val="F57D8701"/>
    <w:rsid w:val="F5B62B17"/>
    <w:rsid w:val="F5B7D83F"/>
    <w:rsid w:val="F5CFED1F"/>
    <w:rsid w:val="F5D9765F"/>
    <w:rsid w:val="F5EF7C1A"/>
    <w:rsid w:val="F5F1758C"/>
    <w:rsid w:val="F5FFC53A"/>
    <w:rsid w:val="F633BAE7"/>
    <w:rsid w:val="F637F0DC"/>
    <w:rsid w:val="F65DBDDC"/>
    <w:rsid w:val="F67BDBB5"/>
    <w:rsid w:val="F689F0D7"/>
    <w:rsid w:val="F69B296A"/>
    <w:rsid w:val="F6B7C94A"/>
    <w:rsid w:val="F6BF3C7E"/>
    <w:rsid w:val="F6CC1679"/>
    <w:rsid w:val="F6D7C7E7"/>
    <w:rsid w:val="F6DC82CF"/>
    <w:rsid w:val="F6DD4C8D"/>
    <w:rsid w:val="F6DF935E"/>
    <w:rsid w:val="F6EE5412"/>
    <w:rsid w:val="F6F3D164"/>
    <w:rsid w:val="F6F92C60"/>
    <w:rsid w:val="F7621674"/>
    <w:rsid w:val="F775B28F"/>
    <w:rsid w:val="F783221E"/>
    <w:rsid w:val="F78ADC26"/>
    <w:rsid w:val="F78FAB67"/>
    <w:rsid w:val="F79F62A3"/>
    <w:rsid w:val="F79FE2FC"/>
    <w:rsid w:val="F7AFE598"/>
    <w:rsid w:val="F7B59DE6"/>
    <w:rsid w:val="F7BEA4A2"/>
    <w:rsid w:val="F7BF0BC9"/>
    <w:rsid w:val="F7CF0366"/>
    <w:rsid w:val="F7CFF3E8"/>
    <w:rsid w:val="F7D02C75"/>
    <w:rsid w:val="F7D753D4"/>
    <w:rsid w:val="F7DD8652"/>
    <w:rsid w:val="F7DF25FC"/>
    <w:rsid w:val="F7DFE86F"/>
    <w:rsid w:val="F7E84F7E"/>
    <w:rsid w:val="F7EBA2B9"/>
    <w:rsid w:val="F7EC9E16"/>
    <w:rsid w:val="F7EE2FDC"/>
    <w:rsid w:val="F7EF55EA"/>
    <w:rsid w:val="F7EF65C7"/>
    <w:rsid w:val="F7EFD720"/>
    <w:rsid w:val="F7F0C020"/>
    <w:rsid w:val="F7F6AD94"/>
    <w:rsid w:val="F7F7381D"/>
    <w:rsid w:val="F7F9AB95"/>
    <w:rsid w:val="F7FCD5B0"/>
    <w:rsid w:val="F7FCEE65"/>
    <w:rsid w:val="F7FD2E84"/>
    <w:rsid w:val="F7FDD667"/>
    <w:rsid w:val="F7FDFD41"/>
    <w:rsid w:val="F7FE768E"/>
    <w:rsid w:val="F7FF0507"/>
    <w:rsid w:val="F7FF6259"/>
    <w:rsid w:val="F7FFEB4F"/>
    <w:rsid w:val="F8F723AA"/>
    <w:rsid w:val="F8F73228"/>
    <w:rsid w:val="F8FDA8DC"/>
    <w:rsid w:val="F93FBA29"/>
    <w:rsid w:val="F961FD2D"/>
    <w:rsid w:val="F975DAC6"/>
    <w:rsid w:val="F9AEAADD"/>
    <w:rsid w:val="F9C73D69"/>
    <w:rsid w:val="F9C7F178"/>
    <w:rsid w:val="F9F48998"/>
    <w:rsid w:val="F9FF0FC4"/>
    <w:rsid w:val="F9FF4D8C"/>
    <w:rsid w:val="FA1EF379"/>
    <w:rsid w:val="FA4FE116"/>
    <w:rsid w:val="FA5F3600"/>
    <w:rsid w:val="FA5FAA60"/>
    <w:rsid w:val="FA7BE7B6"/>
    <w:rsid w:val="FA7E492C"/>
    <w:rsid w:val="FABFAE0E"/>
    <w:rsid w:val="FAC886BE"/>
    <w:rsid w:val="FAD7FB00"/>
    <w:rsid w:val="FAF30957"/>
    <w:rsid w:val="FAF60D5D"/>
    <w:rsid w:val="FAF7D103"/>
    <w:rsid w:val="FAFB0E57"/>
    <w:rsid w:val="FAFF1CE2"/>
    <w:rsid w:val="FAFFBCC0"/>
    <w:rsid w:val="FB3C9085"/>
    <w:rsid w:val="FB4E3290"/>
    <w:rsid w:val="FB5B6B3D"/>
    <w:rsid w:val="FB5FF902"/>
    <w:rsid w:val="FB6F04FD"/>
    <w:rsid w:val="FB7FE169"/>
    <w:rsid w:val="FB8D7F55"/>
    <w:rsid w:val="FB974F19"/>
    <w:rsid w:val="FB9BAB4F"/>
    <w:rsid w:val="FB9FEC1A"/>
    <w:rsid w:val="FBA81DFD"/>
    <w:rsid w:val="FBAEAD21"/>
    <w:rsid w:val="FBBB1977"/>
    <w:rsid w:val="FBBF7DA0"/>
    <w:rsid w:val="FBCAD717"/>
    <w:rsid w:val="FBD6DCAF"/>
    <w:rsid w:val="FBDA0161"/>
    <w:rsid w:val="FBDBF99E"/>
    <w:rsid w:val="FBDF1B07"/>
    <w:rsid w:val="FBDFA8DA"/>
    <w:rsid w:val="FBE7E710"/>
    <w:rsid w:val="FBEB01BD"/>
    <w:rsid w:val="FBEDA8FB"/>
    <w:rsid w:val="FBEDC8B8"/>
    <w:rsid w:val="FBEF1886"/>
    <w:rsid w:val="FBF53490"/>
    <w:rsid w:val="FBF6A895"/>
    <w:rsid w:val="FBF7E1CF"/>
    <w:rsid w:val="FBF91821"/>
    <w:rsid w:val="FBF98223"/>
    <w:rsid w:val="FBF9E3D6"/>
    <w:rsid w:val="FBFC6AA7"/>
    <w:rsid w:val="FBFCF96B"/>
    <w:rsid w:val="FBFFE3A9"/>
    <w:rsid w:val="FC8B3703"/>
    <w:rsid w:val="FC9B0D3D"/>
    <w:rsid w:val="FCA7A6EF"/>
    <w:rsid w:val="FCDFEDAD"/>
    <w:rsid w:val="FCE423CD"/>
    <w:rsid w:val="FCF0F07D"/>
    <w:rsid w:val="FCF4B981"/>
    <w:rsid w:val="FCF748CC"/>
    <w:rsid w:val="FCFBE15C"/>
    <w:rsid w:val="FCFD6F20"/>
    <w:rsid w:val="FCFF5D76"/>
    <w:rsid w:val="FD26892C"/>
    <w:rsid w:val="FD65DF4A"/>
    <w:rsid w:val="FD7BF856"/>
    <w:rsid w:val="FD7C7265"/>
    <w:rsid w:val="FD7DF168"/>
    <w:rsid w:val="FD7E19CA"/>
    <w:rsid w:val="FD7E5A0A"/>
    <w:rsid w:val="FD7F3621"/>
    <w:rsid w:val="FDAFEA45"/>
    <w:rsid w:val="FDB628F0"/>
    <w:rsid w:val="FDB7103A"/>
    <w:rsid w:val="FDBACF1C"/>
    <w:rsid w:val="FDBCB1AD"/>
    <w:rsid w:val="FDBF4868"/>
    <w:rsid w:val="FDBFA906"/>
    <w:rsid w:val="FDDF1CAC"/>
    <w:rsid w:val="FDE63F6F"/>
    <w:rsid w:val="FDE65537"/>
    <w:rsid w:val="FDEE59DF"/>
    <w:rsid w:val="FDEEDEBE"/>
    <w:rsid w:val="FDEF2ACE"/>
    <w:rsid w:val="FDEFC6A6"/>
    <w:rsid w:val="FDF77E0E"/>
    <w:rsid w:val="FDF7F8E6"/>
    <w:rsid w:val="FDF9C508"/>
    <w:rsid w:val="FDFD84CC"/>
    <w:rsid w:val="FDFE0779"/>
    <w:rsid w:val="FDFE9DC4"/>
    <w:rsid w:val="FDFF014D"/>
    <w:rsid w:val="FDFF1B13"/>
    <w:rsid w:val="FDFF5D3C"/>
    <w:rsid w:val="FDFFD0FA"/>
    <w:rsid w:val="FE1FB289"/>
    <w:rsid w:val="FE254C4C"/>
    <w:rsid w:val="FE4E412B"/>
    <w:rsid w:val="FE530AC8"/>
    <w:rsid w:val="FE55104D"/>
    <w:rsid w:val="FE6A0702"/>
    <w:rsid w:val="FE6B8B20"/>
    <w:rsid w:val="FE6F22BD"/>
    <w:rsid w:val="FE77CC9D"/>
    <w:rsid w:val="FE7DBA1A"/>
    <w:rsid w:val="FE8B8A69"/>
    <w:rsid w:val="FE93FF8E"/>
    <w:rsid w:val="FEA7C4C7"/>
    <w:rsid w:val="FEAB10E5"/>
    <w:rsid w:val="FEB3D72E"/>
    <w:rsid w:val="FEBE1EED"/>
    <w:rsid w:val="FEBEC845"/>
    <w:rsid w:val="FEBF59EA"/>
    <w:rsid w:val="FEBFD060"/>
    <w:rsid w:val="FECD5933"/>
    <w:rsid w:val="FED93446"/>
    <w:rsid w:val="FEDAAB81"/>
    <w:rsid w:val="FEDDEC1D"/>
    <w:rsid w:val="FEDFB449"/>
    <w:rsid w:val="FEE22502"/>
    <w:rsid w:val="FEE74A3B"/>
    <w:rsid w:val="FEEFA80A"/>
    <w:rsid w:val="FEF54322"/>
    <w:rsid w:val="FEF5BBDF"/>
    <w:rsid w:val="FEF636EC"/>
    <w:rsid w:val="FEFA8869"/>
    <w:rsid w:val="FEFBF6B5"/>
    <w:rsid w:val="FEFCB616"/>
    <w:rsid w:val="FEFD5609"/>
    <w:rsid w:val="FEFDECE5"/>
    <w:rsid w:val="FEFE1103"/>
    <w:rsid w:val="FEFE8B15"/>
    <w:rsid w:val="FEFFEABF"/>
    <w:rsid w:val="FF2F667A"/>
    <w:rsid w:val="FF2FF38D"/>
    <w:rsid w:val="FF3BCFFF"/>
    <w:rsid w:val="FF3F4EEA"/>
    <w:rsid w:val="FF4B235D"/>
    <w:rsid w:val="FF5B8284"/>
    <w:rsid w:val="FF5EE14A"/>
    <w:rsid w:val="FF5F927B"/>
    <w:rsid w:val="FF66A730"/>
    <w:rsid w:val="FF6F3828"/>
    <w:rsid w:val="FF6F7853"/>
    <w:rsid w:val="FF6FD793"/>
    <w:rsid w:val="FF7511FD"/>
    <w:rsid w:val="FF7530BC"/>
    <w:rsid w:val="FF75CA79"/>
    <w:rsid w:val="FF7D68FE"/>
    <w:rsid w:val="FF7D8BAC"/>
    <w:rsid w:val="FF7F5D23"/>
    <w:rsid w:val="FF7FED7A"/>
    <w:rsid w:val="FF973FAC"/>
    <w:rsid w:val="FF97CD7B"/>
    <w:rsid w:val="FF9F02B4"/>
    <w:rsid w:val="FF9F51C9"/>
    <w:rsid w:val="FF9F7077"/>
    <w:rsid w:val="FFA0F0A8"/>
    <w:rsid w:val="FFAF8B17"/>
    <w:rsid w:val="FFB319C3"/>
    <w:rsid w:val="FFB7CC9C"/>
    <w:rsid w:val="FFB8075A"/>
    <w:rsid w:val="FFBC23B3"/>
    <w:rsid w:val="FFBCB5EF"/>
    <w:rsid w:val="FFBE8534"/>
    <w:rsid w:val="FFBF3D72"/>
    <w:rsid w:val="FFBFC280"/>
    <w:rsid w:val="FFC54533"/>
    <w:rsid w:val="FFC71306"/>
    <w:rsid w:val="FFCD5E99"/>
    <w:rsid w:val="FFCD84BF"/>
    <w:rsid w:val="FFCF16C5"/>
    <w:rsid w:val="FFCF65AB"/>
    <w:rsid w:val="FFCF7E8D"/>
    <w:rsid w:val="FFD69E74"/>
    <w:rsid w:val="FFD73194"/>
    <w:rsid w:val="FFD7AF03"/>
    <w:rsid w:val="FFDA07DF"/>
    <w:rsid w:val="FFDBBE04"/>
    <w:rsid w:val="FFDBDAB8"/>
    <w:rsid w:val="FFDBFED7"/>
    <w:rsid w:val="FFDD51DB"/>
    <w:rsid w:val="FFDD520E"/>
    <w:rsid w:val="FFDD84B2"/>
    <w:rsid w:val="FFDF7CC0"/>
    <w:rsid w:val="FFDF8358"/>
    <w:rsid w:val="FFDFBB8F"/>
    <w:rsid w:val="FFE3D120"/>
    <w:rsid w:val="FFEA7804"/>
    <w:rsid w:val="FFEE3B79"/>
    <w:rsid w:val="FFEE6931"/>
    <w:rsid w:val="FFEF1768"/>
    <w:rsid w:val="FFEF4CDE"/>
    <w:rsid w:val="FFEF99B9"/>
    <w:rsid w:val="FFF11A3E"/>
    <w:rsid w:val="FFF1AD4A"/>
    <w:rsid w:val="FFF1EF2A"/>
    <w:rsid w:val="FFF31C08"/>
    <w:rsid w:val="FFF485B6"/>
    <w:rsid w:val="FFF72CBB"/>
    <w:rsid w:val="FFF7806A"/>
    <w:rsid w:val="FFF7A5EC"/>
    <w:rsid w:val="FFF7AF74"/>
    <w:rsid w:val="FFF7F6A7"/>
    <w:rsid w:val="FFF7F9C2"/>
    <w:rsid w:val="FFF97C94"/>
    <w:rsid w:val="FFFA690C"/>
    <w:rsid w:val="FFFB0C8C"/>
    <w:rsid w:val="FFFBC2DC"/>
    <w:rsid w:val="FFFD9CB0"/>
    <w:rsid w:val="FFFDA5D4"/>
    <w:rsid w:val="FFFDCE46"/>
    <w:rsid w:val="FFFE37CB"/>
    <w:rsid w:val="FFFE4315"/>
    <w:rsid w:val="FFFE592C"/>
    <w:rsid w:val="FFFE8F34"/>
    <w:rsid w:val="FFFEE16A"/>
    <w:rsid w:val="FFFEEB16"/>
    <w:rsid w:val="FFFEED99"/>
    <w:rsid w:val="FFFF10D6"/>
    <w:rsid w:val="FFFF4E49"/>
    <w:rsid w:val="FFFF7193"/>
    <w:rsid w:val="FFFF91C0"/>
    <w:rsid w:val="FFFFAB3D"/>
    <w:rsid w:val="FFFFACCF"/>
    <w:rsid w:val="FFFFAF8B"/>
    <w:rsid w:val="FFFFC685"/>
    <w:rsid w:val="FFFFD739"/>
    <w:rsid w:val="FFFFDD3D"/>
    <w:rsid w:val="FFFFE5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qFormat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5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List"/>
    <w:basedOn w:val="4"/>
    <w:qFormat/>
    <w:uiPriority w:val="0"/>
  </w:style>
  <w:style w:type="character" w:customStyle="1" w:styleId="11">
    <w:name w:val="默认段落字体1"/>
    <w:qFormat/>
    <w:uiPriority w:val="0"/>
  </w:style>
  <w:style w:type="paragraph" w:customStyle="1" w:styleId="12">
    <w:name w:val="Heading"/>
    <w:basedOn w:val="1"/>
    <w:next w:val="4"/>
    <w:qFormat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13">
    <w:name w:val="Index"/>
    <w:basedOn w:val="1"/>
    <w:qFormat/>
    <w:uiPriority w:val="0"/>
    <w:pPr>
      <w:widowControl w:val="0"/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1332</Words>
  <Characters>1359</Characters>
  <TotalTime>41</TotalTime>
  <ScaleCrop>false</ScaleCrop>
  <LinksUpToDate>false</LinksUpToDate>
  <CharactersWithSpaces>12931</CharactersWithSpaces>
  <Application>WPS Office_12.8.2.15290_F1E327BC-269C-435d-A152-05C5408002CA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2018-12-31T09:47:00Z</dcterms:created>
  <dc:creator>user</dc:creator>
  <cp:lastModifiedBy>huawei</cp:lastModifiedBy>
  <cp:lastPrinted>2026-10-09T23:16:00Z</cp:lastPrinted>
  <dcterms:modified xsi:type="dcterms:W3CDTF">2026-10-10T15:39:29Z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FEEB5B196D9A4711D95FC76A7B0F3650_43</vt:lpwstr>
  </property>
  <property fmtid="{D5CDD505-2E9C-101B-9397-08002B2CF9AE}" pid="4" name="KSOTemplateDocerSaveRecord">
    <vt:lpwstr>eyJoZGlkIjoiNjdhZjAzNzc1NWNmY2I0YTFhZDU2Y2YyMTAxZWMzYzEifQ==</vt:lpwstr>
  </property>
</Properties>
</file>