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F33E4">
      <w:pPr>
        <w:keepNext w:val="0"/>
        <w:keepLines w:val="0"/>
        <w:pageBreakBefore w:val="0"/>
        <w:widowControl w:val="0"/>
        <w:kinsoku/>
        <w:wordWrap/>
        <w:overflowPunct/>
        <w:topLinePunct w:val="0"/>
        <w:autoSpaceDE/>
        <w:autoSpaceDN/>
        <w:bidi w:val="0"/>
        <w:adjustRightInd/>
        <w:spacing w:line="600" w:lineRule="exact"/>
        <w:textAlignment w:val="auto"/>
        <w:rPr>
          <w:rFonts w:hint="eastAsia"/>
        </w:rPr>
      </w:pPr>
      <w:r>
        <w:rPr>
          <w:rFonts w:hint="eastAsia" w:ascii="方正小标宋简体" w:hAnsi="方正小标宋简体" w:eastAsia="方正小标宋简体" w:cs="方正小标宋简体"/>
          <w:sz w:val="40"/>
          <w:szCs w:val="48"/>
        </w:rPr>
        <w:t>政策解读：关于进一步推进本市居民住宅共有供水设施改造接管的实施意见</w:t>
      </w:r>
      <w:bookmarkStart w:id="0" w:name="_GoBack"/>
      <w:bookmarkEnd w:id="0"/>
    </w:p>
    <w:p w14:paraId="4DFD65AB">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sz w:val="32"/>
          <w:szCs w:val="40"/>
        </w:rPr>
      </w:pPr>
    </w:p>
    <w:p w14:paraId="705F2C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一、政策背景</w:t>
      </w:r>
    </w:p>
    <w:p w14:paraId="07351C3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rPr>
      </w:pPr>
      <w:r>
        <w:rPr>
          <w:rFonts w:hint="eastAsia" w:ascii="仿宋_GB2312" w:hAnsi="仿宋_GB2312" w:eastAsia="仿宋_GB2312" w:cs="仿宋_GB2312"/>
          <w:sz w:val="32"/>
          <w:szCs w:val="32"/>
          <w:lang w:bidi="ar"/>
        </w:rPr>
        <w:t>居民住宅共有供水设施是指居民住宅建筑区划内业主共有的调压调蓄设施及其他共有供水设施。</w:t>
      </w:r>
      <w:r>
        <w:rPr>
          <w:rFonts w:hint="eastAsia" w:ascii="仿宋_GB2312" w:eastAsia="仿宋_GB2312"/>
          <w:sz w:val="32"/>
          <w:szCs w:val="32"/>
        </w:rPr>
        <w:t>推动</w:t>
      </w:r>
      <w:r>
        <w:rPr>
          <w:rFonts w:hint="eastAsia" w:ascii="仿宋_GB2312" w:eastAsia="仿宋_GB2312"/>
          <w:sz w:val="32"/>
          <w:szCs w:val="32"/>
          <w:lang w:val="en-US" w:eastAsia="zh-CN"/>
        </w:rPr>
        <w:t>居民</w:t>
      </w:r>
      <w:r>
        <w:rPr>
          <w:rFonts w:hint="eastAsia" w:ascii="仿宋_GB2312" w:eastAsia="仿宋_GB2312"/>
          <w:sz w:val="32"/>
          <w:szCs w:val="32"/>
        </w:rPr>
        <w:t>住宅</w:t>
      </w:r>
      <w:r>
        <w:rPr>
          <w:rFonts w:hint="eastAsia" w:ascii="仿宋_GB2312" w:eastAsia="仿宋_GB2312"/>
          <w:sz w:val="32"/>
          <w:szCs w:val="32"/>
          <w:lang w:val="en-US" w:eastAsia="zh-CN"/>
        </w:rPr>
        <w:t>共有</w:t>
      </w:r>
      <w:r>
        <w:rPr>
          <w:rFonts w:hint="eastAsia" w:ascii="仿宋_GB2312" w:eastAsia="仿宋_GB2312"/>
          <w:sz w:val="32"/>
          <w:szCs w:val="32"/>
        </w:rPr>
        <w:t>供水设施</w:t>
      </w:r>
      <w:r>
        <w:rPr>
          <w:rFonts w:hint="eastAsia" w:ascii="仿宋_GB2312" w:eastAsia="仿宋_GB2312"/>
          <w:sz w:val="32"/>
          <w:szCs w:val="32"/>
          <w:lang w:val="en-US" w:eastAsia="zh-CN"/>
        </w:rPr>
        <w:t>改造接管</w:t>
      </w:r>
      <w:r>
        <w:rPr>
          <w:rFonts w:hint="eastAsia" w:ascii="仿宋_GB2312" w:eastAsia="仿宋_GB2312"/>
          <w:sz w:val="32"/>
          <w:szCs w:val="32"/>
        </w:rPr>
        <w:t>，</w:t>
      </w:r>
      <w:r>
        <w:rPr>
          <w:rFonts w:hint="eastAsia" w:ascii="仿宋_GB2312" w:eastAsia="仿宋_GB2312"/>
          <w:bCs/>
          <w:sz w:val="32"/>
          <w:szCs w:val="32"/>
          <w:highlight w:val="none"/>
          <w:lang w:val="en-US" w:eastAsia="zh-CN"/>
        </w:rPr>
        <w:t>是保障“最后一公里”供水安全，提升群众安全感和获得感的迫切要求。</w:t>
      </w:r>
      <w:r>
        <w:rPr>
          <w:rFonts w:hint="eastAsia" w:ascii="仿宋_GB2312" w:hAnsi="仿宋_GB2312" w:eastAsia="仿宋_GB2312" w:cs="仿宋_GB2312"/>
          <w:bCs w:val="0"/>
          <w:sz w:val="32"/>
          <w:szCs w:val="32"/>
          <w:highlight w:val="none"/>
          <w:lang w:bidi="ar"/>
        </w:rPr>
        <w:t>国家《供水条例》</w:t>
      </w:r>
      <w:r>
        <w:rPr>
          <w:rFonts w:hint="eastAsia" w:ascii="仿宋_GB2312" w:hAnsi="仿宋_GB2312" w:eastAsia="仿宋_GB2312" w:cs="仿宋_GB2312"/>
          <w:bCs w:val="0"/>
          <w:sz w:val="32"/>
          <w:szCs w:val="32"/>
          <w:highlight w:val="none"/>
          <w:lang w:val="en-US" w:eastAsia="zh-CN" w:bidi="ar"/>
        </w:rPr>
        <w:t>于2026年6月1日</w:t>
      </w:r>
      <w:r>
        <w:rPr>
          <w:rFonts w:hint="eastAsia" w:ascii="仿宋_GB2312" w:hAnsi="仿宋_GB2312" w:eastAsia="仿宋_GB2312" w:cs="仿宋_GB2312"/>
          <w:bCs w:val="0"/>
          <w:sz w:val="32"/>
          <w:szCs w:val="32"/>
          <w:highlight w:val="none"/>
          <w:lang w:bidi="ar"/>
        </w:rPr>
        <w:t>正式</w:t>
      </w:r>
      <w:r>
        <w:rPr>
          <w:rFonts w:hint="eastAsia" w:ascii="仿宋_GB2312" w:hAnsi="仿宋_GB2312" w:eastAsia="仿宋_GB2312" w:cs="仿宋_GB2312"/>
          <w:bCs w:val="0"/>
          <w:sz w:val="32"/>
          <w:szCs w:val="32"/>
          <w:highlight w:val="none"/>
          <w:lang w:val="en-US" w:eastAsia="zh-CN" w:bidi="ar"/>
        </w:rPr>
        <w:t>实施</w:t>
      </w:r>
      <w:r>
        <w:rPr>
          <w:rFonts w:hint="eastAsia" w:ascii="仿宋_GB2312" w:hAnsi="仿宋_GB2312" w:eastAsia="仿宋_GB2312" w:cs="仿宋_GB2312"/>
          <w:bCs w:val="0"/>
          <w:sz w:val="32"/>
          <w:szCs w:val="32"/>
          <w:highlight w:val="none"/>
          <w:lang w:bidi="ar"/>
        </w:rPr>
        <w:t>，其中第十六条、第二十六条、第二十九条对二次供水有明确要求。</w:t>
      </w:r>
      <w:r>
        <w:rPr>
          <w:rFonts w:hint="eastAsia" w:ascii="仿宋_GB2312" w:hAnsi="仿宋_GB2312" w:eastAsia="仿宋_GB2312" w:cs="仿宋_GB2312"/>
          <w:b/>
          <w:bCs/>
          <w:sz w:val="32"/>
          <w:szCs w:val="32"/>
          <w:highlight w:val="none"/>
          <w:lang w:bidi="ar"/>
        </w:rPr>
        <w:t>一是</w:t>
      </w:r>
      <w:r>
        <w:rPr>
          <w:rFonts w:hint="eastAsia" w:ascii="仿宋_GB2312" w:hAnsi="仿宋_GB2312" w:eastAsia="仿宋_GB2312" w:cs="仿宋_GB2312"/>
          <w:bCs w:val="0"/>
          <w:sz w:val="32"/>
          <w:szCs w:val="32"/>
          <w:highlight w:val="none"/>
          <w:lang w:bidi="ar"/>
        </w:rPr>
        <w:t>县级以上政府应有计划组织改造，</w:t>
      </w:r>
      <w:r>
        <w:rPr>
          <w:rFonts w:hint="eastAsia" w:ascii="仿宋_GB2312" w:hAnsi="仿宋_GB2312" w:eastAsia="仿宋_GB2312" w:cs="仿宋_GB2312"/>
          <w:b/>
          <w:bCs/>
          <w:sz w:val="32"/>
          <w:szCs w:val="32"/>
          <w:highlight w:val="none"/>
          <w:lang w:bidi="ar"/>
        </w:rPr>
        <w:t>二是</w:t>
      </w:r>
      <w:r>
        <w:rPr>
          <w:rFonts w:hint="eastAsia" w:ascii="仿宋_GB2312" w:hAnsi="仿宋_GB2312" w:eastAsia="仿宋_GB2312" w:cs="仿宋_GB2312"/>
          <w:bCs w:val="0"/>
          <w:sz w:val="32"/>
          <w:szCs w:val="32"/>
          <w:highlight w:val="none"/>
          <w:lang w:bidi="ar"/>
        </w:rPr>
        <w:t>新建和改造后的二次供水设施移交供水单位运行维护，</w:t>
      </w:r>
      <w:r>
        <w:rPr>
          <w:rFonts w:hint="eastAsia" w:ascii="仿宋_GB2312" w:hAnsi="仿宋_GB2312" w:eastAsia="仿宋_GB2312" w:cs="仿宋_GB2312"/>
          <w:bCs w:val="0"/>
          <w:sz w:val="32"/>
          <w:szCs w:val="32"/>
          <w:highlight w:val="none"/>
          <w:lang w:val="en-US" w:eastAsia="zh-CN" w:bidi="ar"/>
        </w:rPr>
        <w:t>未改造的设施县级以上政府应组织逐步移交，</w:t>
      </w:r>
      <w:r>
        <w:rPr>
          <w:rFonts w:hint="eastAsia" w:ascii="仿宋_GB2312" w:hAnsi="仿宋_GB2312" w:eastAsia="仿宋_GB2312" w:cs="仿宋_GB2312"/>
          <w:b/>
          <w:bCs/>
          <w:sz w:val="32"/>
          <w:szCs w:val="32"/>
          <w:highlight w:val="none"/>
          <w:lang w:bidi="ar"/>
        </w:rPr>
        <w:t>三是</w:t>
      </w:r>
      <w:r>
        <w:rPr>
          <w:rFonts w:hint="eastAsia" w:ascii="仿宋_GB2312" w:hAnsi="仿宋_GB2312" w:eastAsia="仿宋_GB2312" w:cs="仿宋_GB2312"/>
          <w:bCs w:val="0"/>
          <w:sz w:val="32"/>
          <w:szCs w:val="32"/>
          <w:highlight w:val="none"/>
          <w:lang w:bidi="ar"/>
        </w:rPr>
        <w:t>因供水价格调整不到位导致供水单位难以达到准许收入的，政府应予以适当补偿。</w:t>
      </w:r>
    </w:p>
    <w:p w14:paraId="47B8A0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bidi="ar"/>
        </w:rPr>
      </w:pPr>
      <w:r>
        <w:rPr>
          <w:rFonts w:hint="eastAsia" w:ascii="仿宋_GB2312" w:eastAsia="仿宋_GB2312"/>
          <w:sz w:val="32"/>
          <w:szCs w:val="32"/>
          <w:highlight w:val="none"/>
          <w:lang w:val="en-US" w:eastAsia="zh-CN"/>
        </w:rPr>
        <w:t>近年来，</w:t>
      </w:r>
      <w:r>
        <w:rPr>
          <w:rFonts w:hint="eastAsia" w:ascii="仿宋_GB2312" w:eastAsia="仿宋_GB2312"/>
          <w:sz w:val="32"/>
          <w:szCs w:val="32"/>
          <w:highlight w:val="none"/>
        </w:rPr>
        <w:t>围绕居民住宅“最后一公里”供水安全，</w:t>
      </w:r>
      <w:r>
        <w:rPr>
          <w:rFonts w:hint="eastAsia" w:ascii="仿宋_GB2312" w:eastAsia="仿宋_GB2312"/>
          <w:sz w:val="32"/>
          <w:szCs w:val="32"/>
          <w:highlight w:val="none"/>
          <w:lang w:val="en-US" w:eastAsia="zh-CN"/>
        </w:rPr>
        <w:t>本</w:t>
      </w:r>
      <w:r>
        <w:rPr>
          <w:rFonts w:hint="eastAsia" w:ascii="仿宋_GB2312" w:eastAsia="仿宋_GB2312"/>
          <w:sz w:val="32"/>
          <w:szCs w:val="32"/>
          <w:highlight w:val="none"/>
        </w:rPr>
        <w:t>市结合“迎世博600天”行动、2014年中心城区改造接管、2017年郊区改造接管</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城市管理精细化三年行动</w:t>
      </w:r>
      <w:r>
        <w:rPr>
          <w:rFonts w:hint="eastAsia" w:ascii="仿宋_GB2312" w:eastAsia="仿宋_GB2312"/>
          <w:sz w:val="32"/>
          <w:szCs w:val="32"/>
          <w:highlight w:val="none"/>
        </w:rPr>
        <w:t>等，完成</w:t>
      </w:r>
      <w:r>
        <w:rPr>
          <w:rFonts w:hint="eastAsia" w:ascii="仿宋_GB2312" w:eastAsia="仿宋_GB2312"/>
          <w:sz w:val="32"/>
          <w:szCs w:val="32"/>
          <w:highlight w:val="none"/>
          <w:lang w:val="en-US" w:eastAsia="zh-CN"/>
        </w:rPr>
        <w:t>3.7</w:t>
      </w:r>
      <w:r>
        <w:rPr>
          <w:rFonts w:hint="eastAsia" w:ascii="仿宋_GB2312" w:eastAsia="仿宋_GB2312"/>
          <w:sz w:val="32"/>
          <w:szCs w:val="32"/>
          <w:highlight w:val="none"/>
        </w:rPr>
        <w:t>亿平方米住宅小区</w:t>
      </w:r>
      <w:r>
        <w:rPr>
          <w:rFonts w:hint="eastAsia" w:ascii="仿宋_GB2312" w:eastAsia="仿宋_GB2312"/>
          <w:sz w:val="32"/>
          <w:szCs w:val="32"/>
          <w:highlight w:val="none"/>
          <w:lang w:val="en-US" w:eastAsia="zh-CN"/>
        </w:rPr>
        <w:t>共有</w:t>
      </w:r>
      <w:r>
        <w:rPr>
          <w:rFonts w:hint="eastAsia" w:ascii="仿宋_GB2312" w:eastAsia="仿宋_GB2312"/>
          <w:sz w:val="32"/>
          <w:szCs w:val="32"/>
          <w:highlight w:val="none"/>
        </w:rPr>
        <w:t>供水设施改造接管。</w:t>
      </w:r>
      <w:r>
        <w:rPr>
          <w:rFonts w:hint="eastAsia" w:ascii="仿宋_GB2312" w:eastAsia="仿宋_GB2312"/>
          <w:sz w:val="32"/>
          <w:szCs w:val="32"/>
          <w:highlight w:val="none"/>
          <w:lang w:val="en-US" w:eastAsia="zh-CN"/>
        </w:rPr>
        <w:t>剩余未接管面积约4.3亿平方米，</w:t>
      </w:r>
      <w:r>
        <w:rPr>
          <w:rFonts w:hint="eastAsia" w:ascii="仿宋_GB2312" w:hAnsi="仿宋_GB2312" w:eastAsia="仿宋_GB2312" w:cs="仿宋_GB2312"/>
          <w:sz w:val="32"/>
          <w:szCs w:val="32"/>
          <w:highlight w:val="none"/>
          <w:lang w:bidi="ar"/>
        </w:rPr>
        <w:t>部分存在水泵锈蚀漏水、无备用泵、管材落后、阀门锈蚀、水池</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箱</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内衬开裂锈蚀、屋顶水箱生消合用等问题，存在水质波动、水压不稳等风险</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val="en-US" w:eastAsia="zh-CN" w:bidi="ar"/>
        </w:rPr>
        <w:t>市民</w:t>
      </w:r>
      <w:r>
        <w:rPr>
          <w:rFonts w:hint="eastAsia" w:ascii="仿宋_GB2312" w:hAnsi="仿宋_GB2312" w:eastAsia="仿宋_GB2312" w:cs="仿宋_GB2312"/>
          <w:sz w:val="32"/>
          <w:szCs w:val="32"/>
          <w:highlight w:val="none"/>
          <w:lang w:bidi="ar"/>
        </w:rPr>
        <w:t>对</w:t>
      </w:r>
      <w:r>
        <w:rPr>
          <w:rFonts w:hint="eastAsia" w:ascii="仿宋_GB2312" w:hAnsi="仿宋_GB2312" w:eastAsia="仿宋_GB2312" w:cs="仿宋_GB2312"/>
          <w:sz w:val="32"/>
          <w:szCs w:val="32"/>
          <w:highlight w:val="none"/>
          <w:lang w:val="en-US" w:eastAsia="zh-CN" w:bidi="ar"/>
        </w:rPr>
        <w:t>继续推进居民住宅共有</w:t>
      </w:r>
      <w:r>
        <w:rPr>
          <w:rFonts w:hint="eastAsia" w:ascii="仿宋_GB2312" w:hAnsi="仿宋_GB2312" w:eastAsia="仿宋_GB2312" w:cs="仿宋_GB2312"/>
          <w:sz w:val="32"/>
          <w:szCs w:val="32"/>
          <w:highlight w:val="none"/>
          <w:lang w:bidi="ar"/>
        </w:rPr>
        <w:t>供水设施改造</w:t>
      </w:r>
      <w:r>
        <w:rPr>
          <w:rFonts w:hint="eastAsia" w:ascii="仿宋_GB2312" w:hAnsi="仿宋_GB2312" w:eastAsia="仿宋_GB2312" w:cs="仿宋_GB2312"/>
          <w:sz w:val="32"/>
          <w:szCs w:val="32"/>
          <w:highlight w:val="none"/>
          <w:lang w:val="en-US" w:eastAsia="zh-CN" w:bidi="ar"/>
        </w:rPr>
        <w:t>接管期待</w:t>
      </w:r>
      <w:r>
        <w:rPr>
          <w:rFonts w:hint="eastAsia" w:ascii="仿宋_GB2312" w:hAnsi="仿宋_GB2312" w:eastAsia="仿宋_GB2312" w:cs="仿宋_GB2312"/>
          <w:sz w:val="32"/>
          <w:szCs w:val="32"/>
          <w:highlight w:val="none"/>
          <w:lang w:bidi="ar"/>
        </w:rPr>
        <w:t>较高</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val="en-US" w:eastAsia="zh-CN" w:bidi="ar"/>
        </w:rPr>
        <w:t>因此，现阶段进一步推进本市居民住宅共有供水设施改造接管是十分必要的。</w:t>
      </w:r>
    </w:p>
    <w:p w14:paraId="2EB5E94D">
      <w:pPr>
        <w:pStyle w:val="6"/>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highlight w:val="none"/>
          <w:lang w:val="en-US" w:eastAsia="zh-CN" w:bidi="ar"/>
        </w:rPr>
      </w:pPr>
      <w:r>
        <w:rPr>
          <w:rFonts w:hint="eastAsia" w:ascii="黑体" w:hAnsi="黑体" w:eastAsia="黑体" w:cs="黑体"/>
          <w:sz w:val="32"/>
          <w:szCs w:val="32"/>
          <w:highlight w:val="none"/>
          <w:lang w:val="en-US" w:eastAsia="zh-CN" w:bidi="ar"/>
        </w:rPr>
        <w:t>二、改造对象</w:t>
      </w:r>
    </w:p>
    <w:p w14:paraId="4AD3F076">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Calibri" w:eastAsia="仿宋_GB2312"/>
          <w:bCs/>
          <w:sz w:val="32"/>
          <w:szCs w:val="32"/>
          <w:lang w:bidi="ar"/>
        </w:rPr>
      </w:pPr>
      <w:r>
        <w:rPr>
          <w:rFonts w:hint="eastAsia" w:ascii="仿宋_GB2312" w:eastAsia="仿宋_GB2312" w:hAnsiTheme="minorHAnsi" w:cstheme="minorBidi"/>
          <w:sz w:val="32"/>
          <w:szCs w:val="32"/>
        </w:rPr>
        <w:t>“十五五”期间</w:t>
      </w:r>
      <w:r>
        <w:rPr>
          <w:rFonts w:hint="eastAsia" w:ascii="仿宋_GB2312" w:hAnsi="Calibri" w:eastAsia="仿宋_GB2312"/>
          <w:bCs/>
          <w:sz w:val="32"/>
          <w:szCs w:val="32"/>
          <w:lang w:bidi="ar"/>
        </w:rPr>
        <w:t>主要针对20</w:t>
      </w:r>
      <w:r>
        <w:rPr>
          <w:rFonts w:hint="eastAsia" w:ascii="仿宋_GB2312" w:hAnsi="Calibri" w:eastAsia="仿宋_GB2312"/>
          <w:bCs/>
          <w:sz w:val="32"/>
          <w:szCs w:val="32"/>
          <w:lang w:val="en-US" w:eastAsia="zh-CN" w:bidi="ar"/>
        </w:rPr>
        <w:t>00</w:t>
      </w:r>
      <w:r>
        <w:rPr>
          <w:rFonts w:hint="eastAsia" w:ascii="仿宋_GB2312" w:hAnsi="Calibri" w:eastAsia="仿宋_GB2312"/>
          <w:bCs/>
          <w:sz w:val="32"/>
          <w:szCs w:val="32"/>
          <w:lang w:bidi="ar"/>
        </w:rPr>
        <w:t>年前建成</w:t>
      </w:r>
      <w:r>
        <w:rPr>
          <w:rFonts w:hint="eastAsia" w:ascii="仿宋_GB2312" w:hAnsi="Calibri" w:eastAsia="仿宋_GB2312"/>
          <w:bCs/>
          <w:sz w:val="32"/>
          <w:szCs w:val="32"/>
          <w:lang w:eastAsia="zh-CN" w:bidi="ar"/>
        </w:rPr>
        <w:t>及</w:t>
      </w:r>
      <w:r>
        <w:rPr>
          <w:rFonts w:hint="eastAsia" w:ascii="仿宋_GB2312" w:hAnsi="Calibri" w:eastAsia="仿宋_GB2312"/>
          <w:bCs/>
          <w:sz w:val="32"/>
          <w:szCs w:val="32"/>
          <w:lang w:bidi="ar"/>
        </w:rPr>
        <w:t>设施状况差、存在风险隐患、群众反映迫切的共有供水设施,</w:t>
      </w:r>
      <w:r>
        <w:rPr>
          <w:rFonts w:hint="eastAsia" w:ascii="仿宋_GB2312" w:eastAsia="仿宋_GB2312" w:hAnsiTheme="minorHAnsi" w:cstheme="minorBidi"/>
          <w:sz w:val="32"/>
          <w:szCs w:val="32"/>
        </w:rPr>
        <w:t>在充分排查、摸底、评估的基础上，统筹优化供水方式，按轻重缓急逐步实施</w:t>
      </w:r>
      <w:r>
        <w:rPr>
          <w:rFonts w:hint="eastAsia" w:ascii="仿宋_GB2312" w:hAnsi="仿宋_GB2312" w:eastAsia="仿宋_GB2312" w:cs="仿宋_GB2312"/>
          <w:sz w:val="32"/>
          <w:szCs w:val="32"/>
        </w:rPr>
        <w:t>改造</w:t>
      </w:r>
      <w:r>
        <w:rPr>
          <w:rFonts w:hint="eastAsia" w:ascii="仿宋_GB2312" w:hAnsi="Calibri" w:eastAsia="仿宋_GB2312"/>
          <w:bCs/>
          <w:sz w:val="32"/>
          <w:szCs w:val="32"/>
          <w:lang w:bidi="ar"/>
        </w:rPr>
        <w:t>。</w:t>
      </w:r>
      <w:r>
        <w:rPr>
          <w:rFonts w:hint="eastAsia" w:ascii="仿宋_GB2312" w:eastAsia="仿宋_GB2312" w:hAnsiTheme="minorHAnsi" w:cstheme="minorBidi"/>
          <w:sz w:val="32"/>
          <w:szCs w:val="32"/>
        </w:rPr>
        <w:t>至2030年，全市完成不少于1.2亿平方米共有供水设施改造，改造合格后</w:t>
      </w:r>
      <w:r>
        <w:rPr>
          <w:rFonts w:hint="eastAsia" w:ascii="仿宋_GB2312" w:hAnsi="仿宋_GB2312" w:eastAsia="仿宋_GB2312" w:cs="仿宋_GB2312"/>
          <w:sz w:val="32"/>
          <w:szCs w:val="32"/>
        </w:rPr>
        <w:t>依法</w:t>
      </w:r>
      <w:r>
        <w:rPr>
          <w:rFonts w:hint="eastAsia" w:ascii="仿宋_GB2312" w:hAnsi="Calibri" w:eastAsia="仿宋_GB2312"/>
          <w:bCs/>
          <w:sz w:val="32"/>
          <w:szCs w:val="32"/>
          <w:lang w:bidi="ar"/>
        </w:rPr>
        <w:t>交由供水企业运行维护。</w:t>
      </w:r>
    </w:p>
    <w:p w14:paraId="43253E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bCs/>
          <w:sz w:val="32"/>
          <w:szCs w:val="32"/>
          <w:lang w:val="en-US" w:eastAsia="zh-CN" w:bidi="ar"/>
        </w:rPr>
        <w:t>三、</w:t>
      </w:r>
      <w:r>
        <w:rPr>
          <w:rFonts w:hint="eastAsia" w:ascii="黑体" w:hAnsi="黑体" w:eastAsia="黑体" w:cs="黑体"/>
          <w:sz w:val="32"/>
          <w:szCs w:val="32"/>
        </w:rPr>
        <w:t>责任主体</w:t>
      </w:r>
    </w:p>
    <w:p w14:paraId="23B56B2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各区人民政府、临港管委会是组织实施居民住宅共有供水设施改造接管的责任主体,应明确改造接管工作牵头部门，编制改造年度计划,落实改造资金预算，</w:t>
      </w:r>
      <w:r>
        <w:rPr>
          <w:rFonts w:hint="eastAsia" w:ascii="仿宋_GB2312" w:eastAsia="仿宋_GB2312" w:hAnsiTheme="minorHAnsi" w:cstheme="minorBidi"/>
          <w:sz w:val="32"/>
          <w:szCs w:val="32"/>
        </w:rPr>
        <w:t>按照“政府引导、居民自愿，统筹谋划、鼓励先进，科学评估、经济合理，衔接接管、提升服务”的原则，</w:t>
      </w:r>
      <w:r>
        <w:rPr>
          <w:rFonts w:hint="eastAsia" w:ascii="仿宋_GB2312" w:eastAsia="仿宋_GB2312"/>
          <w:sz w:val="32"/>
          <w:szCs w:val="32"/>
        </w:rPr>
        <w:t>组织改造项目实施和移交接管工作。</w:t>
      </w:r>
    </w:p>
    <w:p w14:paraId="470CFB6C">
      <w:pPr>
        <w:keepNext w:val="0"/>
        <w:keepLines w:val="0"/>
        <w:pageBreakBefore w:val="0"/>
        <w:widowControl w:val="0"/>
        <w:numPr>
          <w:ilvl w:val="0"/>
          <w:numId w:val="1"/>
        </w:numPr>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主要任务</w:t>
      </w:r>
    </w:p>
    <w:p w14:paraId="58AD4764">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各区牵头部门组织相关单位和供水企业开展调查评估，建立项目储备库</w:t>
      </w:r>
      <w:r>
        <w:rPr>
          <w:rFonts w:hint="eastAsia" w:ascii="仿宋_GB2312" w:hAnsi="仿宋_GB2312" w:eastAsia="仿宋_GB2312" w:cs="仿宋_GB2312"/>
          <w:sz w:val="32"/>
          <w:szCs w:val="32"/>
          <w:lang w:eastAsia="zh-CN"/>
        </w:rPr>
        <w:t>，规范工作流程，各区牵头部门组织建设单位实施项目，</w:t>
      </w:r>
      <w:r>
        <w:rPr>
          <w:rFonts w:hint="eastAsia" w:ascii="仿宋_GB2312" w:hAnsi="仿宋_GB2312" w:eastAsia="仿宋_GB2312" w:cs="仿宋_GB2312"/>
          <w:sz w:val="32"/>
          <w:szCs w:val="32"/>
          <w:lang w:val="en-US" w:eastAsia="zh-CN"/>
        </w:rPr>
        <w:t>按规定组织验收并</w:t>
      </w:r>
      <w:r>
        <w:rPr>
          <w:rFonts w:hint="eastAsia" w:ascii="仿宋_GB2312" w:hAnsi="仿宋_GB2312" w:eastAsia="仿宋_GB2312" w:cs="仿宋_GB2312"/>
          <w:sz w:val="32"/>
          <w:szCs w:val="32"/>
          <w:lang w:eastAsia="zh-CN"/>
        </w:rPr>
        <w:t>移交</w:t>
      </w:r>
      <w:r>
        <w:rPr>
          <w:rFonts w:hint="eastAsia" w:ascii="仿宋_GB2312" w:hAnsi="仿宋_GB2312" w:eastAsia="仿宋_GB2312" w:cs="仿宋_GB2312"/>
          <w:sz w:val="32"/>
          <w:szCs w:val="32"/>
          <w:lang w:val="en-US" w:eastAsia="zh-CN"/>
        </w:rPr>
        <w:t>供水企业</w:t>
      </w:r>
      <w:r>
        <w:rPr>
          <w:rFonts w:hint="eastAsia" w:ascii="仿宋_GB2312" w:hAnsi="仿宋_GB2312" w:eastAsia="仿宋_GB2312" w:cs="仿宋_GB2312"/>
          <w:sz w:val="32"/>
          <w:szCs w:val="32"/>
          <w:lang w:eastAsia="zh-CN"/>
        </w:rPr>
        <w:t>接管，规范运维管理。</w:t>
      </w:r>
    </w:p>
    <w:p w14:paraId="5D83333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、资金筹措</w:t>
      </w:r>
    </w:p>
    <w:p w14:paraId="0031E93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建立“政府投入为主，企业合理分担，居民共同参与”的多元化资金筹措机制。各区、临港管委会负责筹措落实居民</w:t>
      </w:r>
      <w:r>
        <w:rPr>
          <w:rFonts w:hint="eastAsia" w:ascii="仿宋_GB2312" w:eastAsia="仿宋_GB2312"/>
          <w:sz w:val="32"/>
          <w:szCs w:val="32"/>
          <w:lang w:val="en-US" w:eastAsia="zh-CN"/>
        </w:rPr>
        <w:t>住宅</w:t>
      </w:r>
      <w:r>
        <w:rPr>
          <w:rFonts w:hint="eastAsia" w:ascii="仿宋_GB2312" w:eastAsia="仿宋_GB2312"/>
          <w:sz w:val="32"/>
          <w:szCs w:val="32"/>
        </w:rPr>
        <w:t>共有供水设施改造资金。市级财政按照“先建后补”原则，予以补贴支持。供水企业承担水表改造中表具、表箱的材料费用并</w:t>
      </w:r>
      <w:r>
        <w:rPr>
          <w:rFonts w:hint="eastAsia" w:ascii="仿宋_GB2312" w:eastAsia="仿宋_GB2312"/>
          <w:bCs/>
          <w:sz w:val="32"/>
          <w:szCs w:val="32"/>
        </w:rPr>
        <w:t>根据管理需求配备</w:t>
      </w:r>
      <w:r>
        <w:rPr>
          <w:rFonts w:hint="eastAsia" w:ascii="仿宋_GB2312" w:hAnsi="仿宋_GB2312" w:eastAsia="仿宋_GB2312" w:cs="仿宋_GB2312"/>
          <w:sz w:val="32"/>
          <w:szCs w:val="40"/>
        </w:rPr>
        <w:t>在线监测、数据传输、远程监控等设施</w:t>
      </w:r>
      <w:r>
        <w:rPr>
          <w:rFonts w:hint="eastAsia" w:ascii="仿宋_GB2312" w:eastAsia="仿宋_GB2312"/>
          <w:sz w:val="32"/>
          <w:szCs w:val="32"/>
        </w:rPr>
        <w:t>。</w:t>
      </w:r>
    </w:p>
    <w:p w14:paraId="314FE5E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、推进机制</w:t>
      </w:r>
    </w:p>
    <w:p w14:paraId="54877DF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hAnsiTheme="minorHAnsi" w:cstheme="minorBidi"/>
          <w:sz w:val="32"/>
          <w:szCs w:val="32"/>
        </w:rPr>
      </w:pPr>
      <w:r>
        <w:rPr>
          <w:rFonts w:hint="eastAsia" w:ascii="仿宋_GB2312" w:eastAsia="仿宋_GB2312"/>
          <w:sz w:val="32"/>
          <w:szCs w:val="32"/>
        </w:rPr>
        <w:t>市级层面，依托城市管理精细化工作平台，</w:t>
      </w:r>
      <w:r>
        <w:rPr>
          <w:rFonts w:hint="eastAsia" w:ascii="仿宋_GB2312" w:eastAsia="仿宋_GB2312" w:hAnsiTheme="minorHAnsi" w:cstheme="minorBidi"/>
          <w:sz w:val="32"/>
          <w:szCs w:val="32"/>
        </w:rPr>
        <w:t>市水务局</w:t>
      </w:r>
      <w:r>
        <w:rPr>
          <w:rFonts w:hint="eastAsia" w:ascii="仿宋_GB2312" w:eastAsia="仿宋_GB2312" w:hAnsiTheme="minorHAnsi" w:cstheme="minorBidi"/>
          <w:sz w:val="32"/>
          <w:szCs w:val="32"/>
          <w:lang w:eastAsia="zh-CN"/>
        </w:rPr>
        <w:t>、</w:t>
      </w:r>
      <w:r>
        <w:rPr>
          <w:rFonts w:hint="eastAsia" w:ascii="仿宋_GB2312" w:eastAsia="仿宋_GB2312" w:hAnsiTheme="minorHAnsi" w:cstheme="minorBidi"/>
          <w:sz w:val="32"/>
          <w:szCs w:val="32"/>
        </w:rPr>
        <w:t>市发展改革委</w:t>
      </w:r>
      <w:r>
        <w:rPr>
          <w:rFonts w:hint="eastAsia" w:ascii="仿宋_GB2312" w:eastAsia="仿宋_GB2312" w:hAnsiTheme="minorHAnsi" w:cstheme="minorBidi"/>
          <w:sz w:val="32"/>
          <w:szCs w:val="32"/>
          <w:lang w:eastAsia="zh-CN"/>
        </w:rPr>
        <w:t>、</w:t>
      </w:r>
      <w:r>
        <w:rPr>
          <w:rFonts w:hint="eastAsia" w:ascii="仿宋_GB2312" w:eastAsia="仿宋_GB2312" w:hAnsiTheme="minorHAnsi" w:cstheme="minorBidi"/>
          <w:sz w:val="32"/>
          <w:szCs w:val="32"/>
        </w:rPr>
        <w:t>市财政局</w:t>
      </w:r>
      <w:r>
        <w:rPr>
          <w:rFonts w:hint="eastAsia" w:ascii="仿宋_GB2312" w:eastAsia="仿宋_GB2312" w:hAnsiTheme="minorHAnsi" w:cstheme="minorBidi"/>
          <w:sz w:val="32"/>
          <w:szCs w:val="32"/>
          <w:lang w:eastAsia="zh-CN"/>
        </w:rPr>
        <w:t>、</w:t>
      </w:r>
      <w:r>
        <w:rPr>
          <w:rFonts w:hint="eastAsia" w:ascii="仿宋_GB2312" w:eastAsia="仿宋_GB2312"/>
          <w:sz w:val="32"/>
          <w:szCs w:val="32"/>
        </w:rPr>
        <w:t>市住建委、</w:t>
      </w:r>
      <w:r>
        <w:rPr>
          <w:rFonts w:hint="eastAsia" w:ascii="仿宋_GB2312" w:eastAsia="仿宋_GB2312" w:hAnsiTheme="minorHAnsi" w:cstheme="minorBidi"/>
          <w:sz w:val="32"/>
          <w:szCs w:val="32"/>
        </w:rPr>
        <w:t>市卫健委、市房管局</w:t>
      </w:r>
      <w:r>
        <w:rPr>
          <w:rFonts w:hint="eastAsia" w:ascii="仿宋_GB2312" w:eastAsia="仿宋_GB2312" w:hAnsiTheme="minorHAnsi" w:cstheme="minorBidi"/>
          <w:sz w:val="32"/>
          <w:szCs w:val="32"/>
          <w:lang w:eastAsia="zh-CN"/>
        </w:rPr>
        <w:t>、市疾控局</w:t>
      </w:r>
      <w:r>
        <w:rPr>
          <w:rFonts w:hint="eastAsia" w:ascii="仿宋_GB2312" w:eastAsia="仿宋_GB2312" w:hAnsiTheme="minorHAnsi" w:cstheme="minorBidi"/>
          <w:sz w:val="32"/>
          <w:szCs w:val="32"/>
        </w:rPr>
        <w:t>建立市级工作机制，统一领导、综合协调、全面推进。</w:t>
      </w:r>
    </w:p>
    <w:p w14:paraId="5E93BB7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eastAsia="仿宋_GB2312" w:hAnsiTheme="minorHAnsi" w:cstheme="minorBidi"/>
          <w:sz w:val="32"/>
          <w:szCs w:val="32"/>
        </w:rPr>
      </w:pPr>
      <w:r>
        <w:rPr>
          <w:rFonts w:hint="eastAsia" w:ascii="仿宋_GB2312" w:eastAsia="仿宋_GB2312" w:hAnsiTheme="minorHAnsi" w:cstheme="minorBidi"/>
          <w:sz w:val="32"/>
          <w:szCs w:val="32"/>
        </w:rPr>
        <w:t>各区应明确建立</w:t>
      </w:r>
      <w:r>
        <w:rPr>
          <w:rFonts w:hint="eastAsia" w:ascii="仿宋_GB2312" w:eastAsia="仿宋_GB2312"/>
          <w:sz w:val="32"/>
          <w:szCs w:val="32"/>
        </w:rPr>
        <w:t>相应的</w:t>
      </w:r>
      <w:r>
        <w:rPr>
          <w:rFonts w:hint="eastAsia" w:ascii="仿宋_GB2312" w:eastAsia="仿宋_GB2312" w:hAnsiTheme="minorHAnsi" w:cstheme="minorBidi"/>
          <w:sz w:val="32"/>
          <w:szCs w:val="32"/>
        </w:rPr>
        <w:t>推进机制。</w:t>
      </w:r>
      <w:r>
        <w:rPr>
          <w:rFonts w:hint="eastAsia" w:ascii="仿宋_GB2312" w:eastAsia="仿宋_GB2312"/>
          <w:sz w:val="32"/>
          <w:szCs w:val="32"/>
        </w:rPr>
        <w:t>各区应</w:t>
      </w:r>
      <w:r>
        <w:rPr>
          <w:rFonts w:hint="eastAsia" w:ascii="仿宋_GB2312" w:eastAsia="仿宋_GB2312" w:hAnsiTheme="minorHAnsi" w:cstheme="minorBidi"/>
          <w:sz w:val="32"/>
          <w:szCs w:val="32"/>
        </w:rPr>
        <w:t>借助网站、新媒体等平台，加大共有供水设施改造接管宣传力度，提高居民对共有供水设施改造接管的认识度和接受度。</w:t>
      </w:r>
    </w:p>
    <w:p w14:paraId="1EE247F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hAnsiTheme="minorHAnsi" w:cstheme="minorBidi"/>
          <w:sz w:val="32"/>
          <w:szCs w:val="32"/>
        </w:rPr>
      </w:pPr>
    </w:p>
    <w:p w14:paraId="0C12630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sz w:val="32"/>
          <w:szCs w:val="32"/>
        </w:rPr>
      </w:pPr>
    </w:p>
    <w:p w14:paraId="3C80CC20">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p>
    <w:p w14:paraId="73DE8699">
      <w:pPr>
        <w:pStyle w:val="6"/>
        <w:keepNext w:val="0"/>
        <w:keepLines w:val="0"/>
        <w:pageBreakBefore w:val="0"/>
        <w:widowControl w:val="0"/>
        <w:kinsoku/>
        <w:wordWrap/>
        <w:overflowPunct/>
        <w:topLinePunct w:val="0"/>
        <w:autoSpaceDE/>
        <w:autoSpaceDN/>
        <w:bidi w:val="0"/>
        <w:adjustRightInd/>
        <w:spacing w:line="600" w:lineRule="exact"/>
        <w:textAlignment w:val="auto"/>
        <w:rPr>
          <w:rFonts w:hint="eastAsia" w:eastAsia="仿宋_GB2312"/>
          <w:lang w:val="en-US" w:eastAsia="zh-CN"/>
        </w:rPr>
      </w:pPr>
    </w:p>
    <w:p w14:paraId="63E27D3D">
      <w:pPr>
        <w:pStyle w:val="6"/>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34A404F1">
      <w:pPr>
        <w:pStyle w:val="6"/>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sz w:val="32"/>
          <w:szCs w:val="32"/>
          <w:highlight w:val="none"/>
          <w:lang w:val="en-US" w:eastAsia="zh-CN" w:bidi="ar"/>
        </w:rPr>
      </w:pPr>
    </w:p>
    <w:p w14:paraId="7B835FC3">
      <w:pPr>
        <w:keepNext w:val="0"/>
        <w:keepLines w:val="0"/>
        <w:pageBreakBefore w:val="0"/>
        <w:widowControl w:val="0"/>
        <w:kinsoku/>
        <w:wordWrap/>
        <w:overflowPunct/>
        <w:topLinePunct w:val="0"/>
        <w:autoSpaceDE/>
        <w:autoSpaceDN/>
        <w:bidi w:val="0"/>
        <w:adjustRightInd/>
        <w:spacing w:line="600" w:lineRule="exact"/>
        <w:textAlignment w:val="auto"/>
        <w:rPr>
          <w:rFonts w:hint="eastAsia"/>
          <w:sz w:val="32"/>
          <w:szCs w:val="32"/>
          <w:lang w:val="en-US" w:eastAsia="zh-CN"/>
        </w:rPr>
      </w:pPr>
    </w:p>
    <w:p w14:paraId="7D68A83D">
      <w:pPr>
        <w:pStyle w:val="6"/>
        <w:keepNext w:val="0"/>
        <w:keepLines w:val="0"/>
        <w:pageBreakBefore w:val="0"/>
        <w:widowControl w:val="0"/>
        <w:kinsoku/>
        <w:wordWrap/>
        <w:overflowPunct/>
        <w:topLinePunct w:val="0"/>
        <w:autoSpaceDE/>
        <w:autoSpaceDN/>
        <w:bidi w:val="0"/>
        <w:adjustRightInd/>
        <w:spacing w:line="600" w:lineRule="exact"/>
        <w:ind w:left="0" w:leftChars="0" w:firstLine="0" w:firstLineChars="0"/>
        <w:textAlignment w:val="auto"/>
        <w:rPr>
          <w:rFonts w:hint="default"/>
          <w:lang w:val="en-US" w:eastAsia="zh-CN"/>
        </w:rPr>
      </w:pPr>
    </w:p>
    <w:p w14:paraId="69ED58BE">
      <w:pPr>
        <w:keepNext w:val="0"/>
        <w:keepLines w:val="0"/>
        <w:pageBreakBefore w:val="0"/>
        <w:widowControl w:val="0"/>
        <w:kinsoku/>
        <w:wordWrap/>
        <w:overflowPunct/>
        <w:topLinePunct w:val="0"/>
        <w:autoSpaceDE/>
        <w:autoSpaceDN/>
        <w:bidi w:val="0"/>
        <w:adjustRightInd/>
        <w:spacing w:line="600" w:lineRule="exact"/>
        <w:textAlignment w:val="auto"/>
        <w:rPr>
          <w:rFonts w:hint="default" w:ascii="仿宋_GB2312" w:hAnsi="仿宋_GB2312" w:eastAsia="仿宋_GB2312" w:cs="仿宋_GB2312"/>
          <w:sz w:val="32"/>
          <w:szCs w:val="40"/>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D796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B1BC4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5B1BC4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F82BB"/>
    <w:multiLevelType w:val="singleLevel"/>
    <w:tmpl w:val="F24F82B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8051E"/>
    <w:rsid w:val="5AED0587"/>
    <w:rsid w:val="67492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rPr>
  </w:style>
  <w:style w:type="paragraph" w:styleId="3">
    <w:name w:val="Body Text Indent"/>
    <w:basedOn w:val="1"/>
    <w:next w:val="2"/>
    <w:qFormat/>
    <w:uiPriority w:val="0"/>
    <w:pPr>
      <w:spacing w:after="120"/>
      <w:ind w:left="420" w:leftChars="200"/>
    </w:pPr>
    <w:rPr>
      <w:rFonts w:ascii="Times New Roman" w:hAnsi="Times New Roman"/>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next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2026-07-17T01:50:49Z</dcterms:created>
  <dc:creator>13916</dc:creator>
  <cp:lastModifiedBy>青柠</cp:lastModifiedBy>
  <dcterms:modified xsi:type="dcterms:W3CDTF">2026-07-17T02:45:48Z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eyJoZGlkIjoiNzUwOWMyMGJlMzFiYzE0YWNhNzdhYTAyMGJiNmYxNDciLCJ1c2VySWQiOiI0NDAwOTMxNDYifQ==</vt:lpwstr>
  </property>
  <property fmtid="{D5CDD505-2E9C-101B-9397-08002B2CF9AE}" pid="4" name="ICV">
    <vt:lpwstr>B8AEDB8B2FE94EBB8CB5C42D02228A49_12</vt:lpwstr>
  </property>
</Properties>
</file>