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859"/>
        <w:gridCol w:w="692"/>
        <w:gridCol w:w="1174"/>
        <w:gridCol w:w="1174"/>
        <w:gridCol w:w="1174"/>
        <w:gridCol w:w="1176"/>
        <w:gridCol w:w="1174"/>
        <w:gridCol w:w="853"/>
        <w:gridCol w:w="1174"/>
        <w:gridCol w:w="1176"/>
        <w:gridCol w:w="1174"/>
        <w:gridCol w:w="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第三轮中央生态环境保护督察整改工作相关数据统计表（截至2025年X月）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整改任务名称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整改验收单位</w:t>
            </w:r>
          </w:p>
        </w:tc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查处数（件）</w:t>
            </w:r>
          </w:p>
        </w:tc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处罚金额（元）</w:t>
            </w: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行刑衔接情况</w:t>
            </w:r>
          </w:p>
        </w:tc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约谈数（次）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问责数(人)</w:t>
            </w: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生态环境损害赔偿情况</w:t>
            </w:r>
          </w:p>
        </w:tc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诉讼数（件）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案件数（件）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涉及人数（人）</w:t>
            </w: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案件数（件）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赔偿金额（元）</w:t>
            </w: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污水收集处理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仍有短板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市水务局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FF4561"/>
    <w:rsid w:val="7E16850C"/>
    <w:rsid w:val="AAFF4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2025-05-13T01:23:00Z</dcterms:created>
  <dc:creator>市水务局</dc:creator>
  <cp:lastModifiedBy>文印室</cp:lastModifiedBy>
  <dcterms:modified xsi:type="dcterms:W3CDTF">2025-05-14T11:00:48Z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