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-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-10"/>
          <w:kern w:val="0"/>
          <w:sz w:val="44"/>
          <w:szCs w:val="44"/>
        </w:rPr>
        <w:t>关于因地制宜推进农村生活污水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-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-10"/>
          <w:kern w:val="0"/>
          <w:sz w:val="44"/>
          <w:szCs w:val="44"/>
        </w:rPr>
        <w:t>治理工作的实施意见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/>
          <w:szCs w:val="32"/>
        </w:rPr>
      </w:pPr>
      <w:r>
        <w:rPr>
          <w:rFonts w:ascii="仿宋_GB2312" w:hAnsi="仿宋_GB2312"/>
          <w:szCs w:val="32"/>
        </w:rPr>
        <w:t>为贯彻党中央、国务院和市委、市政府关于深入打好污染防治攻坚战、全面推进美丽上海建设等决策部</w:t>
      </w:r>
      <w:r>
        <w:rPr>
          <w:rFonts w:hint="eastAsia" w:ascii="仿宋_GB2312" w:hAnsi="仿宋_GB2312"/>
          <w:szCs w:val="32"/>
        </w:rPr>
        <w:t>署，落实十二届市委五次全会“因地制宜推进农村生活污水治理”和《关于进一步推进农村生活污水治理的指导意见》（环办土壤〔2023〕24号）等的工作要求，现就下一步农村生活污水（以下简称“农污”）治理工作提出以下实施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 w:eastAsia="黑体"/>
          <w:szCs w:val="32"/>
        </w:rPr>
      </w:pPr>
      <w:r>
        <w:rPr>
          <w:rFonts w:ascii="仿宋_GB2312" w:hAnsi="仿宋_GB2312" w:eastAsia="黑体"/>
          <w:szCs w:val="32"/>
        </w:rPr>
        <w:t>一、</w:t>
      </w:r>
      <w:r>
        <w:rPr>
          <w:rFonts w:hint="eastAsia" w:ascii="仿宋_GB2312" w:hAnsi="仿宋_GB2312" w:eastAsia="黑体"/>
          <w:szCs w:val="32"/>
        </w:rPr>
        <w:t>坚持目标导向，全面完成农污治理（管控）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（一）工作目标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/>
          <w:szCs w:val="32"/>
        </w:rPr>
      </w:pPr>
      <w:r>
        <w:rPr>
          <w:rFonts w:hint="eastAsia" w:ascii="仿宋_GB2312" w:hAnsi="仿宋_GB2312"/>
          <w:szCs w:val="32"/>
        </w:rPr>
        <w:t>坚持</w:t>
      </w:r>
      <w:r>
        <w:rPr>
          <w:rFonts w:ascii="仿宋_GB2312" w:hAnsi="仿宋_GB2312"/>
          <w:szCs w:val="32"/>
        </w:rPr>
        <w:t>“</w:t>
      </w:r>
      <w:r>
        <w:rPr>
          <w:rFonts w:hint="eastAsia" w:ascii="仿宋_GB2312" w:hAnsi="仿宋_GB2312"/>
          <w:szCs w:val="32"/>
        </w:rPr>
        <w:t>绿色生态、经济适用、因地制宜、宽严有度</w:t>
      </w:r>
      <w:r>
        <w:rPr>
          <w:rFonts w:ascii="仿宋_GB2312" w:hAnsi="仿宋_GB2312"/>
          <w:szCs w:val="32"/>
        </w:rPr>
        <w:t>”</w:t>
      </w:r>
      <w:r>
        <w:rPr>
          <w:rFonts w:hint="eastAsia" w:ascii="仿宋_GB2312" w:hAnsi="仿宋_GB2312"/>
          <w:szCs w:val="32"/>
        </w:rPr>
        <w:t>理念，优化农污治理（管控），强化运维管理，进一步提升本市农污治理水平。</w:t>
      </w:r>
      <w:r>
        <w:rPr>
          <w:rFonts w:hint="eastAsia" w:ascii="仿宋_GB2312" w:hAnsi="仿宋_GB2312" w:cs="仿宋_GB2312"/>
          <w:szCs w:val="32"/>
          <w:lang w:val="zh-TW"/>
        </w:rPr>
        <w:t>202</w:t>
      </w:r>
      <w:r>
        <w:rPr>
          <w:rFonts w:ascii="仿宋_GB2312" w:hAnsi="仿宋_GB2312" w:eastAsia="PMingLiU" w:cs="仿宋_GB2312"/>
          <w:szCs w:val="32"/>
          <w:lang w:val="zh-TW" w:eastAsia="zh-TW"/>
        </w:rPr>
        <w:t>5</w:t>
      </w:r>
      <w:r>
        <w:rPr>
          <w:rFonts w:hint="eastAsia" w:ascii="仿宋_GB2312" w:hAnsi="仿宋_GB2312" w:cs="仿宋_GB2312"/>
          <w:szCs w:val="32"/>
          <w:lang w:val="zh-TW"/>
        </w:rPr>
        <w:t>年底，因地制宜推进农污治理工作，基本实现农污治理（管控）全覆盖；</w:t>
      </w:r>
      <w:r>
        <w:rPr>
          <w:rFonts w:ascii="仿宋_GB2312" w:hAnsi="仿宋_GB2312"/>
          <w:szCs w:val="32"/>
        </w:rPr>
        <w:t>2026年</w:t>
      </w:r>
      <w:r>
        <w:rPr>
          <w:rFonts w:hint="eastAsia" w:ascii="仿宋_GB2312" w:hAnsi="仿宋_GB2312"/>
          <w:szCs w:val="32"/>
        </w:rPr>
        <w:t>底，</w:t>
      </w:r>
      <w:r>
        <w:rPr>
          <w:rFonts w:ascii="仿宋_GB2312" w:hAnsi="仿宋_GB2312"/>
          <w:szCs w:val="32"/>
        </w:rPr>
        <w:t>基本完成</w:t>
      </w:r>
      <w:r>
        <w:rPr>
          <w:rFonts w:hint="eastAsia" w:ascii="仿宋_GB2312" w:hAnsi="仿宋_GB2312"/>
          <w:szCs w:val="32"/>
        </w:rPr>
        <w:t>现有设施降本运行，实现</w:t>
      </w:r>
      <w:r>
        <w:rPr>
          <w:rFonts w:ascii="仿宋_GB2312" w:hAnsi="仿宋_GB2312"/>
          <w:szCs w:val="32"/>
        </w:rPr>
        <w:t>应治尽治、应管尽管</w:t>
      </w:r>
      <w:r>
        <w:rPr>
          <w:rFonts w:hint="eastAsia" w:ascii="仿宋_GB2312" w:hAnsi="仿宋_GB2312"/>
          <w:szCs w:val="32"/>
        </w:rPr>
        <w:t>；2027年底，全面完成农污优化治理（管控），完善长效监管机制，常态长效运维管理，治理成效得到群众认可，为建设美丽乡村奠定坚实基础。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（二）评判标准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firstLine="632" w:firstLineChars="200"/>
        <w:jc w:val="left"/>
        <w:textAlignment w:val="auto"/>
        <w:rPr>
          <w:rFonts w:hint="eastAsia" w:ascii="仿宋_GB2312" w:hAnsi="仿宋_GB2312"/>
          <w:szCs w:val="32"/>
        </w:rPr>
      </w:pPr>
      <w:r>
        <w:rPr>
          <w:rFonts w:ascii="仿宋_GB2312" w:hAnsi="仿宋_GB2312"/>
          <w:szCs w:val="32"/>
        </w:rPr>
        <w:t>以改变污水造成的脏乱差状况和环境污染为导向，杜绝未经处理直排环境</w:t>
      </w:r>
      <w:r>
        <w:rPr>
          <w:rFonts w:hint="eastAsia" w:ascii="仿宋_GB2312" w:hAnsi="仿宋_GB2312"/>
          <w:szCs w:val="32"/>
        </w:rPr>
        <w:t>，农污治理成效实现</w:t>
      </w:r>
      <w:r>
        <w:rPr>
          <w:rFonts w:ascii="仿宋_GB2312" w:hAnsi="仿宋_GB2312"/>
          <w:szCs w:val="32"/>
        </w:rPr>
        <w:t>“三基本”（即</w:t>
      </w:r>
      <w:r>
        <w:rPr>
          <w:rFonts w:hint="eastAsia" w:ascii="仿宋_GB2312" w:hAnsi="仿宋_GB2312"/>
          <w:szCs w:val="32"/>
        </w:rPr>
        <w:t>基本看不到污水横流，公共空间基本没有生活污水乱倒乱排现象；基本闻不到臭味，公共空间或房前屋后基本没有黑臭水体、臭水沟、臭水坑等；基本听不到村民怨言，治理成效为多数村民群众认可</w:t>
      </w:r>
      <w:r>
        <w:rPr>
          <w:rFonts w:ascii="仿宋_GB2312" w:hAnsi="仿宋_GB2312"/>
          <w:szCs w:val="32"/>
        </w:rPr>
        <w:t>）</w:t>
      </w:r>
      <w:r>
        <w:rPr>
          <w:rFonts w:hint="eastAsia" w:ascii="仿宋_GB2312" w:hAnsi="仿宋_GB2312"/>
          <w:szCs w:val="32"/>
        </w:rPr>
        <w:t>的管控要求。根据生态环境部相关文件要求，编制出台适合本市农污治理的“三基本”监管工作方案，优化农污处理设施出水水质管控要求</w:t>
      </w:r>
      <w:r>
        <w:rPr>
          <w:rFonts w:ascii="仿宋_GB2312" w:hAnsi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（三）技术路径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 w:eastAsia="黑体"/>
          <w:szCs w:val="32"/>
        </w:rPr>
      </w:pPr>
      <w:r>
        <w:rPr>
          <w:rFonts w:hint="eastAsia" w:ascii="仿宋_GB2312" w:hAnsi="仿宋_GB2312"/>
          <w:szCs w:val="32"/>
        </w:rPr>
        <w:t>加强与国土空间规划、水环境功能区划、排水规划及湿地规划等的衔接，充分考虑农村地区人口集聚度、环境敏感度、生态承载力、水环境质量改善要求和农民意愿等因素，因地制宜推进农污治理（管控）。</w:t>
      </w:r>
      <w:r>
        <w:rPr>
          <w:rFonts w:hint="eastAsia" w:ascii="仿宋_GB2312" w:hAnsi="仿宋_GB2312"/>
          <w:b/>
          <w:szCs w:val="32"/>
        </w:rPr>
        <w:t>位于</w:t>
      </w:r>
      <w:r>
        <w:rPr>
          <w:rFonts w:ascii="仿宋_GB2312" w:hAnsi="仿宋_GB2312"/>
          <w:b/>
          <w:szCs w:val="32"/>
        </w:rPr>
        <w:t>规划保留村</w:t>
      </w:r>
      <w:r>
        <w:rPr>
          <w:rFonts w:hint="eastAsia" w:ascii="仿宋_GB2312" w:hAnsi="仿宋_GB2312"/>
          <w:b/>
          <w:szCs w:val="32"/>
        </w:rPr>
        <w:t>的</w:t>
      </w:r>
      <w:r>
        <w:rPr>
          <w:rFonts w:ascii="仿宋_GB2312" w:hAnsi="仿宋_GB2312"/>
          <w:szCs w:val="32"/>
        </w:rPr>
        <w:t>，</w:t>
      </w:r>
      <w:r>
        <w:rPr>
          <w:rFonts w:hint="eastAsia" w:ascii="仿宋_GB2312" w:hAnsi="仿宋_GB2312"/>
          <w:szCs w:val="32"/>
        </w:rPr>
        <w:t>优先</w:t>
      </w:r>
      <w:r>
        <w:rPr>
          <w:rFonts w:ascii="仿宋_GB2312" w:hAnsi="仿宋_GB2312"/>
          <w:szCs w:val="32"/>
        </w:rPr>
        <w:t>推行资源化利用</w:t>
      </w:r>
      <w:r>
        <w:rPr>
          <w:rFonts w:hint="eastAsia" w:ascii="仿宋_GB2312" w:hAnsi="仿宋_GB2312"/>
          <w:szCs w:val="32"/>
        </w:rPr>
        <w:t>，</w:t>
      </w:r>
      <w:r>
        <w:rPr>
          <w:rFonts w:ascii="仿宋_GB2312" w:hAnsi="仿宋_GB2312"/>
          <w:szCs w:val="32"/>
        </w:rPr>
        <w:t>集中居住的农户宜建设农污处理设施，距离市政管网较近的可采用纳管模式</w:t>
      </w:r>
      <w:r>
        <w:rPr>
          <w:rFonts w:hint="eastAsia" w:ascii="仿宋_GB2312" w:hAnsi="仿宋_GB2312"/>
          <w:szCs w:val="32"/>
        </w:rPr>
        <w:t>，零星农户也可采用生态管控</w:t>
      </w:r>
      <w:r>
        <w:rPr>
          <w:rFonts w:ascii="仿宋_GB2312" w:hAnsi="仿宋_GB2312"/>
          <w:szCs w:val="32"/>
        </w:rPr>
        <w:t>。建设就地处理设施的，应优先采用</w:t>
      </w:r>
      <w:r>
        <w:rPr>
          <w:rFonts w:hint="eastAsia" w:ascii="仿宋_GB2312" w:hAnsi="仿宋_GB2312"/>
          <w:szCs w:val="32"/>
        </w:rPr>
        <w:t>低成本、</w:t>
      </w:r>
      <w:r>
        <w:rPr>
          <w:rFonts w:ascii="仿宋_GB2312" w:hAnsi="仿宋_GB2312"/>
          <w:szCs w:val="32"/>
        </w:rPr>
        <w:t>生态化处理工艺；</w:t>
      </w:r>
      <w:r>
        <w:rPr>
          <w:rFonts w:hint="eastAsia" w:ascii="仿宋_GB2312" w:hAnsi="仿宋_GB2312"/>
          <w:szCs w:val="32"/>
        </w:rPr>
        <w:t>仍需</w:t>
      </w:r>
      <w:r>
        <w:rPr>
          <w:rFonts w:ascii="仿宋_GB2312" w:hAnsi="仿宋_GB2312"/>
          <w:szCs w:val="32"/>
        </w:rPr>
        <w:t>采用高耗能工艺的，应在立项阶段充分论证必要性；使用组合工艺的，一般不宜超过</w:t>
      </w:r>
      <w:r>
        <w:rPr>
          <w:rFonts w:hint="eastAsia" w:ascii="仿宋_GB2312" w:hAnsi="仿宋_GB2312"/>
          <w:szCs w:val="32"/>
        </w:rPr>
        <w:t>两</w:t>
      </w:r>
      <w:r>
        <w:rPr>
          <w:rFonts w:ascii="仿宋_GB2312" w:hAnsi="仿宋_GB2312"/>
          <w:szCs w:val="32"/>
        </w:rPr>
        <w:t>种。</w:t>
      </w:r>
      <w:r>
        <w:rPr>
          <w:rFonts w:hint="eastAsia" w:ascii="仿宋_GB2312" w:hAnsi="仿宋_GB2312"/>
          <w:b/>
          <w:szCs w:val="32"/>
        </w:rPr>
        <w:t>位于</w:t>
      </w:r>
      <w:r>
        <w:rPr>
          <w:rFonts w:ascii="仿宋_GB2312" w:hAnsi="仿宋_GB2312"/>
          <w:b/>
          <w:szCs w:val="32"/>
        </w:rPr>
        <w:t>非规划保留村</w:t>
      </w:r>
      <w:r>
        <w:rPr>
          <w:rFonts w:hint="eastAsia" w:ascii="仿宋_GB2312" w:hAnsi="仿宋_GB2312"/>
          <w:b/>
          <w:szCs w:val="32"/>
        </w:rPr>
        <w:t>的</w:t>
      </w:r>
      <w:r>
        <w:rPr>
          <w:rFonts w:ascii="仿宋_GB2312" w:hAnsi="仿宋_GB2312"/>
          <w:szCs w:val="32"/>
        </w:rPr>
        <w:t>，宜推行生态管控</w:t>
      </w:r>
      <w:r>
        <w:rPr>
          <w:rFonts w:hint="eastAsia" w:ascii="仿宋_GB2312" w:hAnsi="仿宋_GB2312"/>
          <w:szCs w:val="32"/>
        </w:rPr>
        <w:t>，并健全日常管控机制。</w:t>
      </w:r>
      <w:r>
        <w:rPr>
          <w:rFonts w:ascii="仿宋_GB2312" w:hAnsi="仿宋_GB2312"/>
          <w:szCs w:val="32"/>
        </w:rPr>
        <w:t>民宿、农家乐污水接入就地处理设施的，应按照国家和本市有关规定建设预处理设施，保证排入污水符合国家和本市规定。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 w:eastAsia="黑体"/>
          <w:szCs w:val="32"/>
        </w:rPr>
      </w:pPr>
      <w:r>
        <w:rPr>
          <w:rFonts w:hint="eastAsia" w:ascii="仿宋_GB2312" w:hAnsi="仿宋_GB2312" w:eastAsia="黑体"/>
          <w:szCs w:val="32"/>
        </w:rPr>
        <w:t>二、坚持科学评价，全面开展设施降本运行和改造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（一）开展已建设施评价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/>
          <w:szCs w:val="32"/>
        </w:rPr>
      </w:pPr>
      <w:r>
        <w:rPr>
          <w:rFonts w:ascii="仿宋_GB2312" w:hAnsi="仿宋_GB2312"/>
          <w:szCs w:val="32"/>
        </w:rPr>
        <w:t>区水务局联合区生态环境局、区农业农村委等部门，</w:t>
      </w:r>
      <w:r>
        <w:rPr>
          <w:rFonts w:hint="eastAsia" w:ascii="仿宋_GB2312" w:hAnsi="仿宋_GB2312"/>
          <w:szCs w:val="32"/>
        </w:rPr>
        <w:t>指导各镇（乡）</w:t>
      </w:r>
      <w:r>
        <w:rPr>
          <w:rFonts w:ascii="仿宋_GB2312" w:hAnsi="仿宋_GB2312"/>
          <w:szCs w:val="32"/>
        </w:rPr>
        <w:t>开展</w:t>
      </w:r>
      <w:r>
        <w:rPr>
          <w:rFonts w:hint="eastAsia" w:ascii="仿宋_GB2312" w:hAnsi="仿宋_GB2312"/>
          <w:szCs w:val="32"/>
        </w:rPr>
        <w:t>已建</w:t>
      </w:r>
      <w:r>
        <w:rPr>
          <w:rFonts w:ascii="仿宋_GB2312" w:hAnsi="仿宋_GB2312"/>
          <w:szCs w:val="32"/>
        </w:rPr>
        <w:t>农污设施状况</w:t>
      </w:r>
      <w:r>
        <w:rPr>
          <w:rFonts w:hint="eastAsia" w:ascii="仿宋_GB2312" w:hAnsi="仿宋_GB2312"/>
          <w:szCs w:val="32"/>
        </w:rPr>
        <w:t>综合评价</w:t>
      </w:r>
      <w:r>
        <w:rPr>
          <w:rFonts w:ascii="仿宋_GB2312" w:hAnsi="仿宋_GB2312"/>
          <w:szCs w:val="32"/>
        </w:rPr>
        <w:t>。</w:t>
      </w:r>
      <w:r>
        <w:rPr>
          <w:rFonts w:hint="eastAsia" w:ascii="仿宋_GB2312" w:hAnsi="仿宋_GB2312"/>
          <w:szCs w:val="32"/>
        </w:rPr>
        <w:t>结合农村人口变化趋势、村庄相关规划等，</w:t>
      </w:r>
      <w:r>
        <w:rPr>
          <w:rFonts w:ascii="仿宋_GB2312" w:hAnsi="仿宋_GB2312"/>
          <w:szCs w:val="32"/>
        </w:rPr>
        <w:t>综合考虑模式选择合理性、工艺处理能力可达性、运行成本经济性以及周边环境承载力等，排查</w:t>
      </w:r>
      <w:r>
        <w:rPr>
          <w:rFonts w:hint="eastAsia" w:ascii="仿宋_GB2312" w:hAnsi="仿宋_GB2312"/>
          <w:szCs w:val="32"/>
        </w:rPr>
        <w:t>梳理</w:t>
      </w:r>
      <w:r>
        <w:rPr>
          <w:rFonts w:ascii="仿宋_GB2312" w:hAnsi="仿宋_GB2312"/>
          <w:szCs w:val="32"/>
        </w:rPr>
        <w:t>已治理村庄的接户管、化粪池</w:t>
      </w:r>
      <w:r>
        <w:rPr>
          <w:rFonts w:hint="eastAsia" w:ascii="仿宋_GB2312" w:hAnsi="仿宋_GB2312"/>
          <w:szCs w:val="32"/>
        </w:rPr>
        <w:t>、</w:t>
      </w:r>
      <w:r>
        <w:rPr>
          <w:rFonts w:ascii="仿宋_GB2312" w:hAnsi="仿宋_GB2312"/>
          <w:szCs w:val="32"/>
        </w:rPr>
        <w:t>管网、提升泵等设施</w:t>
      </w:r>
      <w:r>
        <w:rPr>
          <w:rFonts w:hint="eastAsia" w:ascii="仿宋_GB2312" w:hAnsi="仿宋_GB2312"/>
          <w:szCs w:val="32"/>
        </w:rPr>
        <w:t>；</w:t>
      </w:r>
      <w:r>
        <w:rPr>
          <w:rFonts w:ascii="仿宋_GB2312" w:hAnsi="仿宋_GB2312"/>
          <w:szCs w:val="32"/>
        </w:rPr>
        <w:t>研究分析就地处理</w:t>
      </w:r>
      <w:r>
        <w:rPr>
          <w:rFonts w:hint="eastAsia" w:ascii="仿宋_GB2312" w:hAnsi="仿宋_GB2312"/>
          <w:szCs w:val="32"/>
        </w:rPr>
        <w:t>站点</w:t>
      </w:r>
      <w:r>
        <w:rPr>
          <w:rFonts w:ascii="仿宋_GB2312" w:hAnsi="仿宋_GB2312"/>
          <w:szCs w:val="32"/>
        </w:rPr>
        <w:t>的设计标准、折旧年限、进出水水量水质、运行养护成本</w:t>
      </w:r>
      <w:r>
        <w:rPr>
          <w:rFonts w:hint="eastAsia" w:ascii="仿宋_GB2312" w:hAnsi="仿宋_GB2312"/>
          <w:szCs w:val="32"/>
        </w:rPr>
        <w:t>等，</w:t>
      </w:r>
      <w:r>
        <w:rPr>
          <w:rFonts w:ascii="仿宋_GB2312" w:hAnsi="仿宋_GB2312"/>
          <w:szCs w:val="32"/>
        </w:rPr>
        <w:t>全面</w:t>
      </w:r>
      <w:r>
        <w:rPr>
          <w:rFonts w:hint="eastAsia" w:ascii="仿宋_GB2312" w:hAnsi="仿宋_GB2312"/>
          <w:szCs w:val="32"/>
        </w:rPr>
        <w:t>评价</w:t>
      </w:r>
      <w:r>
        <w:rPr>
          <w:rFonts w:ascii="仿宋_GB2312" w:hAnsi="仿宋_GB2312"/>
          <w:szCs w:val="32"/>
        </w:rPr>
        <w:t>农污</w:t>
      </w:r>
      <w:r>
        <w:rPr>
          <w:rFonts w:hint="eastAsia" w:ascii="仿宋_GB2312" w:hAnsi="仿宋_GB2312"/>
          <w:szCs w:val="32"/>
        </w:rPr>
        <w:t>处理</w:t>
      </w:r>
      <w:r>
        <w:rPr>
          <w:rFonts w:ascii="仿宋_GB2312" w:hAnsi="仿宋_GB2312"/>
          <w:szCs w:val="32"/>
        </w:rPr>
        <w:t>设施状况</w:t>
      </w:r>
      <w:r>
        <w:rPr>
          <w:rFonts w:hint="eastAsia" w:ascii="仿宋_GB2312" w:hAnsi="仿宋_GB2312"/>
          <w:szCs w:val="32"/>
        </w:rPr>
        <w:t>，</w:t>
      </w:r>
      <w:r>
        <w:rPr>
          <w:rFonts w:ascii="仿宋_GB2312" w:hAnsi="仿宋_GB2312"/>
          <w:szCs w:val="32"/>
        </w:rPr>
        <w:t>提出</w:t>
      </w:r>
      <w:r>
        <w:rPr>
          <w:rFonts w:hint="eastAsia" w:ascii="仿宋_GB2312" w:hAnsi="仿宋_GB2312"/>
          <w:szCs w:val="32"/>
        </w:rPr>
        <w:t>降低运行成本、优化治理工艺的</w:t>
      </w:r>
      <w:r>
        <w:rPr>
          <w:rFonts w:ascii="仿宋_GB2312" w:hAnsi="仿宋_GB2312"/>
          <w:szCs w:val="32"/>
        </w:rPr>
        <w:t>措施和计划，</w:t>
      </w:r>
      <w:r>
        <w:rPr>
          <w:rFonts w:hint="eastAsia" w:ascii="仿宋_GB2312" w:hAnsi="仿宋_GB2312"/>
          <w:szCs w:val="32"/>
        </w:rPr>
        <w:t>形成</w:t>
      </w:r>
      <w:bookmarkStart w:id="0" w:name="OLE_LINK1"/>
      <w:r>
        <w:rPr>
          <w:rFonts w:hint="eastAsia" w:ascii="仿宋_GB2312" w:hAnsi="仿宋_GB2312"/>
          <w:szCs w:val="32"/>
        </w:rPr>
        <w:t>纳管和就地处理</w:t>
      </w:r>
      <w:r>
        <w:rPr>
          <w:rFonts w:ascii="仿宋_GB2312" w:hAnsi="仿宋_GB2312"/>
          <w:szCs w:val="32"/>
        </w:rPr>
        <w:t>“一</w:t>
      </w:r>
      <w:r>
        <w:rPr>
          <w:rFonts w:hint="eastAsia" w:ascii="仿宋_GB2312" w:hAnsi="仿宋_GB2312"/>
          <w:szCs w:val="32"/>
        </w:rPr>
        <w:t>设施</w:t>
      </w:r>
      <w:r>
        <w:rPr>
          <w:rFonts w:ascii="仿宋_GB2312" w:hAnsi="仿宋_GB2312"/>
          <w:szCs w:val="32"/>
        </w:rPr>
        <w:t>一方案”</w:t>
      </w:r>
      <w:bookmarkEnd w:id="0"/>
      <w:r>
        <w:rPr>
          <w:rFonts w:hint="eastAsia" w:ascii="仿宋_GB2312" w:hAnsi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（二）有序推进现有设施分类改造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/>
          <w:szCs w:val="32"/>
        </w:rPr>
      </w:pPr>
      <w:r>
        <w:rPr>
          <w:rFonts w:hint="eastAsia" w:ascii="仿宋_GB2312" w:hAnsi="仿宋_GB2312"/>
          <w:szCs w:val="32"/>
        </w:rPr>
        <w:t>根据</w:t>
      </w:r>
      <w:r>
        <w:rPr>
          <w:rFonts w:ascii="仿宋_GB2312" w:hAnsi="仿宋_GB2312"/>
          <w:szCs w:val="32"/>
        </w:rPr>
        <w:t>“一</w:t>
      </w:r>
      <w:r>
        <w:rPr>
          <w:rFonts w:hint="eastAsia" w:ascii="仿宋_GB2312" w:hAnsi="仿宋_GB2312"/>
          <w:szCs w:val="32"/>
        </w:rPr>
        <w:t>设施</w:t>
      </w:r>
      <w:r>
        <w:rPr>
          <w:rFonts w:ascii="仿宋_GB2312" w:hAnsi="仿宋_GB2312"/>
          <w:szCs w:val="32"/>
        </w:rPr>
        <w:t>一方案”，对无需继续运行的设施应及时停运、报废拆除或转移利用</w:t>
      </w:r>
      <w:r>
        <w:rPr>
          <w:rFonts w:hint="eastAsia" w:ascii="仿宋_GB2312" w:hAnsi="仿宋_GB2312"/>
          <w:szCs w:val="32"/>
        </w:rPr>
        <w:t>；</w:t>
      </w:r>
      <w:r>
        <w:rPr>
          <w:rFonts w:ascii="仿宋_GB2312" w:hAnsi="仿宋_GB2312"/>
          <w:szCs w:val="32"/>
        </w:rPr>
        <w:t>对有必要运行的设施，</w:t>
      </w:r>
      <w:r>
        <w:rPr>
          <w:rFonts w:hint="eastAsia" w:ascii="仿宋_GB2312" w:hAnsi="仿宋_GB2312"/>
          <w:szCs w:val="32"/>
        </w:rPr>
        <w:t>启动降本运行或改造。降本运行通过减少能耗药耗、降低运维频次、压缩运行时长等实现</w:t>
      </w:r>
      <w:r>
        <w:rPr>
          <w:rFonts w:ascii="仿宋_GB2312" w:hAnsi="仿宋_GB2312"/>
          <w:szCs w:val="32"/>
        </w:rPr>
        <w:t>。</w:t>
      </w:r>
      <w:r>
        <w:rPr>
          <w:rFonts w:hint="eastAsia" w:ascii="仿宋_GB2312" w:hAnsi="仿宋_GB2312"/>
          <w:szCs w:val="32"/>
        </w:rPr>
        <w:t>降本改造应优先采用低成本、生态化的改造路径和治理措施，对距离城镇污水管网较近的就地处理设施，综合考虑建设和运维成本，可改造为纳管模式；对管网偏长的纳管设施，可综合考虑进水水质、管网运维成本以及周边环境等因素，重新选择治理模式和工艺；其他情况根据设施运行的能耗、药耗等因素进行排序，综合考虑整改进度要求，纳入近、远期改造计划，改造期间须满足“三基本”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（三）加强设施运维管理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/>
          <w:szCs w:val="32"/>
        </w:rPr>
      </w:pPr>
      <w:r>
        <w:rPr>
          <w:rFonts w:ascii="仿宋_GB2312" w:hAnsi="仿宋_GB2312"/>
          <w:szCs w:val="32"/>
        </w:rPr>
        <w:t>针对收集与输送管网，应消除错接漏接、管网漏损、外水入侵等现象。老旧、破损、易渗漏的化粪池应及时修补或改造，确保农村生活污水有效收集，无外溢风险。涉及纳管系统的，应按照本市农污管网雨污混接普查和整治工作的要求有序推进</w:t>
      </w:r>
      <w:r>
        <w:rPr>
          <w:rFonts w:hint="eastAsia" w:ascii="仿宋_GB2312" w:hAnsi="仿宋_GB2312"/>
          <w:szCs w:val="32"/>
        </w:rPr>
        <w:t>问题</w:t>
      </w:r>
      <w:r>
        <w:rPr>
          <w:rFonts w:ascii="仿宋_GB2312" w:hAnsi="仿宋_GB2312"/>
          <w:szCs w:val="32"/>
        </w:rPr>
        <w:t>整改。涉及就地处理设施的，应结合日常运维开展全面</w:t>
      </w:r>
      <w:r>
        <w:rPr>
          <w:rFonts w:hint="eastAsia" w:ascii="仿宋_GB2312" w:hAnsi="仿宋_GB2312"/>
          <w:szCs w:val="32"/>
        </w:rPr>
        <w:t>巡查检查</w:t>
      </w:r>
      <w:r>
        <w:rPr>
          <w:rFonts w:ascii="仿宋_GB2312" w:hAnsi="仿宋_GB2312"/>
          <w:szCs w:val="32"/>
        </w:rPr>
        <w:t>，对发现问题及时整改。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 w:eastAsia="黑体"/>
          <w:szCs w:val="32"/>
        </w:rPr>
      </w:pPr>
      <w:r>
        <w:rPr>
          <w:rFonts w:hint="eastAsia" w:ascii="仿宋_GB2312" w:hAnsi="仿宋_GB2312" w:eastAsia="黑体"/>
          <w:szCs w:val="32"/>
        </w:rPr>
        <w:t>三、坚持责任落实，全面完善建设运维机制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（一）明确职责分工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/>
          <w:szCs w:val="32"/>
        </w:rPr>
      </w:pPr>
      <w:r>
        <w:rPr>
          <w:rFonts w:hint="eastAsia" w:ascii="仿宋_GB2312" w:hAnsi="仿宋_GB2312"/>
          <w:szCs w:val="32"/>
        </w:rPr>
        <w:t>按照《上海市排水与污水处理条例》的职责分工，</w:t>
      </w:r>
      <w:r>
        <w:rPr>
          <w:rFonts w:ascii="仿宋_GB2312" w:hAnsi="仿宋_GB2312"/>
          <w:szCs w:val="32"/>
        </w:rPr>
        <w:t>市</w:t>
      </w:r>
      <w:r>
        <w:rPr>
          <w:rFonts w:hint="eastAsia" w:ascii="仿宋_GB2312" w:hAnsi="仿宋_GB2312"/>
          <w:szCs w:val="32"/>
        </w:rPr>
        <w:t>、</w:t>
      </w:r>
      <w:r>
        <w:rPr>
          <w:rFonts w:ascii="仿宋_GB2312" w:hAnsi="仿宋_GB2312"/>
          <w:szCs w:val="32"/>
        </w:rPr>
        <w:t>区</w:t>
      </w:r>
      <w:r>
        <w:rPr>
          <w:rFonts w:hint="eastAsia" w:ascii="仿宋_GB2312" w:hAnsi="仿宋_GB2312"/>
          <w:szCs w:val="32"/>
        </w:rPr>
        <w:t>两级行政主管</w:t>
      </w:r>
      <w:r>
        <w:rPr>
          <w:rFonts w:ascii="仿宋_GB2312" w:hAnsi="仿宋_GB2312"/>
          <w:szCs w:val="32"/>
        </w:rPr>
        <w:t>部门</w:t>
      </w:r>
      <w:r>
        <w:rPr>
          <w:rFonts w:hint="eastAsia" w:ascii="仿宋_GB2312" w:hAnsi="仿宋_GB2312"/>
          <w:szCs w:val="32"/>
        </w:rPr>
        <w:t>负责组织协调、监督指导</w:t>
      </w:r>
      <w:r>
        <w:rPr>
          <w:rFonts w:ascii="仿宋_GB2312" w:hAnsi="仿宋_GB2312"/>
          <w:szCs w:val="32"/>
        </w:rPr>
        <w:t>农污治理</w:t>
      </w:r>
      <w:r>
        <w:rPr>
          <w:rFonts w:hint="eastAsia" w:ascii="仿宋_GB2312" w:hAnsi="仿宋_GB2312"/>
          <w:szCs w:val="32"/>
        </w:rPr>
        <w:t>工作；</w:t>
      </w:r>
      <w:r>
        <w:rPr>
          <w:rFonts w:ascii="仿宋_GB2312" w:hAnsi="仿宋_GB2312"/>
          <w:szCs w:val="32"/>
        </w:rPr>
        <w:t>镇</w:t>
      </w:r>
      <w:r>
        <w:rPr>
          <w:rFonts w:hint="eastAsia" w:ascii="仿宋_GB2312" w:hAnsi="仿宋_GB2312"/>
          <w:szCs w:val="32"/>
        </w:rPr>
        <w:t>（</w:t>
      </w:r>
      <w:r>
        <w:rPr>
          <w:rFonts w:ascii="仿宋_GB2312" w:hAnsi="仿宋_GB2312"/>
          <w:szCs w:val="32"/>
        </w:rPr>
        <w:t>乡</w:t>
      </w:r>
      <w:r>
        <w:rPr>
          <w:rFonts w:hint="eastAsia" w:ascii="仿宋_GB2312" w:hAnsi="仿宋_GB2312"/>
          <w:szCs w:val="32"/>
        </w:rPr>
        <w:t>）</w:t>
      </w:r>
      <w:r>
        <w:rPr>
          <w:rFonts w:ascii="仿宋_GB2312" w:hAnsi="仿宋_GB2312"/>
          <w:szCs w:val="32"/>
        </w:rPr>
        <w:t>人民政府根据农污治理规划，</w:t>
      </w:r>
      <w:r>
        <w:rPr>
          <w:rFonts w:hint="eastAsia" w:ascii="仿宋_GB2312" w:hAnsi="仿宋_GB2312"/>
          <w:szCs w:val="32"/>
        </w:rPr>
        <w:t>制</w:t>
      </w:r>
      <w:r>
        <w:rPr>
          <w:rFonts w:hint="eastAsia" w:ascii="仿宋_GB2312" w:hAnsi="仿宋_GB2312"/>
          <w:szCs w:val="32"/>
          <w:lang w:eastAsia="zh-CN"/>
        </w:rPr>
        <w:t>订</w:t>
      </w:r>
      <w:r>
        <w:rPr>
          <w:rFonts w:ascii="仿宋_GB2312" w:hAnsi="仿宋_GB2312"/>
          <w:szCs w:val="32"/>
        </w:rPr>
        <w:t>设施建设</w:t>
      </w:r>
      <w:r>
        <w:rPr>
          <w:rFonts w:hint="eastAsia" w:ascii="仿宋_GB2312" w:hAnsi="仿宋_GB2312"/>
          <w:szCs w:val="32"/>
        </w:rPr>
        <w:t>计划并组织实施，做好</w:t>
      </w:r>
      <w:r>
        <w:rPr>
          <w:rFonts w:ascii="仿宋_GB2312" w:hAnsi="仿宋_GB2312"/>
          <w:szCs w:val="32"/>
        </w:rPr>
        <w:t>运行维护</w:t>
      </w:r>
      <w:r>
        <w:rPr>
          <w:rFonts w:hint="eastAsia" w:ascii="仿宋_GB2312" w:hAnsi="仿宋_GB2312"/>
          <w:szCs w:val="32"/>
        </w:rPr>
        <w:t>工作。</w:t>
      </w:r>
      <w:r>
        <w:rPr>
          <w:rFonts w:ascii="仿宋_GB2312" w:hAnsi="仿宋_GB2312"/>
          <w:szCs w:val="32"/>
        </w:rPr>
        <w:t>加强社会共治，逐步建立完善镇级主管、村委参与、农户自治、企业运维的</w:t>
      </w:r>
      <w:r>
        <w:rPr>
          <w:rFonts w:hint="eastAsia" w:ascii="仿宋_GB2312" w:hAnsi="仿宋_GB2312"/>
          <w:szCs w:val="32"/>
        </w:rPr>
        <w:t>“</w:t>
      </w:r>
      <w:r>
        <w:rPr>
          <w:rFonts w:ascii="仿宋_GB2312" w:hAnsi="仿宋_GB2312"/>
          <w:szCs w:val="32"/>
        </w:rPr>
        <w:t>镇、村、户、企</w:t>
      </w:r>
      <w:r>
        <w:rPr>
          <w:rFonts w:hint="eastAsia" w:ascii="仿宋_GB2312" w:hAnsi="仿宋_GB2312"/>
          <w:szCs w:val="32"/>
        </w:rPr>
        <w:t>”</w:t>
      </w:r>
      <w:r>
        <w:rPr>
          <w:rFonts w:ascii="仿宋_GB2312" w:hAnsi="仿宋_GB2312"/>
          <w:szCs w:val="32"/>
        </w:rPr>
        <w:t>的</w:t>
      </w:r>
      <w:r>
        <w:rPr>
          <w:rFonts w:hint="eastAsia" w:ascii="仿宋_GB2312" w:hAnsi="仿宋_GB2312"/>
          <w:szCs w:val="32"/>
        </w:rPr>
        <w:t>农污设施</w:t>
      </w:r>
      <w:r>
        <w:rPr>
          <w:rFonts w:ascii="仿宋_GB2312" w:hAnsi="仿宋_GB2312"/>
          <w:szCs w:val="32"/>
        </w:rPr>
        <w:t>管养机制</w:t>
      </w:r>
      <w:r>
        <w:rPr>
          <w:rFonts w:hint="eastAsia" w:ascii="仿宋_GB2312" w:hAnsi="仿宋_GB2312"/>
          <w:szCs w:val="32"/>
        </w:rPr>
        <w:t>，</w:t>
      </w:r>
      <w:r>
        <w:rPr>
          <w:rFonts w:ascii="仿宋_GB2312" w:hAnsi="仿宋_GB2312"/>
          <w:szCs w:val="32"/>
        </w:rPr>
        <w:t>提升运维养护质量</w:t>
      </w:r>
      <w:r>
        <w:rPr>
          <w:rFonts w:hint="eastAsia" w:ascii="仿宋_GB2312" w:hAnsi="仿宋_GB2312"/>
          <w:szCs w:val="32"/>
        </w:rPr>
        <w:t>，营造</w:t>
      </w:r>
      <w:r>
        <w:rPr>
          <w:rFonts w:ascii="仿宋_GB2312" w:hAnsi="仿宋_GB2312"/>
          <w:szCs w:val="32"/>
        </w:rPr>
        <w:t>齐抓共管良好局面。完善村规民约，引导村民养成良好的用水习惯，</w:t>
      </w:r>
      <w:r>
        <w:rPr>
          <w:rFonts w:hint="eastAsia" w:ascii="仿宋_GB2312" w:hAnsi="仿宋_GB2312"/>
          <w:szCs w:val="32"/>
        </w:rPr>
        <w:t>加强节水和二次利用</w:t>
      </w:r>
      <w:r>
        <w:rPr>
          <w:rFonts w:ascii="仿宋_GB2312" w:hAnsi="仿宋_GB2312"/>
          <w:szCs w:val="32"/>
        </w:rPr>
        <w:t>，减少</w:t>
      </w:r>
      <w:r>
        <w:rPr>
          <w:rFonts w:hint="eastAsia" w:ascii="仿宋_GB2312" w:hAnsi="仿宋_GB2312"/>
          <w:szCs w:val="32"/>
        </w:rPr>
        <w:t>污水</w:t>
      </w:r>
      <w:r>
        <w:rPr>
          <w:rFonts w:ascii="仿宋_GB2312" w:hAnsi="仿宋_GB2312"/>
          <w:szCs w:val="32"/>
        </w:rPr>
        <w:t>乱倒乱排现象。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（二）完善建管机制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/>
          <w:szCs w:val="32"/>
        </w:rPr>
      </w:pPr>
      <w:r>
        <w:rPr>
          <w:rFonts w:hint="eastAsia" w:ascii="仿宋_GB2312" w:hAnsi="仿宋_GB2312"/>
          <w:szCs w:val="32"/>
        </w:rPr>
        <w:t>市级行政主管部门对照农污治理（管控）新要求，</w:t>
      </w:r>
      <w:r>
        <w:rPr>
          <w:rFonts w:ascii="仿宋_GB2312" w:hAnsi="仿宋_GB2312"/>
          <w:szCs w:val="32"/>
        </w:rPr>
        <w:t>对已出台的运维管理办法、治理技术指南和运维规程等</w:t>
      </w:r>
      <w:r>
        <w:rPr>
          <w:rFonts w:hint="eastAsia" w:ascii="仿宋_GB2312" w:hAnsi="仿宋_GB2312"/>
          <w:szCs w:val="32"/>
        </w:rPr>
        <w:t>文件进行评估和修订</w:t>
      </w:r>
      <w:r>
        <w:rPr>
          <w:rFonts w:ascii="仿宋_GB2312" w:hAnsi="仿宋_GB2312"/>
          <w:szCs w:val="32"/>
        </w:rPr>
        <w:t>。</w:t>
      </w:r>
      <w:r>
        <w:rPr>
          <w:rFonts w:hint="eastAsia" w:ascii="仿宋_GB2312" w:hAnsi="仿宋_GB2312"/>
          <w:szCs w:val="32"/>
        </w:rPr>
        <w:t>各区应</w:t>
      </w:r>
      <w:r>
        <w:rPr>
          <w:rFonts w:ascii="仿宋_GB2312" w:hAnsi="仿宋_GB2312"/>
          <w:szCs w:val="32"/>
        </w:rPr>
        <w:t>科学合理确定建设资金，落实项目法人责任制，组织推进项目建设</w:t>
      </w:r>
      <w:r>
        <w:rPr>
          <w:rFonts w:hint="eastAsia" w:ascii="仿宋_GB2312" w:hAnsi="仿宋_GB2312"/>
          <w:szCs w:val="32"/>
        </w:rPr>
        <w:t>和改造</w:t>
      </w:r>
      <w:r>
        <w:rPr>
          <w:rFonts w:ascii="仿宋_GB2312" w:hAnsi="仿宋_GB2312"/>
          <w:szCs w:val="32"/>
        </w:rPr>
        <w:t>，加强项目建设管理，确保建设程序规范，质量安全可靠。各镇</w:t>
      </w:r>
      <w:r>
        <w:rPr>
          <w:rFonts w:hint="eastAsia" w:ascii="仿宋_GB2312" w:hAnsi="仿宋_GB2312"/>
          <w:szCs w:val="32"/>
        </w:rPr>
        <w:t>（</w:t>
      </w:r>
      <w:r>
        <w:rPr>
          <w:rFonts w:ascii="仿宋_GB2312" w:hAnsi="仿宋_GB2312"/>
          <w:szCs w:val="32"/>
        </w:rPr>
        <w:t>乡</w:t>
      </w:r>
      <w:r>
        <w:rPr>
          <w:rFonts w:hint="eastAsia" w:ascii="仿宋_GB2312" w:hAnsi="仿宋_GB2312"/>
          <w:szCs w:val="32"/>
        </w:rPr>
        <w:t>）</w:t>
      </w:r>
      <w:r>
        <w:rPr>
          <w:rFonts w:ascii="仿宋_GB2312" w:hAnsi="仿宋_GB2312"/>
          <w:szCs w:val="32"/>
        </w:rPr>
        <w:t>政府应建立健全</w:t>
      </w:r>
      <w:r>
        <w:rPr>
          <w:rFonts w:hint="eastAsia" w:ascii="仿宋_GB2312" w:hAnsi="仿宋_GB2312"/>
          <w:szCs w:val="32"/>
        </w:rPr>
        <w:t>农污处理设施</w:t>
      </w:r>
      <w:r>
        <w:rPr>
          <w:rFonts w:ascii="仿宋_GB2312" w:hAnsi="仿宋_GB2312"/>
          <w:szCs w:val="32"/>
        </w:rPr>
        <w:t>管护机制，择优购买运维服务，明确管护内容、标准和方式，约定按效付费的奖惩条款。鼓励和引导有实力、社会责任感强的企业承担设施运维工作，鼓励集中连片规模化运营和设计、施工、运维总承包模式。积极引导村民参与</w:t>
      </w:r>
      <w:r>
        <w:rPr>
          <w:rFonts w:hint="eastAsia" w:ascii="仿宋_GB2312" w:hAnsi="仿宋_GB2312"/>
          <w:szCs w:val="32"/>
        </w:rPr>
        <w:t>农污处理设施</w:t>
      </w:r>
      <w:r>
        <w:rPr>
          <w:rFonts w:ascii="仿宋_GB2312" w:hAnsi="仿宋_GB2312"/>
          <w:szCs w:val="32"/>
        </w:rPr>
        <w:t>日常管护和监督。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（三）拓宽资金渠道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/>
          <w:szCs w:val="32"/>
        </w:rPr>
      </w:pPr>
      <w:r>
        <w:rPr>
          <w:rFonts w:ascii="仿宋_GB2312" w:hAnsi="仿宋_GB2312"/>
          <w:szCs w:val="32"/>
        </w:rPr>
        <w:t>进一步压实属地主体责任</w:t>
      </w:r>
      <w:r>
        <w:rPr>
          <w:rFonts w:hint="eastAsia" w:ascii="仿宋_GB2312" w:hAnsi="仿宋_GB2312"/>
          <w:szCs w:val="32"/>
        </w:rPr>
        <w:t>，</w:t>
      </w:r>
      <w:r>
        <w:rPr>
          <w:rFonts w:ascii="仿宋_GB2312" w:hAnsi="仿宋_GB2312"/>
          <w:szCs w:val="32"/>
        </w:rPr>
        <w:t>落实</w:t>
      </w:r>
      <w:r>
        <w:rPr>
          <w:rFonts w:hint="eastAsia" w:ascii="仿宋_GB2312" w:hAnsi="仿宋_GB2312"/>
          <w:szCs w:val="32"/>
        </w:rPr>
        <w:t>农污处理设施日常</w:t>
      </w:r>
      <w:r>
        <w:rPr>
          <w:rFonts w:ascii="仿宋_GB2312" w:hAnsi="仿宋_GB2312"/>
          <w:szCs w:val="32"/>
        </w:rPr>
        <w:t>运维资金。建立和健全资金使用的监管机制，保证资金使用的规范性。积极引导各地方政府探索多元化筹资方式，将农村生活污水治理项目同乡村振兴、农村人居环境</w:t>
      </w:r>
      <w:r>
        <w:rPr>
          <w:rFonts w:hint="eastAsia" w:ascii="仿宋_GB2312" w:hAnsi="仿宋_GB2312"/>
          <w:szCs w:val="32"/>
          <w:lang w:eastAsia="zh-CN"/>
        </w:rPr>
        <w:t>优化提升</w:t>
      </w:r>
      <w:r>
        <w:rPr>
          <w:rFonts w:ascii="仿宋_GB2312" w:hAnsi="仿宋_GB2312"/>
          <w:szCs w:val="32"/>
        </w:rPr>
        <w:t>、</w:t>
      </w:r>
      <w:r>
        <w:rPr>
          <w:rFonts w:hint="eastAsia" w:ascii="仿宋_GB2312" w:hAnsi="仿宋_GB2312"/>
          <w:szCs w:val="32"/>
        </w:rPr>
        <w:t>河道养护、</w:t>
      </w:r>
      <w:r>
        <w:rPr>
          <w:rFonts w:ascii="仿宋_GB2312" w:hAnsi="仿宋_GB2312"/>
          <w:szCs w:val="32"/>
        </w:rPr>
        <w:t>乡村旅游、现代农业等项目统筹考虑。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 w:eastAsia="黑体"/>
          <w:szCs w:val="32"/>
        </w:rPr>
      </w:pPr>
      <w:r>
        <w:rPr>
          <w:rFonts w:hint="eastAsia" w:ascii="仿宋_GB2312" w:hAnsi="仿宋_GB2312" w:eastAsia="黑体"/>
          <w:szCs w:val="32"/>
        </w:rPr>
        <w:t>四</w:t>
      </w:r>
      <w:r>
        <w:rPr>
          <w:rFonts w:ascii="仿宋_GB2312" w:hAnsi="仿宋_GB2312" w:eastAsia="黑体"/>
          <w:szCs w:val="32"/>
        </w:rPr>
        <w:t>、</w:t>
      </w:r>
      <w:r>
        <w:rPr>
          <w:rFonts w:hint="eastAsia" w:ascii="仿宋_GB2312" w:hAnsi="仿宋_GB2312" w:eastAsia="黑体"/>
          <w:szCs w:val="32"/>
        </w:rPr>
        <w:t>坚持行业监督，全面优化监管方式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（一）落实“三基本”监管全覆盖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szCs w:val="32"/>
        </w:rPr>
      </w:pPr>
      <w:r>
        <w:rPr>
          <w:rFonts w:hint="eastAsia"/>
        </w:rPr>
        <w:t>强化对本市涉农区行政村农污治理（管控）检查评估，</w:t>
      </w:r>
      <w:r>
        <w:rPr>
          <w:rFonts w:hint="eastAsia" w:ascii="仿宋_GB2312" w:hAnsi="仿宋_GB2312"/>
          <w:szCs w:val="32"/>
        </w:rPr>
        <w:t>将治理成效满足“三基本”要求纳入</w:t>
      </w:r>
      <w:r>
        <w:rPr>
          <w:rFonts w:ascii="仿宋_GB2312" w:hAnsi="仿宋_GB2312"/>
          <w:szCs w:val="32"/>
        </w:rPr>
        <w:t>污染防治攻坚战</w:t>
      </w:r>
      <w:r>
        <w:rPr>
          <w:rFonts w:hint="eastAsia" w:ascii="仿宋_GB2312" w:hAnsi="仿宋_GB2312"/>
          <w:szCs w:val="32"/>
        </w:rPr>
        <w:t>和</w:t>
      </w:r>
      <w:r>
        <w:rPr>
          <w:rFonts w:ascii="仿宋_GB2312" w:hAnsi="仿宋_GB2312"/>
          <w:szCs w:val="32"/>
        </w:rPr>
        <w:t>河长制</w:t>
      </w:r>
      <w:r>
        <w:rPr>
          <w:rFonts w:hint="eastAsia" w:ascii="仿宋_GB2312" w:hAnsi="仿宋_GB2312"/>
          <w:szCs w:val="32"/>
        </w:rPr>
        <w:t>等</w:t>
      </w:r>
      <w:r>
        <w:rPr>
          <w:rFonts w:ascii="仿宋_GB2312" w:hAnsi="仿宋_GB2312"/>
          <w:szCs w:val="32"/>
        </w:rPr>
        <w:t>考核</w:t>
      </w:r>
      <w:r>
        <w:rPr>
          <w:rFonts w:hint="eastAsia" w:ascii="仿宋_GB2312" w:hAnsi="仿宋_GB2312"/>
          <w:szCs w:val="32"/>
        </w:rPr>
        <w:t>事项。市、区两级行政主管部门</w:t>
      </w:r>
      <w:r>
        <w:rPr>
          <w:rFonts w:ascii="仿宋_GB2312" w:hAnsi="仿宋_GB2312"/>
          <w:szCs w:val="32"/>
        </w:rPr>
        <w:t>定期开展监督检查工作，不断完善行业监管机制，加强日常监督和年度总结评估</w:t>
      </w:r>
      <w:r>
        <w:rPr>
          <w:rFonts w:hint="eastAsia" w:ascii="仿宋_GB2312" w:hAnsi="仿宋_GB2312"/>
          <w:szCs w:val="32"/>
        </w:rPr>
        <w:t>。</w:t>
      </w:r>
      <w:r>
        <w:rPr>
          <w:rFonts w:ascii="仿宋_GB2312" w:hAnsi="仿宋_GB2312"/>
          <w:szCs w:val="32"/>
        </w:rPr>
        <w:t>根据检查和</w:t>
      </w:r>
      <w:r>
        <w:rPr>
          <w:rFonts w:hint="eastAsia" w:ascii="仿宋_GB2312" w:hAnsi="仿宋_GB2312"/>
          <w:szCs w:val="32"/>
        </w:rPr>
        <w:t>评估</w:t>
      </w:r>
      <w:r>
        <w:rPr>
          <w:rFonts w:ascii="仿宋_GB2312" w:hAnsi="仿宋_GB2312"/>
          <w:szCs w:val="32"/>
        </w:rPr>
        <w:t>结果，持续加强问题设施管理，动态更新重点监管设施清单，落实定期通报机制和整改闭环机制。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b/>
          <w:bCs/>
          <w:szCs w:val="32"/>
        </w:rPr>
        <w:t>（二）分级分类开展设施监管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textAlignment w:val="auto"/>
      </w:pPr>
      <w:r>
        <w:rPr>
          <w:rFonts w:hint="eastAsia" w:ascii="仿宋_GB2312" w:hAnsi="仿宋_GB2312"/>
          <w:szCs w:val="32"/>
        </w:rPr>
        <w:t>优化农污处理设施监管模式，实施分级分类监管，降低监管成本。</w:t>
      </w:r>
      <w:r>
        <w:rPr>
          <w:rFonts w:ascii="仿宋_GB2312" w:hAnsi="仿宋_GB2312"/>
          <w:szCs w:val="32"/>
        </w:rPr>
        <w:t>鼓励各</w:t>
      </w:r>
      <w:bookmarkStart w:id="1" w:name="_GoBack"/>
      <w:bookmarkEnd w:id="1"/>
      <w:r>
        <w:rPr>
          <w:rFonts w:ascii="仿宋_GB2312" w:hAnsi="仿宋_GB2312"/>
          <w:szCs w:val="32"/>
        </w:rPr>
        <w:t>区统筹资源，</w:t>
      </w:r>
      <w:r>
        <w:rPr>
          <w:szCs w:val="32"/>
        </w:rPr>
        <w:t>推进</w:t>
      </w:r>
      <w:r>
        <w:rPr>
          <w:rFonts w:hint="eastAsia"/>
          <w:szCs w:val="32"/>
        </w:rPr>
        <w:t>数字赋能，强化设施运维信息化</w:t>
      </w:r>
      <w:r>
        <w:rPr>
          <w:szCs w:val="32"/>
        </w:rPr>
        <w:t>管理，采取电量、流量或视频监控等方式</w:t>
      </w:r>
      <w:r>
        <w:t>，</w:t>
      </w:r>
      <w:r>
        <w:rPr>
          <w:szCs w:val="32"/>
        </w:rPr>
        <w:t>提升监管效能。</w:t>
      </w:r>
      <w:r>
        <w:rPr>
          <w:rFonts w:hint="eastAsia" w:ascii="仿宋_GB2312" w:hAnsi="仿宋_GB2312"/>
          <w:szCs w:val="32"/>
        </w:rPr>
        <w:t>市级行业主管部门重点对日处理能力</w:t>
      </w:r>
      <w:r>
        <w:rPr>
          <w:rFonts w:ascii="仿宋_GB2312" w:hAnsi="仿宋_GB2312"/>
          <w:szCs w:val="32"/>
        </w:rPr>
        <w:t>100</w:t>
      </w:r>
      <w:r>
        <w:rPr>
          <w:rFonts w:hint="eastAsia" w:ascii="仿宋_GB2312" w:hAnsi="仿宋_GB2312"/>
          <w:szCs w:val="32"/>
        </w:rPr>
        <w:t>吨及以上的设施，每季度开展一次巡查，保障设施正常运行。设施出水水质监管要求另行制</w:t>
      </w:r>
      <w:r>
        <w:rPr>
          <w:rFonts w:hint="eastAsia" w:ascii="仿宋_GB2312" w:hAnsi="仿宋_GB2312"/>
          <w:szCs w:val="32"/>
          <w:lang w:eastAsia="zh-CN"/>
        </w:rPr>
        <w:t>订</w:t>
      </w:r>
      <w:r>
        <w:rPr>
          <w:rFonts w:hint="eastAsia" w:ascii="仿宋_GB2312" w:hAnsi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 w:eastAsia="黑体"/>
          <w:szCs w:val="32"/>
        </w:rPr>
      </w:pPr>
      <w:r>
        <w:rPr>
          <w:rFonts w:hint="eastAsia" w:ascii="仿宋_GB2312" w:hAnsi="仿宋_GB2312" w:eastAsia="黑体"/>
          <w:szCs w:val="32"/>
        </w:rPr>
        <w:t>五</w:t>
      </w:r>
      <w:r>
        <w:rPr>
          <w:rFonts w:ascii="仿宋_GB2312" w:hAnsi="仿宋_GB2312" w:eastAsia="黑体"/>
          <w:szCs w:val="32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32" w:firstLineChars="200"/>
        <w:textAlignment w:val="auto"/>
        <w:rPr>
          <w:rFonts w:hint="eastAsia" w:ascii="仿宋_GB2312" w:hAnsi="仿宋_GB2312"/>
          <w:szCs w:val="32"/>
        </w:rPr>
      </w:pPr>
      <w:r>
        <w:rPr>
          <w:rFonts w:ascii="仿宋_GB2312" w:hAnsi="仿宋_GB2312"/>
          <w:szCs w:val="32"/>
        </w:rPr>
        <w:t>本意见</w:t>
      </w:r>
      <w:r>
        <w:rPr>
          <w:rFonts w:hint="eastAsia" w:ascii="仿宋_GB2312" w:hAnsi="仿宋_GB2312"/>
          <w:szCs w:val="32"/>
        </w:rPr>
        <w:t>自</w:t>
      </w:r>
      <w:r>
        <w:rPr>
          <w:rFonts w:ascii="仿宋_GB2312" w:hAnsi="仿宋_GB2312"/>
          <w:szCs w:val="32"/>
        </w:rPr>
        <w:t>发布之日起</w:t>
      </w:r>
      <w:r>
        <w:rPr>
          <w:rFonts w:hint="eastAsia" w:ascii="仿宋_GB2312" w:hAnsi="仿宋_GB2312"/>
          <w:szCs w:val="32"/>
        </w:rPr>
        <w:t>执行</w:t>
      </w:r>
      <w:r>
        <w:rPr>
          <w:rFonts w:ascii="仿宋_GB2312" w:hAnsi="仿宋_GB2312"/>
          <w:szCs w:val="32"/>
        </w:rPr>
        <w:t>，《上海市农村生活污水治理提标增效行动方案（2021－2025年）》</w:t>
      </w:r>
      <w:r>
        <w:rPr>
          <w:rFonts w:hint="eastAsia" w:ascii="仿宋_GB2312" w:hAnsi="仿宋_GB2312"/>
          <w:szCs w:val="32"/>
        </w:rPr>
        <w:t>同时</w:t>
      </w:r>
      <w:r>
        <w:rPr>
          <w:rFonts w:ascii="仿宋_GB2312" w:hAnsi="仿宋_GB2312"/>
          <w:szCs w:val="32"/>
        </w:rPr>
        <w:t>废止。其他与本文件相冲突的，以本文件为准。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600" w:lineRule="exact"/>
        <w:ind w:firstLine="632" w:firstLineChars="200"/>
        <w:textAlignment w:val="auto"/>
        <w:rPr>
          <w:szCs w:val="32"/>
        </w:rPr>
      </w:pPr>
    </w:p>
    <w:sectPr>
      <w:footerReference r:id="rId5" w:type="default"/>
      <w:pgSz w:w="11906" w:h="16838"/>
      <w:pgMar w:top="1985" w:right="1531" w:bottom="2098" w:left="1531" w:header="720" w:footer="1418" w:gutter="0"/>
      <w:pgNumType w:fmt="decimal" w:start="1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思源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思源黑体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思源黑体">
    <w:panose1 w:val="020B06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EAA59"/>
    <w:multiLevelType w:val="multilevel"/>
    <w:tmpl w:val="85CEAA59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b/>
        <w:i w:val="0"/>
        <w:color w:val="auto"/>
        <w:sz w:val="30"/>
        <w:szCs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143" w:hanging="143"/>
      </w:pPr>
      <w:rPr>
        <w:rFonts w:hint="default" w:ascii="Times New Roman" w:hAnsi="Times New Roman" w:eastAsia="宋体"/>
        <w:b/>
        <w:i w:val="0"/>
        <w:color w:val="auto"/>
        <w:sz w:val="28"/>
        <w:szCs w:val="28"/>
      </w:rPr>
    </w:lvl>
    <w:lvl w:ilvl="2" w:tentative="0">
      <w:start w:val="1"/>
      <w:numFmt w:val="decimal"/>
      <w:pStyle w:val="3"/>
      <w:isLgl/>
      <w:suff w:val="space"/>
      <w:lvlText w:val="%1.%2.%3"/>
      <w:lvlJc w:val="left"/>
      <w:pPr>
        <w:ind w:left="568" w:firstLine="0"/>
      </w:pPr>
      <w:rPr>
        <w:rFonts w:hint="default" w:ascii="Times New Roman" w:hAnsi="Times New Roman" w:eastAsia="宋体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93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35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14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6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3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2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1F46BF"/>
    <w:rsid w:val="6EB9A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9"/>
    <w:pPr>
      <w:keepNext/>
      <w:keepLines/>
      <w:numPr>
        <w:ilvl w:val="2"/>
        <w:numId w:val="1"/>
      </w:numPr>
      <w:tabs>
        <w:tab w:val="left" w:pos="142"/>
      </w:tabs>
      <w:suppressAutoHyphens w:val="0"/>
      <w:spacing w:beforeLines="50" w:afterLines="50"/>
      <w:ind w:left="0"/>
      <w:jc w:val="left"/>
      <w:outlineLvl w:val="2"/>
    </w:pPr>
    <w:rPr>
      <w:b/>
      <w:bCs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List"/>
    <w:basedOn w:val="6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4"/>
    <w:qFormat/>
    <w:uiPriority w:val="0"/>
    <w:rPr>
      <w:b/>
      <w:bCs/>
    </w:r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character" w:customStyle="1" w:styleId="16">
    <w:name w:val="标题 3 字符"/>
    <w:link w:val="3"/>
    <w:qFormat/>
    <w:uiPriority w:val="9"/>
    <w:rPr>
      <w:b/>
      <w:bCs/>
      <w:kern w:val="2"/>
      <w:sz w:val="28"/>
      <w:szCs w:val="24"/>
    </w:rPr>
  </w:style>
  <w:style w:type="character" w:customStyle="1" w:styleId="17">
    <w:name w:val="批注框文本 字符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默认段落字体1"/>
    <w:qFormat/>
    <w:uiPriority w:val="0"/>
  </w:style>
  <w:style w:type="paragraph" w:customStyle="1" w:styleId="19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0">
    <w:name w:val="Index"/>
    <w:basedOn w:val="1"/>
    <w:qFormat/>
    <w:uiPriority w:val="0"/>
    <w:pPr>
      <w:suppressLineNumbers/>
    </w:pPr>
  </w:style>
  <w:style w:type="paragraph" w:customStyle="1" w:styleId="21">
    <w:name w:val="修订1"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2"/>
    <w:hidden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文字 字符"/>
    <w:basedOn w:val="14"/>
    <w:link w:val="5"/>
    <w:qFormat/>
    <w:uiPriority w:val="0"/>
    <w:rPr>
      <w:rFonts w:eastAsia="仿宋_GB2312"/>
      <w:kern w:val="2"/>
      <w:sz w:val="32"/>
      <w:szCs w:val="24"/>
    </w:rPr>
  </w:style>
  <w:style w:type="character" w:customStyle="1" w:styleId="24">
    <w:name w:val="批注主题 字符"/>
    <w:basedOn w:val="23"/>
    <w:link w:val="12"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25">
    <w:name w:val="段"/>
    <w:link w:val="26"/>
    <w:qFormat/>
    <w:uiPriority w:val="99"/>
    <w:pPr>
      <w:tabs>
        <w:tab w:val="center" w:pos="4201"/>
        <w:tab w:val="right" w:leader="dot" w:pos="9298"/>
      </w:tabs>
      <w:autoSpaceDE w:val="0"/>
      <w:autoSpaceDN w:val="0"/>
      <w:spacing w:after="160" w:line="278" w:lineRule="auto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段 Char"/>
    <w:link w:val="25"/>
    <w:qFormat/>
    <w:uiPriority w:val="99"/>
    <w:rPr>
      <w:rFonts w:ascii="宋体" w:hAnsiTheme="minorHAnsi" w:eastAsiaTheme="minorEastAsia" w:cstheme="minorBidi"/>
      <w:kern w:val="2"/>
      <w:sz w:val="21"/>
      <w:szCs w:val="22"/>
    </w:rPr>
  </w:style>
  <w:style w:type="character" w:customStyle="1" w:styleId="27">
    <w:name w:val="标题 1 字符"/>
    <w:basedOn w:val="14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paragraph" w:customStyle="1" w:styleId="28">
    <w:name w:val="修订3"/>
    <w:hidden/>
    <w:semiHidden/>
    <w:qFormat/>
    <w:uiPriority w:val="99"/>
    <w:pPr>
      <w:spacing w:after="160" w:line="278" w:lineRule="auto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9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437</Words>
  <Characters>2492</Characters>
  <Lines>20</Lines>
  <Paragraphs>5</Paragraphs>
  <TotalTime>34</TotalTime>
  <ScaleCrop>false</ScaleCrop>
  <LinksUpToDate>false</LinksUpToDate>
  <CharactersWithSpaces>2924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2025-02-28T14:10:00Z</dcterms:created>
  <dc:creator>THTF</dc:creator>
  <cp:lastModifiedBy>文印室</cp:lastModifiedBy>
  <cp:lastPrinted>2025-02-28T14:15:00Z</cp:lastPrinted>
  <dcterms:modified xsi:type="dcterms:W3CDTF">2025-03-06T17:21:52Z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E975670594964A7E89704A5C4B44C172_13</vt:lpwstr>
  </property>
  <property fmtid="{D5CDD505-2E9C-101B-9397-08002B2CF9AE}" pid="4" name="KSOTemplateDocerSaveRecord">
    <vt:lpwstr>eyJoZGlkIjoiYzFhZGY0ZTViYWQyN2I0ZGJhNDk0OThkMjNkNmQ2MDYiLCJ1c2VySWQiOiI3NjY0OTAyNDUifQ==</vt:lpwstr>
  </property>
</Properties>
</file>